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0E2" w:rsidRDefault="00AE00E2" w:rsidP="00AE00E2">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E00E2" w:rsidRDefault="00AE00E2" w:rsidP="00AE00E2">
      <w:pPr>
        <w:jc w:val="center"/>
        <w:rPr>
          <w:rFonts w:ascii="Arial" w:hAnsi="Arial"/>
        </w:rPr>
      </w:pPr>
      <w:r>
        <w:rPr>
          <w:rFonts w:ascii="Arial" w:hAnsi="Arial"/>
        </w:rPr>
        <w:t>Australian Capital Territory</w:t>
      </w:r>
    </w:p>
    <w:p w:rsidR="00AE00E2" w:rsidRDefault="007F02C8" w:rsidP="00AE00E2">
      <w:pPr>
        <w:pStyle w:val="Billname1"/>
      </w:pPr>
      <w:r>
        <w:fldChar w:fldCharType="begin"/>
      </w:r>
      <w:r>
        <w:instrText xml:space="preserve"> REF Citation \*charformat </w:instrText>
      </w:r>
      <w:r>
        <w:fldChar w:fldCharType="separate"/>
      </w:r>
      <w:r w:rsidR="00BC5262">
        <w:t>Dangerous Substances Act 2004</w:t>
      </w:r>
      <w:r>
        <w:fldChar w:fldCharType="end"/>
      </w:r>
      <w:r w:rsidR="00AE00E2">
        <w:t xml:space="preserve">    </w:t>
      </w:r>
    </w:p>
    <w:p w:rsidR="00AE00E2" w:rsidRDefault="00D62E7D" w:rsidP="00AE00E2">
      <w:pPr>
        <w:pStyle w:val="ActNo"/>
      </w:pPr>
      <w:bookmarkStart w:id="1" w:name="LawNo"/>
      <w:r>
        <w:t>A2004-7</w:t>
      </w:r>
      <w:bookmarkEnd w:id="1"/>
    </w:p>
    <w:p w:rsidR="00AE00E2" w:rsidRDefault="00AE00E2" w:rsidP="00AE00E2">
      <w:pPr>
        <w:pStyle w:val="RepubNo"/>
      </w:pPr>
      <w:r>
        <w:t xml:space="preserve">Republication No </w:t>
      </w:r>
      <w:bookmarkStart w:id="2" w:name="RepubNo"/>
      <w:r w:rsidR="00D62E7D">
        <w:t>48</w:t>
      </w:r>
      <w:bookmarkEnd w:id="2"/>
    </w:p>
    <w:p w:rsidR="00AE00E2" w:rsidRDefault="00AE00E2" w:rsidP="00AE00E2">
      <w:pPr>
        <w:pStyle w:val="EffectiveDate"/>
      </w:pPr>
      <w:r>
        <w:t xml:space="preserve">Effective:  </w:t>
      </w:r>
      <w:bookmarkStart w:id="3" w:name="EffectiveDate"/>
      <w:r w:rsidR="00D62E7D">
        <w:t>29 March 2018</w:t>
      </w:r>
      <w:bookmarkEnd w:id="3"/>
      <w:r w:rsidR="00D62E7D">
        <w:t xml:space="preserve"> – </w:t>
      </w:r>
      <w:bookmarkStart w:id="4" w:name="EndEffDate"/>
      <w:r w:rsidR="00D62E7D">
        <w:t>22 October 2018</w:t>
      </w:r>
      <w:bookmarkEnd w:id="4"/>
    </w:p>
    <w:p w:rsidR="00AE00E2" w:rsidRDefault="00AE00E2" w:rsidP="00AE00E2">
      <w:pPr>
        <w:pStyle w:val="CoverInForce"/>
      </w:pPr>
      <w:r>
        <w:t xml:space="preserve">Republication date: </w:t>
      </w:r>
      <w:bookmarkStart w:id="5" w:name="InForceDate"/>
      <w:r w:rsidR="00D62E7D">
        <w:t>29 March 2018</w:t>
      </w:r>
      <w:bookmarkEnd w:id="5"/>
    </w:p>
    <w:p w:rsidR="00AE00E2" w:rsidRPr="00FF4A3D" w:rsidRDefault="00AE00E2" w:rsidP="00AE00E2">
      <w:pPr>
        <w:pStyle w:val="CoverInForce"/>
      </w:pPr>
      <w:r>
        <w:t xml:space="preserve">Last amendment made by </w:t>
      </w:r>
      <w:bookmarkStart w:id="6" w:name="LastAmdt"/>
      <w:r w:rsidR="00250426" w:rsidRPr="00AE00E2">
        <w:rPr>
          <w:rStyle w:val="charCitHyperlinkAbbrev"/>
        </w:rPr>
        <w:fldChar w:fldCharType="begin"/>
      </w:r>
      <w:r w:rsidR="00D62E7D">
        <w:rPr>
          <w:rStyle w:val="charCitHyperlinkAbbrev"/>
        </w:rPr>
        <w:instrText>HYPERLINK "http://www.legislation.act.gov.au/a/2018-8/default.asp" \o "Work Health and Safety Legislation Amendment Act 2018"</w:instrText>
      </w:r>
      <w:r w:rsidR="00250426" w:rsidRPr="00AE00E2">
        <w:rPr>
          <w:rStyle w:val="charCitHyperlinkAbbrev"/>
        </w:rPr>
        <w:fldChar w:fldCharType="separate"/>
      </w:r>
      <w:r w:rsidR="00D62E7D">
        <w:rPr>
          <w:rStyle w:val="charCitHyperlinkAbbrev"/>
        </w:rPr>
        <w:t>A2018</w:t>
      </w:r>
      <w:r w:rsidR="00D62E7D">
        <w:rPr>
          <w:rStyle w:val="charCitHyperlinkAbbrev"/>
        </w:rPr>
        <w:noBreakHyphen/>
        <w:t>8</w:t>
      </w:r>
      <w:r w:rsidR="00250426" w:rsidRPr="00AE00E2">
        <w:rPr>
          <w:rStyle w:val="charCitHyperlinkAbbrev"/>
        </w:rPr>
        <w:fldChar w:fldCharType="end"/>
      </w:r>
      <w:bookmarkEnd w:id="6"/>
    </w:p>
    <w:p w:rsidR="00AE00E2" w:rsidRDefault="00AE00E2" w:rsidP="00AE00E2"/>
    <w:p w:rsidR="00AE00E2" w:rsidRDefault="00AE00E2" w:rsidP="00AE00E2"/>
    <w:p w:rsidR="00AE00E2" w:rsidRDefault="00AE00E2" w:rsidP="00AE00E2"/>
    <w:p w:rsidR="00AE00E2" w:rsidRDefault="00AE00E2" w:rsidP="00AE00E2"/>
    <w:p w:rsidR="00AE00E2" w:rsidRDefault="00AE00E2" w:rsidP="00AE00E2"/>
    <w:p w:rsidR="00AE00E2" w:rsidRDefault="00AE00E2" w:rsidP="00AE00E2">
      <w:pPr>
        <w:spacing w:after="240"/>
        <w:rPr>
          <w:rFonts w:ascii="Arial" w:hAnsi="Arial"/>
        </w:rPr>
      </w:pPr>
    </w:p>
    <w:p w:rsidR="00AE00E2" w:rsidRPr="00101B4C" w:rsidRDefault="00AE00E2" w:rsidP="00AE00E2">
      <w:pPr>
        <w:pStyle w:val="PageBreak"/>
      </w:pPr>
      <w:r w:rsidRPr="00101B4C">
        <w:br w:type="page"/>
      </w:r>
    </w:p>
    <w:p w:rsidR="00AE00E2" w:rsidRDefault="00AE00E2" w:rsidP="00AE00E2">
      <w:pPr>
        <w:pStyle w:val="CoverHeading"/>
      </w:pPr>
      <w:r>
        <w:lastRenderedPageBreak/>
        <w:t>About this republication</w:t>
      </w:r>
    </w:p>
    <w:p w:rsidR="00AE00E2" w:rsidRDefault="00AE00E2" w:rsidP="00AE00E2">
      <w:pPr>
        <w:pStyle w:val="CoverSubHdg"/>
      </w:pPr>
      <w:r>
        <w:t>The republished law</w:t>
      </w:r>
    </w:p>
    <w:p w:rsidR="00AE00E2" w:rsidRDefault="00AE00E2" w:rsidP="00AE00E2">
      <w:pPr>
        <w:pStyle w:val="CoverText"/>
      </w:pPr>
      <w:r>
        <w:t xml:space="preserve">This is a republication of the </w:t>
      </w:r>
      <w:r w:rsidR="0059409C" w:rsidRPr="00D62E7D">
        <w:rPr>
          <w:i/>
        </w:rPr>
        <w:fldChar w:fldCharType="begin"/>
      </w:r>
      <w:r w:rsidR="0059409C" w:rsidRPr="00D62E7D">
        <w:rPr>
          <w:i/>
        </w:rPr>
        <w:instrText xml:space="preserve"> REF citation *\charformat  \* MERGEFORMAT </w:instrText>
      </w:r>
      <w:r w:rsidR="0059409C" w:rsidRPr="00D62E7D">
        <w:rPr>
          <w:i/>
        </w:rPr>
        <w:fldChar w:fldCharType="separate"/>
      </w:r>
      <w:r w:rsidR="00BC5262" w:rsidRPr="00BC5262">
        <w:rPr>
          <w:i/>
        </w:rPr>
        <w:t>Dangerous Substances Act 2004</w:t>
      </w:r>
      <w:r w:rsidR="0059409C" w:rsidRPr="00D62E7D">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7F02C8">
        <w:fldChar w:fldCharType="begin"/>
      </w:r>
      <w:r w:rsidR="007F02C8">
        <w:instrText xml:space="preserve"> REF InForceDate *\charformat </w:instrText>
      </w:r>
      <w:r w:rsidR="007F02C8">
        <w:fldChar w:fldCharType="separate"/>
      </w:r>
      <w:r w:rsidR="00BC5262">
        <w:t>29 March 2018</w:t>
      </w:r>
      <w:r w:rsidR="007F02C8">
        <w:fldChar w:fldCharType="end"/>
      </w:r>
      <w:r w:rsidRPr="0074598E">
        <w:rPr>
          <w:rStyle w:val="charItals"/>
        </w:rPr>
        <w:t xml:space="preserve">.  </w:t>
      </w:r>
      <w:r>
        <w:t xml:space="preserve">It also includes any commencement, amendment, repeal or expiry affecting this republished law to </w:t>
      </w:r>
      <w:r w:rsidR="007F02C8">
        <w:fldChar w:fldCharType="begin"/>
      </w:r>
      <w:r w:rsidR="007F02C8">
        <w:instrText xml:space="preserve"> REF EffectiveDate *\charformat </w:instrText>
      </w:r>
      <w:r w:rsidR="007F02C8">
        <w:fldChar w:fldCharType="separate"/>
      </w:r>
      <w:r w:rsidR="00BC5262">
        <w:t>29 March 2018</w:t>
      </w:r>
      <w:r w:rsidR="007F02C8">
        <w:fldChar w:fldCharType="end"/>
      </w:r>
      <w:r>
        <w:t xml:space="preserve">.  </w:t>
      </w:r>
    </w:p>
    <w:p w:rsidR="00AE00E2" w:rsidRDefault="00AE00E2" w:rsidP="00AE00E2">
      <w:pPr>
        <w:pStyle w:val="CoverText"/>
      </w:pPr>
      <w:r>
        <w:t xml:space="preserve">The legislation history and amendment history of the republished law are set out in endnotes 3 and 4. </w:t>
      </w:r>
    </w:p>
    <w:p w:rsidR="00AE00E2" w:rsidRDefault="00AE00E2" w:rsidP="00AE00E2">
      <w:pPr>
        <w:pStyle w:val="CoverSubHdg"/>
      </w:pPr>
      <w:r>
        <w:t>Kinds of republications</w:t>
      </w:r>
    </w:p>
    <w:p w:rsidR="00AE00E2" w:rsidRDefault="00AE00E2" w:rsidP="00AE00E2">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AE00E2" w:rsidRDefault="00AE00E2" w:rsidP="00AE00E2">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AE00E2" w:rsidRDefault="00AE00E2" w:rsidP="00AE00E2">
      <w:pPr>
        <w:pStyle w:val="CoverTextBullet"/>
        <w:ind w:left="357" w:hanging="357"/>
      </w:pPr>
      <w:r>
        <w:t>unauthorised republications.</w:t>
      </w:r>
    </w:p>
    <w:p w:rsidR="00AE00E2" w:rsidRDefault="00AE00E2" w:rsidP="00AE00E2">
      <w:pPr>
        <w:pStyle w:val="CoverText"/>
      </w:pPr>
      <w:r>
        <w:t>The status of this republication appears on the bottom of each page.</w:t>
      </w:r>
    </w:p>
    <w:p w:rsidR="00AE00E2" w:rsidRDefault="00AE00E2" w:rsidP="00AE00E2">
      <w:pPr>
        <w:pStyle w:val="CoverSubHdg"/>
      </w:pPr>
      <w:r>
        <w:t>Editorial changes</w:t>
      </w:r>
    </w:p>
    <w:p w:rsidR="00AE00E2" w:rsidRDefault="00AE00E2" w:rsidP="00AE00E2">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E00E2" w:rsidRDefault="00F532AD" w:rsidP="00AE00E2">
      <w:pPr>
        <w:pStyle w:val="CoverText"/>
      </w:pPr>
      <w:r>
        <w:t>This republication includes amendments</w:t>
      </w:r>
      <w:r w:rsidR="00AE00E2">
        <w:t xml:space="preserve"> made under part 11.3 (see endnote 1).</w:t>
      </w:r>
    </w:p>
    <w:p w:rsidR="00AE00E2" w:rsidRDefault="00AE00E2" w:rsidP="00AE00E2">
      <w:pPr>
        <w:pStyle w:val="CoverSubHdg"/>
      </w:pPr>
      <w:r>
        <w:t>Uncommenced provisions and amendments</w:t>
      </w:r>
    </w:p>
    <w:p w:rsidR="00AE00E2" w:rsidRDefault="00AE00E2" w:rsidP="00AE00E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AE00E2" w:rsidRDefault="00AE00E2" w:rsidP="00AE00E2">
      <w:pPr>
        <w:pStyle w:val="CoverSubHdg"/>
      </w:pPr>
      <w:r>
        <w:t>Modifications</w:t>
      </w:r>
    </w:p>
    <w:p w:rsidR="00AE00E2" w:rsidRDefault="00AE00E2" w:rsidP="00AE00E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D62E7D">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AE00E2" w:rsidRDefault="00AE00E2" w:rsidP="00AE00E2">
      <w:pPr>
        <w:pStyle w:val="CoverSubHdg"/>
      </w:pPr>
      <w:r>
        <w:t>Penalties</w:t>
      </w:r>
    </w:p>
    <w:p w:rsidR="00AE00E2" w:rsidRPr="003765DF" w:rsidRDefault="00AE00E2" w:rsidP="00AE00E2">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AE00E2" w:rsidRDefault="00AE00E2" w:rsidP="00AE00E2">
      <w:pPr>
        <w:pStyle w:val="00SigningPage"/>
        <w:sectPr w:rsidR="00AE00E2" w:rsidSect="00AE00E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AE00E2" w:rsidRDefault="00AE00E2" w:rsidP="00AE00E2">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E00E2" w:rsidRDefault="00AE00E2" w:rsidP="00AE00E2">
      <w:pPr>
        <w:jc w:val="center"/>
        <w:rPr>
          <w:rFonts w:ascii="Arial" w:hAnsi="Arial"/>
        </w:rPr>
      </w:pPr>
      <w:r>
        <w:rPr>
          <w:rFonts w:ascii="Arial" w:hAnsi="Arial"/>
        </w:rPr>
        <w:t>Australian Capital Territory</w:t>
      </w:r>
    </w:p>
    <w:p w:rsidR="00AE00E2" w:rsidRDefault="007F02C8" w:rsidP="00AE00E2">
      <w:pPr>
        <w:pStyle w:val="Billname"/>
      </w:pPr>
      <w:r>
        <w:fldChar w:fldCharType="begin"/>
      </w:r>
      <w:r>
        <w:instrText xml:space="preserve"> REF Citation \*charformat  \* MERGEFORMAT </w:instrText>
      </w:r>
      <w:r>
        <w:fldChar w:fldCharType="separate"/>
      </w:r>
      <w:r w:rsidR="00BC5262">
        <w:t>Dangerous Substances Act 2004</w:t>
      </w:r>
      <w:r>
        <w:fldChar w:fldCharType="end"/>
      </w:r>
    </w:p>
    <w:p w:rsidR="00AE00E2" w:rsidRDefault="00AE00E2" w:rsidP="00AE00E2">
      <w:pPr>
        <w:pStyle w:val="ActNo"/>
      </w:pPr>
    </w:p>
    <w:p w:rsidR="00AE00E2" w:rsidRDefault="00AE00E2" w:rsidP="00AE00E2">
      <w:pPr>
        <w:pStyle w:val="Placeholder"/>
      </w:pPr>
      <w:r>
        <w:rPr>
          <w:rStyle w:val="charContents"/>
          <w:sz w:val="16"/>
        </w:rPr>
        <w:t xml:space="preserve">  </w:t>
      </w:r>
      <w:r>
        <w:rPr>
          <w:rStyle w:val="charPage"/>
        </w:rPr>
        <w:t xml:space="preserve">  </w:t>
      </w:r>
    </w:p>
    <w:p w:rsidR="00AE00E2" w:rsidRDefault="00AE00E2" w:rsidP="00AE00E2">
      <w:pPr>
        <w:pStyle w:val="N-TOCheading"/>
      </w:pPr>
      <w:r>
        <w:rPr>
          <w:rStyle w:val="charContents"/>
        </w:rPr>
        <w:t>Contents</w:t>
      </w:r>
    </w:p>
    <w:p w:rsidR="00AE00E2" w:rsidRDefault="00AE00E2" w:rsidP="00AE00E2">
      <w:pPr>
        <w:pStyle w:val="N-9pt"/>
      </w:pPr>
      <w:r>
        <w:tab/>
      </w:r>
      <w:r>
        <w:rPr>
          <w:rStyle w:val="charPage"/>
        </w:rPr>
        <w:t>Page</w:t>
      </w:r>
    </w:p>
    <w:p w:rsidR="00D00D81" w:rsidRDefault="00D00D81">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8888931" w:history="1">
        <w:r w:rsidRPr="00D13675">
          <w:t>Chapter 1</w:t>
        </w:r>
        <w:r>
          <w:rPr>
            <w:rFonts w:asciiTheme="minorHAnsi" w:eastAsiaTheme="minorEastAsia" w:hAnsiTheme="minorHAnsi" w:cstheme="minorBidi"/>
            <w:b w:val="0"/>
            <w:sz w:val="22"/>
            <w:szCs w:val="22"/>
            <w:lang w:eastAsia="en-AU"/>
          </w:rPr>
          <w:tab/>
        </w:r>
        <w:r w:rsidRPr="00D13675">
          <w:t>Preliminary</w:t>
        </w:r>
        <w:r w:rsidRPr="00D00D81">
          <w:rPr>
            <w:vanish/>
          </w:rPr>
          <w:tab/>
        </w:r>
        <w:r w:rsidRPr="00D00D81">
          <w:rPr>
            <w:vanish/>
          </w:rPr>
          <w:fldChar w:fldCharType="begin"/>
        </w:r>
        <w:r w:rsidRPr="00D00D81">
          <w:rPr>
            <w:vanish/>
          </w:rPr>
          <w:instrText xml:space="preserve"> PAGEREF _Toc508888931 \h </w:instrText>
        </w:r>
        <w:r w:rsidRPr="00D00D81">
          <w:rPr>
            <w:vanish/>
          </w:rPr>
        </w:r>
        <w:r w:rsidRPr="00D00D81">
          <w:rPr>
            <w:vanish/>
          </w:rPr>
          <w:fldChar w:fldCharType="separate"/>
        </w:r>
        <w:r w:rsidR="00BC5262">
          <w:rPr>
            <w:vanish/>
          </w:rPr>
          <w:t>2</w:t>
        </w:r>
        <w:r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32" w:history="1">
        <w:r w:rsidRPr="00D13675">
          <w:t>1</w:t>
        </w:r>
        <w:r>
          <w:rPr>
            <w:rFonts w:asciiTheme="minorHAnsi" w:eastAsiaTheme="minorEastAsia" w:hAnsiTheme="minorHAnsi" w:cstheme="minorBidi"/>
            <w:sz w:val="22"/>
            <w:szCs w:val="22"/>
            <w:lang w:eastAsia="en-AU"/>
          </w:rPr>
          <w:tab/>
        </w:r>
        <w:r w:rsidRPr="00D13675">
          <w:t>Name of Act</w:t>
        </w:r>
        <w:r>
          <w:tab/>
        </w:r>
        <w:r>
          <w:fldChar w:fldCharType="begin"/>
        </w:r>
        <w:r>
          <w:instrText xml:space="preserve"> PAGEREF _Toc508888932 \h </w:instrText>
        </w:r>
        <w:r>
          <w:fldChar w:fldCharType="separate"/>
        </w:r>
        <w:r w:rsidR="00BC5262">
          <w:t>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33" w:history="1">
        <w:r w:rsidRPr="00D13675">
          <w:t>3</w:t>
        </w:r>
        <w:r>
          <w:rPr>
            <w:rFonts w:asciiTheme="minorHAnsi" w:eastAsiaTheme="minorEastAsia" w:hAnsiTheme="minorHAnsi" w:cstheme="minorBidi"/>
            <w:sz w:val="22"/>
            <w:szCs w:val="22"/>
            <w:lang w:eastAsia="en-AU"/>
          </w:rPr>
          <w:tab/>
        </w:r>
        <w:r w:rsidRPr="00D13675">
          <w:t>Dictionary</w:t>
        </w:r>
        <w:r>
          <w:tab/>
        </w:r>
        <w:r>
          <w:fldChar w:fldCharType="begin"/>
        </w:r>
        <w:r>
          <w:instrText xml:space="preserve"> PAGEREF _Toc508888933 \h </w:instrText>
        </w:r>
        <w:r>
          <w:fldChar w:fldCharType="separate"/>
        </w:r>
        <w:r w:rsidR="00BC5262">
          <w:t>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34" w:history="1">
        <w:r w:rsidRPr="00D13675">
          <w:t>4</w:t>
        </w:r>
        <w:r>
          <w:rPr>
            <w:rFonts w:asciiTheme="minorHAnsi" w:eastAsiaTheme="minorEastAsia" w:hAnsiTheme="minorHAnsi" w:cstheme="minorBidi"/>
            <w:sz w:val="22"/>
            <w:szCs w:val="22"/>
            <w:lang w:eastAsia="en-AU"/>
          </w:rPr>
          <w:tab/>
        </w:r>
        <w:r w:rsidRPr="00D13675">
          <w:t>Notes</w:t>
        </w:r>
        <w:r>
          <w:tab/>
        </w:r>
        <w:r>
          <w:fldChar w:fldCharType="begin"/>
        </w:r>
        <w:r>
          <w:instrText xml:space="preserve"> PAGEREF _Toc508888934 \h </w:instrText>
        </w:r>
        <w:r>
          <w:fldChar w:fldCharType="separate"/>
        </w:r>
        <w:r w:rsidR="00BC5262">
          <w:t>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35" w:history="1">
        <w:r w:rsidRPr="00D13675">
          <w:t>5</w:t>
        </w:r>
        <w:r>
          <w:rPr>
            <w:rFonts w:asciiTheme="minorHAnsi" w:eastAsiaTheme="minorEastAsia" w:hAnsiTheme="minorHAnsi" w:cstheme="minorBidi"/>
            <w:sz w:val="22"/>
            <w:szCs w:val="22"/>
            <w:lang w:eastAsia="en-AU"/>
          </w:rPr>
          <w:tab/>
        </w:r>
        <w:r w:rsidRPr="00D13675">
          <w:t>Offences against Act—application of Criminal Code etc</w:t>
        </w:r>
        <w:r>
          <w:tab/>
        </w:r>
        <w:r>
          <w:fldChar w:fldCharType="begin"/>
        </w:r>
        <w:r>
          <w:instrText xml:space="preserve"> PAGEREF _Toc508888935 \h </w:instrText>
        </w:r>
        <w:r>
          <w:fldChar w:fldCharType="separate"/>
        </w:r>
        <w:r w:rsidR="00BC5262">
          <w:t>3</w:t>
        </w:r>
        <w:r>
          <w:fldChar w:fldCharType="end"/>
        </w:r>
      </w:hyperlink>
    </w:p>
    <w:p w:rsidR="00D00D81" w:rsidRDefault="007F02C8">
      <w:pPr>
        <w:pStyle w:val="TOC1"/>
        <w:rPr>
          <w:rFonts w:asciiTheme="minorHAnsi" w:eastAsiaTheme="minorEastAsia" w:hAnsiTheme="minorHAnsi" w:cstheme="minorBidi"/>
          <w:b w:val="0"/>
          <w:sz w:val="22"/>
          <w:szCs w:val="22"/>
          <w:lang w:eastAsia="en-AU"/>
        </w:rPr>
      </w:pPr>
      <w:hyperlink w:anchor="_Toc508888936" w:history="1">
        <w:r w:rsidR="00D00D81" w:rsidRPr="00D13675">
          <w:t>Chapter 2</w:t>
        </w:r>
        <w:r w:rsidR="00D00D81">
          <w:rPr>
            <w:rFonts w:asciiTheme="minorHAnsi" w:eastAsiaTheme="minorEastAsia" w:hAnsiTheme="minorHAnsi" w:cstheme="minorBidi"/>
            <w:b w:val="0"/>
            <w:sz w:val="22"/>
            <w:szCs w:val="22"/>
            <w:lang w:eastAsia="en-AU"/>
          </w:rPr>
          <w:tab/>
        </w:r>
        <w:r w:rsidR="00D00D81" w:rsidRPr="00D13675">
          <w:t>Important concepts</w:t>
        </w:r>
        <w:r w:rsidR="00D00D81" w:rsidRPr="00D00D81">
          <w:rPr>
            <w:vanish/>
          </w:rPr>
          <w:tab/>
        </w:r>
        <w:r w:rsidR="00D00D81" w:rsidRPr="00D00D81">
          <w:rPr>
            <w:vanish/>
          </w:rPr>
          <w:fldChar w:fldCharType="begin"/>
        </w:r>
        <w:r w:rsidR="00D00D81" w:rsidRPr="00D00D81">
          <w:rPr>
            <w:vanish/>
          </w:rPr>
          <w:instrText xml:space="preserve"> PAGEREF _Toc508888936 \h </w:instrText>
        </w:r>
        <w:r w:rsidR="00D00D81" w:rsidRPr="00D00D81">
          <w:rPr>
            <w:vanish/>
          </w:rPr>
        </w:r>
        <w:r w:rsidR="00D00D81" w:rsidRPr="00D00D81">
          <w:rPr>
            <w:vanish/>
          </w:rPr>
          <w:fldChar w:fldCharType="separate"/>
        </w:r>
        <w:r w:rsidR="00BC5262">
          <w:rPr>
            <w:vanish/>
          </w:rPr>
          <w:t>4</w:t>
        </w:r>
        <w:r w:rsidR="00D00D81" w:rsidRPr="00D00D81">
          <w:rPr>
            <w:vanish/>
          </w:rP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8937" w:history="1">
        <w:r w:rsidR="00D00D81" w:rsidRPr="00D13675">
          <w:t>Part 2.1</w:t>
        </w:r>
        <w:r w:rsidR="00D00D81">
          <w:rPr>
            <w:rFonts w:asciiTheme="minorHAnsi" w:eastAsiaTheme="minorEastAsia" w:hAnsiTheme="minorHAnsi" w:cstheme="minorBidi"/>
            <w:b w:val="0"/>
            <w:sz w:val="22"/>
            <w:szCs w:val="22"/>
            <w:lang w:eastAsia="en-AU"/>
          </w:rPr>
          <w:tab/>
        </w:r>
        <w:r w:rsidR="00D00D81" w:rsidRPr="00D13675">
          <w:t>Operation of Act</w:t>
        </w:r>
        <w:r w:rsidR="00D00D81" w:rsidRPr="00D00D81">
          <w:rPr>
            <w:vanish/>
          </w:rPr>
          <w:tab/>
        </w:r>
        <w:r w:rsidR="00D00D81" w:rsidRPr="00D00D81">
          <w:rPr>
            <w:vanish/>
          </w:rPr>
          <w:fldChar w:fldCharType="begin"/>
        </w:r>
        <w:r w:rsidR="00D00D81" w:rsidRPr="00D00D81">
          <w:rPr>
            <w:vanish/>
          </w:rPr>
          <w:instrText xml:space="preserve"> PAGEREF _Toc508888937 \h </w:instrText>
        </w:r>
        <w:r w:rsidR="00D00D81" w:rsidRPr="00D00D81">
          <w:rPr>
            <w:vanish/>
          </w:rPr>
        </w:r>
        <w:r w:rsidR="00D00D81" w:rsidRPr="00D00D81">
          <w:rPr>
            <w:vanish/>
          </w:rPr>
          <w:fldChar w:fldCharType="separate"/>
        </w:r>
        <w:r w:rsidR="00BC5262">
          <w:rPr>
            <w:vanish/>
          </w:rPr>
          <w:t>4</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38" w:history="1">
        <w:r w:rsidRPr="00D13675">
          <w:t>6</w:t>
        </w:r>
        <w:r>
          <w:rPr>
            <w:rFonts w:asciiTheme="minorHAnsi" w:eastAsiaTheme="minorEastAsia" w:hAnsiTheme="minorHAnsi" w:cstheme="minorBidi"/>
            <w:sz w:val="22"/>
            <w:szCs w:val="22"/>
            <w:lang w:eastAsia="en-AU"/>
          </w:rPr>
          <w:tab/>
        </w:r>
        <w:r w:rsidRPr="00D13675">
          <w:t>Purpose of Act</w:t>
        </w:r>
        <w:r>
          <w:tab/>
        </w:r>
        <w:r>
          <w:fldChar w:fldCharType="begin"/>
        </w:r>
        <w:r>
          <w:instrText xml:space="preserve"> PAGEREF _Toc508888938 \h </w:instrText>
        </w:r>
        <w:r>
          <w:fldChar w:fldCharType="separate"/>
        </w:r>
        <w:r w:rsidR="00BC5262">
          <w:t>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39" w:history="1">
        <w:r w:rsidRPr="00D13675">
          <w:t>7</w:t>
        </w:r>
        <w:r>
          <w:rPr>
            <w:rFonts w:asciiTheme="minorHAnsi" w:eastAsiaTheme="minorEastAsia" w:hAnsiTheme="minorHAnsi" w:cstheme="minorBidi"/>
            <w:sz w:val="22"/>
            <w:szCs w:val="22"/>
            <w:lang w:eastAsia="en-AU"/>
          </w:rPr>
          <w:tab/>
        </w:r>
        <w:r w:rsidRPr="00D13675">
          <w:t>Exclusions from Act</w:t>
        </w:r>
        <w:r>
          <w:tab/>
        </w:r>
        <w:r>
          <w:fldChar w:fldCharType="begin"/>
        </w:r>
        <w:r>
          <w:instrText xml:space="preserve"> PAGEREF _Toc508888939 \h </w:instrText>
        </w:r>
        <w:r>
          <w:fldChar w:fldCharType="separate"/>
        </w:r>
        <w:r w:rsidR="00BC5262">
          <w:t>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40" w:history="1">
        <w:r w:rsidRPr="00D13675">
          <w:t>8</w:t>
        </w:r>
        <w:r>
          <w:rPr>
            <w:rFonts w:asciiTheme="minorHAnsi" w:eastAsiaTheme="minorEastAsia" w:hAnsiTheme="minorHAnsi" w:cstheme="minorBidi"/>
            <w:sz w:val="22"/>
            <w:szCs w:val="22"/>
            <w:lang w:eastAsia="en-AU"/>
          </w:rPr>
          <w:tab/>
        </w:r>
        <w:r w:rsidRPr="00D13675">
          <w:t>Relationship of Act to other laws</w:t>
        </w:r>
        <w:r>
          <w:tab/>
        </w:r>
        <w:r>
          <w:fldChar w:fldCharType="begin"/>
        </w:r>
        <w:r>
          <w:instrText xml:space="preserve"> PAGEREF _Toc508888940 \h </w:instrText>
        </w:r>
        <w:r>
          <w:fldChar w:fldCharType="separate"/>
        </w:r>
        <w:r w:rsidR="00BC5262">
          <w:t>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41" w:history="1">
        <w:r w:rsidRPr="00D13675">
          <w:t>8A</w:t>
        </w:r>
        <w:r>
          <w:rPr>
            <w:rFonts w:asciiTheme="minorHAnsi" w:eastAsiaTheme="minorEastAsia" w:hAnsiTheme="minorHAnsi" w:cstheme="minorBidi"/>
            <w:sz w:val="22"/>
            <w:szCs w:val="22"/>
            <w:lang w:eastAsia="en-AU"/>
          </w:rPr>
          <w:tab/>
        </w:r>
        <w:r w:rsidRPr="00D13675">
          <w:t>Relationship of Act to WHS Act</w:t>
        </w:r>
        <w:r>
          <w:tab/>
        </w:r>
        <w:r>
          <w:fldChar w:fldCharType="begin"/>
        </w:r>
        <w:r>
          <w:instrText xml:space="preserve"> PAGEREF _Toc508888941 \h </w:instrText>
        </w:r>
        <w:r>
          <w:fldChar w:fldCharType="separate"/>
        </w:r>
        <w:r w:rsidR="00BC5262">
          <w:t>6</w:t>
        </w:r>
        <w:r>
          <w:fldChar w:fldCharType="end"/>
        </w:r>
      </w:hyperlink>
    </w:p>
    <w:p w:rsidR="00D00D81" w:rsidRDefault="00D00D81">
      <w:pPr>
        <w:pStyle w:val="TOC5"/>
        <w:rPr>
          <w:rFonts w:asciiTheme="minorHAnsi" w:eastAsiaTheme="minorEastAsia" w:hAnsiTheme="minorHAnsi" w:cstheme="minorBidi"/>
          <w:sz w:val="22"/>
          <w:szCs w:val="22"/>
          <w:lang w:eastAsia="en-AU"/>
        </w:rPr>
      </w:pPr>
      <w:r>
        <w:lastRenderedPageBreak/>
        <w:tab/>
      </w:r>
      <w:hyperlink w:anchor="_Toc508888942" w:history="1">
        <w:r w:rsidRPr="00D13675">
          <w:t>9</w:t>
        </w:r>
        <w:r>
          <w:rPr>
            <w:rFonts w:asciiTheme="minorHAnsi" w:eastAsiaTheme="minorEastAsia" w:hAnsiTheme="minorHAnsi" w:cstheme="minorBidi"/>
            <w:sz w:val="22"/>
            <w:szCs w:val="22"/>
            <w:lang w:eastAsia="en-AU"/>
          </w:rPr>
          <w:tab/>
        </w:r>
        <w:r w:rsidRPr="00D13675">
          <w:t>Relationship of regulations to approved codes of practice and incorporated documents</w:t>
        </w:r>
        <w:r>
          <w:tab/>
        </w:r>
        <w:r>
          <w:fldChar w:fldCharType="begin"/>
        </w:r>
        <w:r>
          <w:instrText xml:space="preserve"> PAGEREF _Toc508888942 \h </w:instrText>
        </w:r>
        <w:r>
          <w:fldChar w:fldCharType="separate"/>
        </w:r>
        <w:r w:rsidR="00BC5262">
          <w:t>7</w:t>
        </w:r>
        <w: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8943" w:history="1">
        <w:r w:rsidR="00D00D81" w:rsidRPr="00D13675">
          <w:t>Part 2.2</w:t>
        </w:r>
        <w:r w:rsidR="00D00D81">
          <w:rPr>
            <w:rFonts w:asciiTheme="minorHAnsi" w:eastAsiaTheme="minorEastAsia" w:hAnsiTheme="minorHAnsi" w:cstheme="minorBidi"/>
            <w:b w:val="0"/>
            <w:sz w:val="22"/>
            <w:szCs w:val="22"/>
            <w:lang w:eastAsia="en-AU"/>
          </w:rPr>
          <w:tab/>
        </w:r>
        <w:r w:rsidR="00D00D81" w:rsidRPr="00D13675">
          <w:t>Important terms</w:t>
        </w:r>
        <w:r w:rsidR="00D00D81" w:rsidRPr="00D00D81">
          <w:rPr>
            <w:vanish/>
          </w:rPr>
          <w:tab/>
        </w:r>
        <w:r w:rsidR="00D00D81" w:rsidRPr="00D00D81">
          <w:rPr>
            <w:vanish/>
          </w:rPr>
          <w:fldChar w:fldCharType="begin"/>
        </w:r>
        <w:r w:rsidR="00D00D81" w:rsidRPr="00D00D81">
          <w:rPr>
            <w:vanish/>
          </w:rPr>
          <w:instrText xml:space="preserve"> PAGEREF _Toc508888943 \h </w:instrText>
        </w:r>
        <w:r w:rsidR="00D00D81" w:rsidRPr="00D00D81">
          <w:rPr>
            <w:vanish/>
          </w:rPr>
        </w:r>
        <w:r w:rsidR="00D00D81" w:rsidRPr="00D00D81">
          <w:rPr>
            <w:vanish/>
          </w:rPr>
          <w:fldChar w:fldCharType="separate"/>
        </w:r>
        <w:r w:rsidR="00BC5262">
          <w:rPr>
            <w:vanish/>
          </w:rPr>
          <w:t>8</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44" w:history="1">
        <w:r w:rsidRPr="00D13675">
          <w:t>10</w:t>
        </w:r>
        <w:r>
          <w:rPr>
            <w:rFonts w:asciiTheme="minorHAnsi" w:eastAsiaTheme="minorEastAsia" w:hAnsiTheme="minorHAnsi" w:cstheme="minorBidi"/>
            <w:sz w:val="22"/>
            <w:szCs w:val="22"/>
            <w:lang w:eastAsia="en-AU"/>
          </w:rPr>
          <w:tab/>
        </w:r>
        <w:r w:rsidRPr="00D13675">
          <w:t xml:space="preserve">Meaning of </w:t>
        </w:r>
        <w:r w:rsidRPr="00D13675">
          <w:rPr>
            <w:i/>
          </w:rPr>
          <w:t>dangerous substance</w:t>
        </w:r>
        <w:r>
          <w:tab/>
        </w:r>
        <w:r>
          <w:fldChar w:fldCharType="begin"/>
        </w:r>
        <w:r>
          <w:instrText xml:space="preserve"> PAGEREF _Toc508888944 \h </w:instrText>
        </w:r>
        <w:r>
          <w:fldChar w:fldCharType="separate"/>
        </w:r>
        <w:r w:rsidR="00BC5262">
          <w:t>8</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45" w:history="1">
        <w:r w:rsidRPr="00D13675">
          <w:t>10A</w:t>
        </w:r>
        <w:r>
          <w:rPr>
            <w:rFonts w:asciiTheme="minorHAnsi" w:eastAsiaTheme="minorEastAsia" w:hAnsiTheme="minorHAnsi" w:cstheme="minorBidi"/>
            <w:sz w:val="22"/>
            <w:szCs w:val="22"/>
            <w:lang w:eastAsia="en-AU"/>
          </w:rPr>
          <w:tab/>
        </w:r>
        <w:r w:rsidRPr="00D13675">
          <w:t xml:space="preserve">Meaning of </w:t>
        </w:r>
        <w:r w:rsidRPr="00D13675">
          <w:rPr>
            <w:i/>
          </w:rPr>
          <w:t>security sensitive substance</w:t>
        </w:r>
        <w:r>
          <w:tab/>
        </w:r>
        <w:r>
          <w:fldChar w:fldCharType="begin"/>
        </w:r>
        <w:r>
          <w:instrText xml:space="preserve"> PAGEREF _Toc508888945 \h </w:instrText>
        </w:r>
        <w:r>
          <w:fldChar w:fldCharType="separate"/>
        </w:r>
        <w:r w:rsidR="00BC5262">
          <w:t>8</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46" w:history="1">
        <w:r w:rsidRPr="00D13675">
          <w:t>11</w:t>
        </w:r>
        <w:r>
          <w:rPr>
            <w:rFonts w:asciiTheme="minorHAnsi" w:eastAsiaTheme="minorEastAsia" w:hAnsiTheme="minorHAnsi" w:cstheme="minorBidi"/>
            <w:sz w:val="22"/>
            <w:szCs w:val="22"/>
            <w:lang w:eastAsia="en-AU"/>
          </w:rPr>
          <w:tab/>
        </w:r>
        <w:r w:rsidRPr="00D13675">
          <w:rPr>
            <w:i/>
          </w:rPr>
          <w:t>Handle</w:t>
        </w:r>
        <w:r w:rsidRPr="00D13675">
          <w:t xml:space="preserve"> a dangerous substance</w:t>
        </w:r>
        <w:r>
          <w:tab/>
        </w:r>
        <w:r>
          <w:fldChar w:fldCharType="begin"/>
        </w:r>
        <w:r>
          <w:instrText xml:space="preserve"> PAGEREF _Toc508888946 \h </w:instrText>
        </w:r>
        <w:r>
          <w:fldChar w:fldCharType="separate"/>
        </w:r>
        <w:r w:rsidR="00BC5262">
          <w:t>9</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47" w:history="1">
        <w:r w:rsidRPr="00D13675">
          <w:t>12</w:t>
        </w:r>
        <w:r>
          <w:rPr>
            <w:rFonts w:asciiTheme="minorHAnsi" w:eastAsiaTheme="minorEastAsia" w:hAnsiTheme="minorHAnsi" w:cstheme="minorBidi"/>
            <w:sz w:val="22"/>
            <w:szCs w:val="22"/>
            <w:lang w:eastAsia="en-AU"/>
          </w:rPr>
          <w:tab/>
        </w:r>
        <w:r w:rsidRPr="00D13675">
          <w:rPr>
            <w:i/>
          </w:rPr>
          <w:t>Non-commercial</w:t>
        </w:r>
        <w:r w:rsidRPr="00D13675">
          <w:t xml:space="preserve"> handling of a dangerous substance</w:t>
        </w:r>
        <w:r>
          <w:tab/>
        </w:r>
        <w:r>
          <w:fldChar w:fldCharType="begin"/>
        </w:r>
        <w:r>
          <w:instrText xml:space="preserve"> PAGEREF _Toc508888947 \h </w:instrText>
        </w:r>
        <w:r>
          <w:fldChar w:fldCharType="separate"/>
        </w:r>
        <w:r w:rsidR="00BC5262">
          <w:t>10</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48" w:history="1">
        <w:r w:rsidRPr="00D13675">
          <w:t>13</w:t>
        </w:r>
        <w:r>
          <w:rPr>
            <w:rFonts w:asciiTheme="minorHAnsi" w:eastAsiaTheme="minorEastAsia" w:hAnsiTheme="minorHAnsi" w:cstheme="minorBidi"/>
            <w:sz w:val="22"/>
            <w:szCs w:val="22"/>
            <w:lang w:eastAsia="en-AU"/>
          </w:rPr>
          <w:tab/>
        </w:r>
        <w:r w:rsidRPr="00D13675">
          <w:rPr>
            <w:i/>
          </w:rPr>
          <w:t>Correctly</w:t>
        </w:r>
        <w:r w:rsidRPr="00D13675">
          <w:t xml:space="preserve"> classified for a dangerous substance</w:t>
        </w:r>
        <w:r>
          <w:tab/>
        </w:r>
        <w:r>
          <w:fldChar w:fldCharType="begin"/>
        </w:r>
        <w:r>
          <w:instrText xml:space="preserve"> PAGEREF _Toc508888948 \h </w:instrText>
        </w:r>
        <w:r>
          <w:fldChar w:fldCharType="separate"/>
        </w:r>
        <w:r w:rsidR="00BC5262">
          <w:t>10</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49" w:history="1">
        <w:r w:rsidRPr="00D13675">
          <w:t>14</w:t>
        </w:r>
        <w:r>
          <w:rPr>
            <w:rFonts w:asciiTheme="minorHAnsi" w:eastAsiaTheme="minorEastAsia" w:hAnsiTheme="minorHAnsi" w:cstheme="minorBidi"/>
            <w:sz w:val="22"/>
            <w:szCs w:val="22"/>
            <w:lang w:eastAsia="en-AU"/>
          </w:rPr>
          <w:tab/>
        </w:r>
        <w:r w:rsidRPr="00D13675">
          <w:rPr>
            <w:i/>
          </w:rPr>
          <w:t>Correctly</w:t>
        </w:r>
        <w:r w:rsidRPr="00D13675">
          <w:t xml:space="preserve"> for packed, stored, labelled and placarded</w:t>
        </w:r>
        <w:r>
          <w:tab/>
        </w:r>
        <w:r>
          <w:fldChar w:fldCharType="begin"/>
        </w:r>
        <w:r>
          <w:instrText xml:space="preserve"> PAGEREF _Toc508888949 \h </w:instrText>
        </w:r>
        <w:r>
          <w:fldChar w:fldCharType="separate"/>
        </w:r>
        <w:r w:rsidR="00BC5262">
          <w:t>10</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50" w:history="1">
        <w:r w:rsidRPr="00D13675">
          <w:t>15</w:t>
        </w:r>
        <w:r>
          <w:rPr>
            <w:rFonts w:asciiTheme="minorHAnsi" w:eastAsiaTheme="minorEastAsia" w:hAnsiTheme="minorHAnsi" w:cstheme="minorBidi"/>
            <w:sz w:val="22"/>
            <w:szCs w:val="22"/>
            <w:lang w:eastAsia="en-AU"/>
          </w:rPr>
          <w:tab/>
        </w:r>
        <w:r w:rsidRPr="00D13675">
          <w:rPr>
            <w:lang w:val="en-US"/>
          </w:rPr>
          <w:t xml:space="preserve">Meaning of </w:t>
        </w:r>
        <w:r w:rsidRPr="00D13675">
          <w:rPr>
            <w:i/>
          </w:rPr>
          <w:t>hazard</w:t>
        </w:r>
        <w:r w:rsidRPr="00D13675">
          <w:rPr>
            <w:lang w:val="en-US"/>
          </w:rPr>
          <w:t xml:space="preserve"> and </w:t>
        </w:r>
        <w:r w:rsidRPr="00D13675">
          <w:rPr>
            <w:i/>
          </w:rPr>
          <w:t>risk</w:t>
        </w:r>
        <w:r>
          <w:tab/>
        </w:r>
        <w:r>
          <w:fldChar w:fldCharType="begin"/>
        </w:r>
        <w:r>
          <w:instrText xml:space="preserve"> PAGEREF _Toc508888950 \h </w:instrText>
        </w:r>
        <w:r>
          <w:fldChar w:fldCharType="separate"/>
        </w:r>
        <w:r w:rsidR="00BC5262">
          <w:t>11</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51" w:history="1">
        <w:r w:rsidRPr="00D13675">
          <w:t>16</w:t>
        </w:r>
        <w:r>
          <w:rPr>
            <w:rFonts w:asciiTheme="minorHAnsi" w:eastAsiaTheme="minorEastAsia" w:hAnsiTheme="minorHAnsi" w:cstheme="minorBidi"/>
            <w:sz w:val="22"/>
            <w:szCs w:val="22"/>
            <w:lang w:eastAsia="en-AU"/>
          </w:rPr>
          <w:tab/>
        </w:r>
        <w:r w:rsidRPr="00D13675">
          <w:rPr>
            <w:i/>
          </w:rPr>
          <w:t>Reasonable steps</w:t>
        </w:r>
        <w:r w:rsidRPr="00D13675">
          <w:t xml:space="preserve"> for a risk</w:t>
        </w:r>
        <w:r>
          <w:tab/>
        </w:r>
        <w:r>
          <w:fldChar w:fldCharType="begin"/>
        </w:r>
        <w:r>
          <w:instrText xml:space="preserve"> PAGEREF _Toc508888951 \h </w:instrText>
        </w:r>
        <w:r>
          <w:fldChar w:fldCharType="separate"/>
        </w:r>
        <w:r w:rsidR="00BC5262">
          <w:t>12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52" w:history="1">
        <w:r w:rsidRPr="00D13675">
          <w:t>17</w:t>
        </w:r>
        <w:r>
          <w:rPr>
            <w:rFonts w:asciiTheme="minorHAnsi" w:eastAsiaTheme="minorEastAsia" w:hAnsiTheme="minorHAnsi" w:cstheme="minorBidi"/>
            <w:sz w:val="22"/>
            <w:szCs w:val="22"/>
            <w:lang w:eastAsia="en-AU"/>
          </w:rPr>
          <w:tab/>
        </w:r>
        <w:r w:rsidRPr="00D13675">
          <w:rPr>
            <w:i/>
          </w:rPr>
          <w:t>Person in control</w:t>
        </w:r>
        <w:r w:rsidRPr="00D13675">
          <w:rPr>
            <w:lang w:val="en-US"/>
          </w:rPr>
          <w:t xml:space="preserve"> for premises, plant etc</w:t>
        </w:r>
        <w:r>
          <w:tab/>
        </w:r>
        <w:r>
          <w:fldChar w:fldCharType="begin"/>
        </w:r>
        <w:r>
          <w:instrText xml:space="preserve"> PAGEREF _Toc508888952 \h </w:instrText>
        </w:r>
        <w:r>
          <w:fldChar w:fldCharType="separate"/>
        </w:r>
        <w:r w:rsidR="00BC5262">
          <w:t>12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53" w:history="1">
        <w:r w:rsidRPr="00D13675">
          <w:t>18</w:t>
        </w:r>
        <w:r>
          <w:rPr>
            <w:rFonts w:asciiTheme="minorHAnsi" w:eastAsiaTheme="minorEastAsia" w:hAnsiTheme="minorHAnsi" w:cstheme="minorBidi"/>
            <w:sz w:val="22"/>
            <w:szCs w:val="22"/>
            <w:lang w:eastAsia="en-AU"/>
          </w:rPr>
          <w:tab/>
        </w:r>
        <w:r w:rsidRPr="00D13675">
          <w:rPr>
            <w:i/>
          </w:rPr>
          <w:t>Responsible person</w:t>
        </w:r>
        <w:r w:rsidRPr="00D13675">
          <w:rPr>
            <w:lang w:val="en-US"/>
          </w:rPr>
          <w:t xml:space="preserve"> for a dangerous substance</w:t>
        </w:r>
        <w:r>
          <w:tab/>
        </w:r>
        <w:r>
          <w:fldChar w:fldCharType="begin"/>
        </w:r>
        <w:r>
          <w:instrText xml:space="preserve"> PAGEREF _Toc508888953 \h </w:instrText>
        </w:r>
        <w:r>
          <w:fldChar w:fldCharType="separate"/>
        </w:r>
        <w:r w:rsidR="00BC5262">
          <w:t>13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54" w:history="1">
        <w:r w:rsidRPr="00D13675">
          <w:t>19</w:t>
        </w:r>
        <w:r>
          <w:rPr>
            <w:rFonts w:asciiTheme="minorHAnsi" w:eastAsiaTheme="minorEastAsia" w:hAnsiTheme="minorHAnsi" w:cstheme="minorBidi"/>
            <w:sz w:val="22"/>
            <w:szCs w:val="22"/>
            <w:lang w:eastAsia="en-AU"/>
          </w:rPr>
          <w:tab/>
        </w:r>
        <w:r w:rsidRPr="00D13675">
          <w:t xml:space="preserve">What is a </w:t>
        </w:r>
        <w:r w:rsidRPr="00D13675">
          <w:rPr>
            <w:i/>
          </w:rPr>
          <w:t>safety management system</w:t>
        </w:r>
        <w:r>
          <w:tab/>
        </w:r>
        <w:r>
          <w:fldChar w:fldCharType="begin"/>
        </w:r>
        <w:r>
          <w:instrText xml:space="preserve"> PAGEREF _Toc508888954 \h </w:instrText>
        </w:r>
        <w:r>
          <w:fldChar w:fldCharType="separate"/>
        </w:r>
        <w:r w:rsidR="00BC5262">
          <w:t>14</w:t>
        </w:r>
        <w: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8955" w:history="1">
        <w:r w:rsidR="00D00D81" w:rsidRPr="00D13675">
          <w:t>Part 2.3</w:t>
        </w:r>
        <w:r w:rsidR="00D00D81">
          <w:rPr>
            <w:rFonts w:asciiTheme="minorHAnsi" w:eastAsiaTheme="minorEastAsia" w:hAnsiTheme="minorHAnsi" w:cstheme="minorBidi"/>
            <w:b w:val="0"/>
            <w:sz w:val="22"/>
            <w:szCs w:val="22"/>
            <w:lang w:eastAsia="en-AU"/>
          </w:rPr>
          <w:tab/>
        </w:r>
        <w:r w:rsidR="00D00D81" w:rsidRPr="00D13675">
          <w:t>Complying with Act</w:t>
        </w:r>
        <w:r w:rsidR="00D00D81" w:rsidRPr="00D00D81">
          <w:rPr>
            <w:vanish/>
          </w:rPr>
          <w:tab/>
        </w:r>
        <w:r w:rsidR="00D00D81" w:rsidRPr="00D00D81">
          <w:rPr>
            <w:vanish/>
          </w:rPr>
          <w:fldChar w:fldCharType="begin"/>
        </w:r>
        <w:r w:rsidR="00D00D81" w:rsidRPr="00D00D81">
          <w:rPr>
            <w:vanish/>
          </w:rPr>
          <w:instrText xml:space="preserve"> PAGEREF _Toc508888955 \h </w:instrText>
        </w:r>
        <w:r w:rsidR="00D00D81" w:rsidRPr="00D00D81">
          <w:rPr>
            <w:vanish/>
          </w:rPr>
        </w:r>
        <w:r w:rsidR="00D00D81" w:rsidRPr="00D00D81">
          <w:rPr>
            <w:vanish/>
          </w:rPr>
          <w:fldChar w:fldCharType="separate"/>
        </w:r>
        <w:r w:rsidR="00BC5262">
          <w:rPr>
            <w:vanish/>
          </w:rPr>
          <w:t>17</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56" w:history="1">
        <w:r w:rsidRPr="00D13675">
          <w:t>20</w:t>
        </w:r>
        <w:r>
          <w:rPr>
            <w:rFonts w:asciiTheme="minorHAnsi" w:eastAsiaTheme="minorEastAsia" w:hAnsiTheme="minorHAnsi" w:cstheme="minorBidi"/>
            <w:sz w:val="22"/>
            <w:szCs w:val="22"/>
            <w:lang w:eastAsia="en-AU"/>
          </w:rPr>
          <w:tab/>
        </w:r>
        <w:r w:rsidRPr="00D13675">
          <w:rPr>
            <w:lang w:val="en-US"/>
          </w:rPr>
          <w:t>Person may have more than 1 duty under Act</w:t>
        </w:r>
        <w:r>
          <w:tab/>
        </w:r>
        <w:r>
          <w:fldChar w:fldCharType="begin"/>
        </w:r>
        <w:r>
          <w:instrText xml:space="preserve"> PAGEREF _Toc508888956 \h </w:instrText>
        </w:r>
        <w:r>
          <w:fldChar w:fldCharType="separate"/>
        </w:r>
        <w:r w:rsidR="00BC5262">
          <w:t>17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57" w:history="1">
        <w:r w:rsidRPr="00D13675">
          <w:t>21</w:t>
        </w:r>
        <w:r>
          <w:rPr>
            <w:rFonts w:asciiTheme="minorHAnsi" w:eastAsiaTheme="minorEastAsia" w:hAnsiTheme="minorHAnsi" w:cstheme="minorBidi"/>
            <w:sz w:val="22"/>
            <w:szCs w:val="22"/>
            <w:lang w:eastAsia="en-AU"/>
          </w:rPr>
          <w:tab/>
        </w:r>
        <w:r w:rsidRPr="00D13675">
          <w:rPr>
            <w:lang w:val="en-US"/>
          </w:rPr>
          <w:t>Person not relieved of duty because someone else also has same duty</w:t>
        </w:r>
        <w:r>
          <w:tab/>
        </w:r>
        <w:r>
          <w:fldChar w:fldCharType="begin"/>
        </w:r>
        <w:r>
          <w:instrText xml:space="preserve"> PAGEREF _Toc508888957 \h </w:instrText>
        </w:r>
        <w:r>
          <w:fldChar w:fldCharType="separate"/>
        </w:r>
        <w:r w:rsidR="00BC5262">
          <w:t>17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58" w:history="1">
        <w:r w:rsidRPr="00D13675">
          <w:t>22</w:t>
        </w:r>
        <w:r>
          <w:rPr>
            <w:rFonts w:asciiTheme="minorHAnsi" w:eastAsiaTheme="minorEastAsia" w:hAnsiTheme="minorHAnsi" w:cstheme="minorBidi"/>
            <w:sz w:val="22"/>
            <w:szCs w:val="22"/>
            <w:lang w:eastAsia="en-AU"/>
          </w:rPr>
          <w:tab/>
        </w:r>
        <w:r w:rsidRPr="00D13675">
          <w:rPr>
            <w:lang w:val="en-US"/>
          </w:rPr>
          <w:t>Incorporated documents and approved codes of practice may be considered</w:t>
        </w:r>
        <w:r>
          <w:tab/>
        </w:r>
        <w:r>
          <w:fldChar w:fldCharType="begin"/>
        </w:r>
        <w:r>
          <w:instrText xml:space="preserve"> PAGEREF _Toc508888958 \h </w:instrText>
        </w:r>
        <w:r>
          <w:fldChar w:fldCharType="separate"/>
        </w:r>
        <w:r w:rsidR="00BC5262">
          <w:t>18</w:t>
        </w:r>
        <w:r>
          <w:fldChar w:fldCharType="end"/>
        </w:r>
      </w:hyperlink>
    </w:p>
    <w:p w:rsidR="00D00D81" w:rsidRDefault="007F02C8">
      <w:pPr>
        <w:pStyle w:val="TOC1"/>
        <w:rPr>
          <w:rFonts w:asciiTheme="minorHAnsi" w:eastAsiaTheme="minorEastAsia" w:hAnsiTheme="minorHAnsi" w:cstheme="minorBidi"/>
          <w:b w:val="0"/>
          <w:sz w:val="22"/>
          <w:szCs w:val="22"/>
          <w:lang w:eastAsia="en-AU"/>
        </w:rPr>
      </w:pPr>
      <w:hyperlink w:anchor="_Toc508888959" w:history="1">
        <w:r w:rsidR="00D00D81" w:rsidRPr="00D13675">
          <w:t>Chapter 3</w:t>
        </w:r>
        <w:r w:rsidR="00D00D81">
          <w:rPr>
            <w:rFonts w:asciiTheme="minorHAnsi" w:eastAsiaTheme="minorEastAsia" w:hAnsiTheme="minorHAnsi" w:cstheme="minorBidi"/>
            <w:b w:val="0"/>
            <w:sz w:val="22"/>
            <w:szCs w:val="22"/>
            <w:lang w:eastAsia="en-AU"/>
          </w:rPr>
          <w:tab/>
        </w:r>
        <w:r w:rsidR="00D00D81" w:rsidRPr="00D13675">
          <w:t>Safety duties for dangerous substances</w:t>
        </w:r>
        <w:r w:rsidR="00D00D81" w:rsidRPr="00D00D81">
          <w:rPr>
            <w:vanish/>
          </w:rPr>
          <w:tab/>
        </w:r>
        <w:r w:rsidR="00D00D81" w:rsidRPr="00D00D81">
          <w:rPr>
            <w:vanish/>
          </w:rPr>
          <w:fldChar w:fldCharType="begin"/>
        </w:r>
        <w:r w:rsidR="00D00D81" w:rsidRPr="00D00D81">
          <w:rPr>
            <w:vanish/>
          </w:rPr>
          <w:instrText xml:space="preserve"> PAGEREF _Toc508888959 \h </w:instrText>
        </w:r>
        <w:r w:rsidR="00D00D81" w:rsidRPr="00D00D81">
          <w:rPr>
            <w:vanish/>
          </w:rPr>
        </w:r>
        <w:r w:rsidR="00D00D81" w:rsidRPr="00D00D81">
          <w:rPr>
            <w:vanish/>
          </w:rPr>
          <w:fldChar w:fldCharType="separate"/>
        </w:r>
        <w:r w:rsidR="00BC5262">
          <w:rPr>
            <w:vanish/>
          </w:rPr>
          <w:t>19</w:t>
        </w:r>
        <w:r w:rsidR="00D00D81" w:rsidRPr="00D00D81">
          <w:rPr>
            <w:vanish/>
          </w:rP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8960" w:history="1">
        <w:r w:rsidR="00D00D81" w:rsidRPr="00D13675">
          <w:t>Part 3.1A</w:t>
        </w:r>
        <w:r w:rsidR="00D00D81">
          <w:rPr>
            <w:rFonts w:asciiTheme="minorHAnsi" w:eastAsiaTheme="minorEastAsia" w:hAnsiTheme="minorHAnsi" w:cstheme="minorBidi"/>
            <w:b w:val="0"/>
            <w:sz w:val="22"/>
            <w:szCs w:val="22"/>
            <w:lang w:eastAsia="en-AU"/>
          </w:rPr>
          <w:tab/>
        </w:r>
        <w:r w:rsidR="00D00D81" w:rsidRPr="00D13675">
          <w:t>Application—ch 3</w:t>
        </w:r>
        <w:r w:rsidR="00D00D81" w:rsidRPr="00D00D81">
          <w:rPr>
            <w:vanish/>
          </w:rPr>
          <w:tab/>
        </w:r>
        <w:r w:rsidR="00D00D81" w:rsidRPr="00D00D81">
          <w:rPr>
            <w:vanish/>
          </w:rPr>
          <w:fldChar w:fldCharType="begin"/>
        </w:r>
        <w:r w:rsidR="00D00D81" w:rsidRPr="00D00D81">
          <w:rPr>
            <w:vanish/>
          </w:rPr>
          <w:instrText xml:space="preserve"> PAGEREF _Toc508888960 \h </w:instrText>
        </w:r>
        <w:r w:rsidR="00D00D81" w:rsidRPr="00D00D81">
          <w:rPr>
            <w:vanish/>
          </w:rPr>
        </w:r>
        <w:r w:rsidR="00D00D81" w:rsidRPr="00D00D81">
          <w:rPr>
            <w:vanish/>
          </w:rPr>
          <w:fldChar w:fldCharType="separate"/>
        </w:r>
        <w:r w:rsidR="00BC5262">
          <w:rPr>
            <w:vanish/>
          </w:rPr>
          <w:t>19</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61" w:history="1">
        <w:r w:rsidRPr="00D13675">
          <w:t>22A</w:t>
        </w:r>
        <w:r>
          <w:rPr>
            <w:rFonts w:asciiTheme="minorHAnsi" w:eastAsiaTheme="minorEastAsia" w:hAnsiTheme="minorHAnsi" w:cstheme="minorBidi"/>
            <w:sz w:val="22"/>
            <w:szCs w:val="22"/>
            <w:lang w:eastAsia="en-AU"/>
          </w:rPr>
          <w:tab/>
        </w:r>
        <w:r w:rsidRPr="00D13675">
          <w:t>Application</w:t>
        </w:r>
        <w:r>
          <w:tab/>
        </w:r>
        <w:r>
          <w:fldChar w:fldCharType="begin"/>
        </w:r>
        <w:r>
          <w:instrText xml:space="preserve"> PAGEREF _Toc508888961 \h </w:instrText>
        </w:r>
        <w:r>
          <w:fldChar w:fldCharType="separate"/>
        </w:r>
        <w:r w:rsidR="00BC5262">
          <w:t>19</w:t>
        </w:r>
        <w: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8962" w:history="1">
        <w:r w:rsidR="00D00D81" w:rsidRPr="00D13675">
          <w:t>Part 3.1</w:t>
        </w:r>
        <w:r w:rsidR="00D00D81">
          <w:rPr>
            <w:rFonts w:asciiTheme="minorHAnsi" w:eastAsiaTheme="minorEastAsia" w:hAnsiTheme="minorHAnsi" w:cstheme="minorBidi"/>
            <w:b w:val="0"/>
            <w:sz w:val="22"/>
            <w:szCs w:val="22"/>
            <w:lang w:eastAsia="en-AU"/>
          </w:rPr>
          <w:tab/>
        </w:r>
        <w:r w:rsidR="00D00D81" w:rsidRPr="00D13675">
          <w:t>Safety duties</w:t>
        </w:r>
        <w:r w:rsidR="00D00D81" w:rsidRPr="00D00D81">
          <w:rPr>
            <w:vanish/>
          </w:rPr>
          <w:tab/>
        </w:r>
        <w:r w:rsidR="00D00D81" w:rsidRPr="00D00D81">
          <w:rPr>
            <w:vanish/>
          </w:rPr>
          <w:fldChar w:fldCharType="begin"/>
        </w:r>
        <w:r w:rsidR="00D00D81" w:rsidRPr="00D00D81">
          <w:rPr>
            <w:vanish/>
          </w:rPr>
          <w:instrText xml:space="preserve"> PAGEREF _Toc508888962 \h </w:instrText>
        </w:r>
        <w:r w:rsidR="00D00D81" w:rsidRPr="00D00D81">
          <w:rPr>
            <w:vanish/>
          </w:rPr>
        </w:r>
        <w:r w:rsidR="00D00D81" w:rsidRPr="00D00D81">
          <w:rPr>
            <w:vanish/>
          </w:rPr>
          <w:fldChar w:fldCharType="separate"/>
        </w:r>
        <w:r w:rsidR="00BC5262">
          <w:rPr>
            <w:vanish/>
          </w:rPr>
          <w:t>20</w:t>
        </w:r>
        <w:r w:rsidR="00D00D81" w:rsidRPr="00D00D81">
          <w:rPr>
            <w:vanish/>
          </w:rPr>
          <w:fldChar w:fldCharType="end"/>
        </w:r>
      </w:hyperlink>
    </w:p>
    <w:p w:rsidR="00D00D81" w:rsidRDefault="007F02C8">
      <w:pPr>
        <w:pStyle w:val="TOC3"/>
        <w:rPr>
          <w:rFonts w:asciiTheme="minorHAnsi" w:eastAsiaTheme="minorEastAsia" w:hAnsiTheme="minorHAnsi" w:cstheme="minorBidi"/>
          <w:b w:val="0"/>
          <w:sz w:val="22"/>
          <w:szCs w:val="22"/>
          <w:lang w:eastAsia="en-AU"/>
        </w:rPr>
      </w:pPr>
      <w:hyperlink w:anchor="_Toc508888963" w:history="1">
        <w:r w:rsidR="00D00D81" w:rsidRPr="00D13675">
          <w:t>Division 3.1.1</w:t>
        </w:r>
        <w:r w:rsidR="00D00D81">
          <w:rPr>
            <w:rFonts w:asciiTheme="minorHAnsi" w:eastAsiaTheme="minorEastAsia" w:hAnsiTheme="minorHAnsi" w:cstheme="minorBidi"/>
            <w:b w:val="0"/>
            <w:sz w:val="22"/>
            <w:szCs w:val="22"/>
            <w:lang w:eastAsia="en-AU"/>
          </w:rPr>
          <w:tab/>
        </w:r>
        <w:r w:rsidR="00D00D81" w:rsidRPr="00D13675">
          <w:rPr>
            <w:lang w:val="en-US"/>
          </w:rPr>
          <w:t>General safety duty of everyone</w:t>
        </w:r>
        <w:r w:rsidR="00D00D81" w:rsidRPr="00D00D81">
          <w:rPr>
            <w:vanish/>
          </w:rPr>
          <w:tab/>
        </w:r>
        <w:r w:rsidR="00D00D81" w:rsidRPr="00D00D81">
          <w:rPr>
            <w:vanish/>
          </w:rPr>
          <w:fldChar w:fldCharType="begin"/>
        </w:r>
        <w:r w:rsidR="00D00D81" w:rsidRPr="00D00D81">
          <w:rPr>
            <w:vanish/>
          </w:rPr>
          <w:instrText xml:space="preserve"> PAGEREF _Toc508888963 \h </w:instrText>
        </w:r>
        <w:r w:rsidR="00D00D81" w:rsidRPr="00D00D81">
          <w:rPr>
            <w:vanish/>
          </w:rPr>
        </w:r>
        <w:r w:rsidR="00D00D81" w:rsidRPr="00D00D81">
          <w:rPr>
            <w:vanish/>
          </w:rPr>
          <w:fldChar w:fldCharType="separate"/>
        </w:r>
        <w:r w:rsidR="00BC5262">
          <w:rPr>
            <w:vanish/>
          </w:rPr>
          <w:t>20</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64" w:history="1">
        <w:r w:rsidRPr="00D13675">
          <w:t>23</w:t>
        </w:r>
        <w:r>
          <w:rPr>
            <w:rFonts w:asciiTheme="minorHAnsi" w:eastAsiaTheme="minorEastAsia" w:hAnsiTheme="minorHAnsi" w:cstheme="minorBidi"/>
            <w:sz w:val="22"/>
            <w:szCs w:val="22"/>
            <w:lang w:eastAsia="en-AU"/>
          </w:rPr>
          <w:tab/>
        </w:r>
        <w:r w:rsidRPr="00D13675">
          <w:rPr>
            <w:lang w:val="en-US"/>
          </w:rPr>
          <w:t>General safety duty of everyone involved in handling dangerous substances anywhere</w:t>
        </w:r>
        <w:r>
          <w:tab/>
        </w:r>
        <w:r>
          <w:fldChar w:fldCharType="begin"/>
        </w:r>
        <w:r>
          <w:instrText xml:space="preserve"> PAGEREF _Toc508888964 \h </w:instrText>
        </w:r>
        <w:r>
          <w:fldChar w:fldCharType="separate"/>
        </w:r>
        <w:r w:rsidR="00BC5262">
          <w:t>20</w:t>
        </w:r>
        <w:r>
          <w:fldChar w:fldCharType="end"/>
        </w:r>
      </w:hyperlink>
    </w:p>
    <w:p w:rsidR="00D00D81" w:rsidRDefault="007F02C8">
      <w:pPr>
        <w:pStyle w:val="TOC3"/>
        <w:rPr>
          <w:rFonts w:asciiTheme="minorHAnsi" w:eastAsiaTheme="minorEastAsia" w:hAnsiTheme="minorHAnsi" w:cstheme="minorBidi"/>
          <w:b w:val="0"/>
          <w:sz w:val="22"/>
          <w:szCs w:val="22"/>
          <w:lang w:eastAsia="en-AU"/>
        </w:rPr>
      </w:pPr>
      <w:hyperlink w:anchor="_Toc508888965" w:history="1">
        <w:r w:rsidR="00D00D81" w:rsidRPr="00D13675">
          <w:t>Division 3.1.2</w:t>
        </w:r>
        <w:r w:rsidR="00D00D81">
          <w:rPr>
            <w:rFonts w:asciiTheme="minorHAnsi" w:eastAsiaTheme="minorEastAsia" w:hAnsiTheme="minorHAnsi" w:cstheme="minorBidi"/>
            <w:b w:val="0"/>
            <w:sz w:val="22"/>
            <w:szCs w:val="22"/>
            <w:lang w:eastAsia="en-AU"/>
          </w:rPr>
          <w:tab/>
        </w:r>
        <w:r w:rsidR="00D00D81" w:rsidRPr="00D13675">
          <w:t>Handling of dangerous substances in trade or commerce</w:t>
        </w:r>
        <w:r w:rsidR="00D00D81" w:rsidRPr="00D00D81">
          <w:rPr>
            <w:vanish/>
          </w:rPr>
          <w:tab/>
        </w:r>
        <w:r w:rsidR="00D00D81" w:rsidRPr="00D00D81">
          <w:rPr>
            <w:vanish/>
          </w:rPr>
          <w:fldChar w:fldCharType="begin"/>
        </w:r>
        <w:r w:rsidR="00D00D81" w:rsidRPr="00D00D81">
          <w:rPr>
            <w:vanish/>
          </w:rPr>
          <w:instrText xml:space="preserve"> PAGEREF _Toc508888965 \h </w:instrText>
        </w:r>
        <w:r w:rsidR="00D00D81" w:rsidRPr="00D00D81">
          <w:rPr>
            <w:vanish/>
          </w:rPr>
        </w:r>
        <w:r w:rsidR="00D00D81" w:rsidRPr="00D00D81">
          <w:rPr>
            <w:vanish/>
          </w:rPr>
          <w:fldChar w:fldCharType="separate"/>
        </w:r>
        <w:r w:rsidR="00BC5262">
          <w:rPr>
            <w:vanish/>
          </w:rPr>
          <w:t>20</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66" w:history="1">
        <w:r w:rsidRPr="00D13675">
          <w:t>24</w:t>
        </w:r>
        <w:r>
          <w:rPr>
            <w:rFonts w:asciiTheme="minorHAnsi" w:eastAsiaTheme="minorEastAsia" w:hAnsiTheme="minorHAnsi" w:cstheme="minorBidi"/>
            <w:sz w:val="22"/>
            <w:szCs w:val="22"/>
            <w:lang w:eastAsia="en-AU"/>
          </w:rPr>
          <w:tab/>
        </w:r>
        <w:r w:rsidRPr="00D13675">
          <w:t>Application of div 3.1.2</w:t>
        </w:r>
        <w:r>
          <w:tab/>
        </w:r>
        <w:r>
          <w:fldChar w:fldCharType="begin"/>
        </w:r>
        <w:r>
          <w:instrText xml:space="preserve"> PAGEREF _Toc508888966 \h </w:instrText>
        </w:r>
        <w:r>
          <w:fldChar w:fldCharType="separate"/>
        </w:r>
        <w:r w:rsidR="00BC5262">
          <w:t>20</w:t>
        </w:r>
        <w:r>
          <w:fldChar w:fldCharType="end"/>
        </w:r>
      </w:hyperlink>
    </w:p>
    <w:p w:rsidR="00D00D81" w:rsidRDefault="00D00D81">
      <w:pPr>
        <w:pStyle w:val="TOC5"/>
        <w:rPr>
          <w:rFonts w:asciiTheme="minorHAnsi" w:eastAsiaTheme="minorEastAsia" w:hAnsiTheme="minorHAnsi" w:cstheme="minorBidi"/>
          <w:sz w:val="22"/>
          <w:szCs w:val="22"/>
          <w:lang w:eastAsia="en-AU"/>
        </w:rPr>
      </w:pPr>
      <w:r>
        <w:lastRenderedPageBreak/>
        <w:tab/>
      </w:r>
      <w:hyperlink w:anchor="_Toc508888967" w:history="1">
        <w:r w:rsidRPr="00D13675">
          <w:t>25</w:t>
        </w:r>
        <w:r>
          <w:rPr>
            <w:rFonts w:asciiTheme="minorHAnsi" w:eastAsiaTheme="minorEastAsia" w:hAnsiTheme="minorHAnsi" w:cstheme="minorBidi"/>
            <w:sz w:val="22"/>
            <w:szCs w:val="22"/>
            <w:lang w:eastAsia="en-AU"/>
          </w:rPr>
          <w:tab/>
        </w:r>
        <w:r w:rsidRPr="00D13675">
          <w:rPr>
            <w:lang w:val="en-US"/>
          </w:rPr>
          <w:t>Safety management system required for certain people in control of handling dangerous substances</w:t>
        </w:r>
        <w:r>
          <w:tab/>
        </w:r>
        <w:r>
          <w:fldChar w:fldCharType="begin"/>
        </w:r>
        <w:r>
          <w:instrText xml:space="preserve"> PAGEREF _Toc508888967 \h </w:instrText>
        </w:r>
        <w:r>
          <w:fldChar w:fldCharType="separate"/>
        </w:r>
        <w:r w:rsidR="00BC5262">
          <w:t>21</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68" w:history="1">
        <w:r w:rsidRPr="00D13675">
          <w:t>26</w:t>
        </w:r>
        <w:r>
          <w:rPr>
            <w:rFonts w:asciiTheme="minorHAnsi" w:eastAsiaTheme="minorEastAsia" w:hAnsiTheme="minorHAnsi" w:cstheme="minorBidi"/>
            <w:sz w:val="22"/>
            <w:szCs w:val="22"/>
            <w:lang w:eastAsia="en-AU"/>
          </w:rPr>
          <w:tab/>
        </w:r>
        <w:r w:rsidRPr="00D13675">
          <w:rPr>
            <w:lang w:val="en-US"/>
          </w:rPr>
          <w:t>Particular safety duties of manufacturers</w:t>
        </w:r>
        <w:r>
          <w:tab/>
        </w:r>
        <w:r>
          <w:fldChar w:fldCharType="begin"/>
        </w:r>
        <w:r>
          <w:instrText xml:space="preserve"> PAGEREF _Toc508888968 \h </w:instrText>
        </w:r>
        <w:r>
          <w:fldChar w:fldCharType="separate"/>
        </w:r>
        <w:r w:rsidR="00BC5262">
          <w:t>21</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69" w:history="1">
        <w:r w:rsidRPr="00D13675">
          <w:t>27</w:t>
        </w:r>
        <w:r>
          <w:rPr>
            <w:rFonts w:asciiTheme="minorHAnsi" w:eastAsiaTheme="minorEastAsia" w:hAnsiTheme="minorHAnsi" w:cstheme="minorBidi"/>
            <w:sz w:val="22"/>
            <w:szCs w:val="22"/>
            <w:lang w:eastAsia="en-AU"/>
          </w:rPr>
          <w:tab/>
        </w:r>
        <w:r w:rsidRPr="00D13675">
          <w:rPr>
            <w:lang w:val="en-US"/>
          </w:rPr>
          <w:t>Particular safety duties of importers</w:t>
        </w:r>
        <w:r>
          <w:tab/>
        </w:r>
        <w:r>
          <w:fldChar w:fldCharType="begin"/>
        </w:r>
        <w:r>
          <w:instrText xml:space="preserve"> PAGEREF _Toc508888969 \h </w:instrText>
        </w:r>
        <w:r>
          <w:fldChar w:fldCharType="separate"/>
        </w:r>
        <w:r w:rsidR="00BC5262">
          <w:t>22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70" w:history="1">
        <w:r w:rsidRPr="00D13675">
          <w:t>28</w:t>
        </w:r>
        <w:r>
          <w:rPr>
            <w:rFonts w:asciiTheme="minorHAnsi" w:eastAsiaTheme="minorEastAsia" w:hAnsiTheme="minorHAnsi" w:cstheme="minorBidi"/>
            <w:sz w:val="22"/>
            <w:szCs w:val="22"/>
            <w:lang w:eastAsia="en-AU"/>
          </w:rPr>
          <w:tab/>
        </w:r>
        <w:r w:rsidRPr="00D13675">
          <w:rPr>
            <w:lang w:val="en-US"/>
          </w:rPr>
          <w:t>Particular safety duties of suppliers</w:t>
        </w:r>
        <w:r>
          <w:tab/>
        </w:r>
        <w:r>
          <w:fldChar w:fldCharType="begin"/>
        </w:r>
        <w:r>
          <w:instrText xml:space="preserve"> PAGEREF _Toc508888970 \h </w:instrText>
        </w:r>
        <w:r>
          <w:fldChar w:fldCharType="separate"/>
        </w:r>
        <w:r w:rsidR="00BC5262">
          <w:t>23</w:t>
        </w:r>
        <w:r>
          <w:fldChar w:fldCharType="end"/>
        </w:r>
      </w:hyperlink>
    </w:p>
    <w:p w:rsidR="00D00D81" w:rsidRDefault="007F02C8">
      <w:pPr>
        <w:pStyle w:val="TOC3"/>
        <w:rPr>
          <w:rFonts w:asciiTheme="minorHAnsi" w:eastAsiaTheme="minorEastAsia" w:hAnsiTheme="minorHAnsi" w:cstheme="minorBidi"/>
          <w:b w:val="0"/>
          <w:sz w:val="22"/>
          <w:szCs w:val="22"/>
          <w:lang w:eastAsia="en-AU"/>
        </w:rPr>
      </w:pPr>
      <w:hyperlink w:anchor="_Toc508888971" w:history="1">
        <w:r w:rsidR="00D00D81" w:rsidRPr="00D13675">
          <w:t>Division 3.1.3</w:t>
        </w:r>
        <w:r w:rsidR="00D00D81">
          <w:rPr>
            <w:rFonts w:asciiTheme="minorHAnsi" w:eastAsiaTheme="minorEastAsia" w:hAnsiTheme="minorHAnsi" w:cstheme="minorBidi"/>
            <w:b w:val="0"/>
            <w:sz w:val="22"/>
            <w:szCs w:val="22"/>
            <w:lang w:eastAsia="en-AU"/>
          </w:rPr>
          <w:tab/>
        </w:r>
        <w:r w:rsidR="00D00D81" w:rsidRPr="00D13675">
          <w:t>Premises where dangerous substances are handled in trade or commerce</w:t>
        </w:r>
        <w:r w:rsidR="00D00D81" w:rsidRPr="00D00D81">
          <w:rPr>
            <w:vanish/>
          </w:rPr>
          <w:tab/>
        </w:r>
        <w:r w:rsidR="00D00D81" w:rsidRPr="00D00D81">
          <w:rPr>
            <w:vanish/>
          </w:rPr>
          <w:fldChar w:fldCharType="begin"/>
        </w:r>
        <w:r w:rsidR="00D00D81" w:rsidRPr="00D00D81">
          <w:rPr>
            <w:vanish/>
          </w:rPr>
          <w:instrText xml:space="preserve"> PAGEREF _Toc508888971 \h </w:instrText>
        </w:r>
        <w:r w:rsidR="00D00D81" w:rsidRPr="00D00D81">
          <w:rPr>
            <w:vanish/>
          </w:rPr>
        </w:r>
        <w:r w:rsidR="00D00D81" w:rsidRPr="00D00D81">
          <w:rPr>
            <w:vanish/>
          </w:rPr>
          <w:fldChar w:fldCharType="separate"/>
        </w:r>
        <w:r w:rsidR="00BC5262">
          <w:rPr>
            <w:vanish/>
          </w:rPr>
          <w:t>24</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72" w:history="1">
        <w:r w:rsidRPr="00D13675">
          <w:t>29</w:t>
        </w:r>
        <w:r>
          <w:rPr>
            <w:rFonts w:asciiTheme="minorHAnsi" w:eastAsiaTheme="minorEastAsia" w:hAnsiTheme="minorHAnsi" w:cstheme="minorBidi"/>
            <w:sz w:val="22"/>
            <w:szCs w:val="22"/>
            <w:lang w:eastAsia="en-AU"/>
          </w:rPr>
          <w:tab/>
        </w:r>
        <w:r w:rsidRPr="00D13675">
          <w:t>Application of div 3.1.3</w:t>
        </w:r>
        <w:r>
          <w:tab/>
        </w:r>
        <w:r>
          <w:fldChar w:fldCharType="begin"/>
        </w:r>
        <w:r>
          <w:instrText xml:space="preserve"> PAGEREF _Toc508888972 \h </w:instrText>
        </w:r>
        <w:r>
          <w:fldChar w:fldCharType="separate"/>
        </w:r>
        <w:r w:rsidR="00BC5262">
          <w:t>24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73" w:history="1">
        <w:r w:rsidRPr="00D13675">
          <w:t>30</w:t>
        </w:r>
        <w:r>
          <w:rPr>
            <w:rFonts w:asciiTheme="minorHAnsi" w:eastAsiaTheme="minorEastAsia" w:hAnsiTheme="minorHAnsi" w:cstheme="minorBidi"/>
            <w:sz w:val="22"/>
            <w:szCs w:val="22"/>
            <w:lang w:eastAsia="en-AU"/>
          </w:rPr>
          <w:tab/>
        </w:r>
        <w:r w:rsidRPr="00D13675">
          <w:rPr>
            <w:lang w:val="en-US"/>
          </w:rPr>
          <w:t xml:space="preserve">Safety duties of everyone </w:t>
        </w:r>
        <w:r w:rsidRPr="00D13675">
          <w:t>at</w:t>
        </w:r>
        <w:r w:rsidRPr="00D13675">
          <w:rPr>
            <w:lang w:val="en-US"/>
          </w:rPr>
          <w:t xml:space="preserve"> premises</w:t>
        </w:r>
        <w:r>
          <w:tab/>
        </w:r>
        <w:r>
          <w:fldChar w:fldCharType="begin"/>
        </w:r>
        <w:r>
          <w:instrText xml:space="preserve"> PAGEREF _Toc508888973 \h </w:instrText>
        </w:r>
        <w:r>
          <w:fldChar w:fldCharType="separate"/>
        </w:r>
        <w:r w:rsidR="00BC5262">
          <w:t>24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74" w:history="1">
        <w:r w:rsidRPr="00D13675">
          <w:t>31</w:t>
        </w:r>
        <w:r>
          <w:rPr>
            <w:rFonts w:asciiTheme="minorHAnsi" w:eastAsiaTheme="minorEastAsia" w:hAnsiTheme="minorHAnsi" w:cstheme="minorBidi"/>
            <w:sz w:val="22"/>
            <w:szCs w:val="22"/>
            <w:lang w:eastAsia="en-AU"/>
          </w:rPr>
          <w:tab/>
        </w:r>
        <w:r w:rsidRPr="00D13675">
          <w:rPr>
            <w:lang w:val="en-US"/>
          </w:rPr>
          <w:t>Safety duties of people in control of premises</w:t>
        </w:r>
        <w:r>
          <w:tab/>
        </w:r>
        <w:r>
          <w:fldChar w:fldCharType="begin"/>
        </w:r>
        <w:r>
          <w:instrText xml:space="preserve"> PAGEREF _Toc508888974 \h </w:instrText>
        </w:r>
        <w:r>
          <w:fldChar w:fldCharType="separate"/>
        </w:r>
        <w:r w:rsidR="00BC5262">
          <w:t>25</w:t>
        </w:r>
        <w:r>
          <w:fldChar w:fldCharType="end"/>
        </w:r>
      </w:hyperlink>
    </w:p>
    <w:p w:rsidR="00D00D81" w:rsidRDefault="007F02C8">
      <w:pPr>
        <w:pStyle w:val="TOC3"/>
        <w:rPr>
          <w:rFonts w:asciiTheme="minorHAnsi" w:eastAsiaTheme="minorEastAsia" w:hAnsiTheme="minorHAnsi" w:cstheme="minorBidi"/>
          <w:b w:val="0"/>
          <w:sz w:val="22"/>
          <w:szCs w:val="22"/>
          <w:lang w:eastAsia="en-AU"/>
        </w:rPr>
      </w:pPr>
      <w:hyperlink w:anchor="_Toc508888975" w:history="1">
        <w:r w:rsidR="00D00D81" w:rsidRPr="00D13675">
          <w:t>Division 3.1.4</w:t>
        </w:r>
        <w:r w:rsidR="00D00D81">
          <w:rPr>
            <w:rFonts w:asciiTheme="minorHAnsi" w:eastAsiaTheme="minorEastAsia" w:hAnsiTheme="minorHAnsi" w:cstheme="minorBidi"/>
            <w:b w:val="0"/>
            <w:sz w:val="22"/>
            <w:szCs w:val="22"/>
            <w:lang w:eastAsia="en-AU"/>
          </w:rPr>
          <w:tab/>
        </w:r>
        <w:r w:rsidR="00D00D81" w:rsidRPr="00D13675">
          <w:t>Plant and systems for handling dangerous substances for trade or commerce</w:t>
        </w:r>
        <w:r w:rsidR="00D00D81" w:rsidRPr="00D00D81">
          <w:rPr>
            <w:vanish/>
          </w:rPr>
          <w:tab/>
        </w:r>
        <w:r w:rsidR="00D00D81" w:rsidRPr="00D00D81">
          <w:rPr>
            <w:vanish/>
          </w:rPr>
          <w:fldChar w:fldCharType="begin"/>
        </w:r>
        <w:r w:rsidR="00D00D81" w:rsidRPr="00D00D81">
          <w:rPr>
            <w:vanish/>
          </w:rPr>
          <w:instrText xml:space="preserve"> PAGEREF _Toc508888975 \h </w:instrText>
        </w:r>
        <w:r w:rsidR="00D00D81" w:rsidRPr="00D00D81">
          <w:rPr>
            <w:vanish/>
          </w:rPr>
        </w:r>
        <w:r w:rsidR="00D00D81" w:rsidRPr="00D00D81">
          <w:rPr>
            <w:vanish/>
          </w:rPr>
          <w:fldChar w:fldCharType="separate"/>
        </w:r>
        <w:r w:rsidR="00BC5262">
          <w:rPr>
            <w:vanish/>
          </w:rPr>
          <w:t>27</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76" w:history="1">
        <w:r w:rsidRPr="00D13675">
          <w:t>32</w:t>
        </w:r>
        <w:r>
          <w:rPr>
            <w:rFonts w:asciiTheme="minorHAnsi" w:eastAsiaTheme="minorEastAsia" w:hAnsiTheme="minorHAnsi" w:cstheme="minorBidi"/>
            <w:sz w:val="22"/>
            <w:szCs w:val="22"/>
            <w:lang w:eastAsia="en-AU"/>
          </w:rPr>
          <w:tab/>
        </w:r>
        <w:r w:rsidRPr="00D13675">
          <w:t>Application of div 3.1.4</w:t>
        </w:r>
        <w:r>
          <w:tab/>
        </w:r>
        <w:r>
          <w:fldChar w:fldCharType="begin"/>
        </w:r>
        <w:r>
          <w:instrText xml:space="preserve"> PAGEREF _Toc508888976 \h </w:instrText>
        </w:r>
        <w:r>
          <w:fldChar w:fldCharType="separate"/>
        </w:r>
        <w:r w:rsidR="00BC5262">
          <w:t>27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77" w:history="1">
        <w:r w:rsidRPr="00D13675">
          <w:t>33</w:t>
        </w:r>
        <w:r>
          <w:rPr>
            <w:rFonts w:asciiTheme="minorHAnsi" w:eastAsiaTheme="minorEastAsia" w:hAnsiTheme="minorHAnsi" w:cstheme="minorBidi"/>
            <w:sz w:val="22"/>
            <w:szCs w:val="22"/>
            <w:lang w:eastAsia="en-AU"/>
          </w:rPr>
          <w:tab/>
        </w:r>
        <w:r w:rsidRPr="00D13675">
          <w:rPr>
            <w:lang w:val="en-US"/>
          </w:rPr>
          <w:t>General safety duties for plant and systems</w:t>
        </w:r>
        <w:r>
          <w:tab/>
        </w:r>
        <w:r>
          <w:fldChar w:fldCharType="begin"/>
        </w:r>
        <w:r>
          <w:instrText xml:space="preserve"> PAGEREF _Toc508888977 \h </w:instrText>
        </w:r>
        <w:r>
          <w:fldChar w:fldCharType="separate"/>
        </w:r>
        <w:r w:rsidR="00BC5262">
          <w:t>27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78" w:history="1">
        <w:r w:rsidRPr="00D13675">
          <w:t>34</w:t>
        </w:r>
        <w:r>
          <w:rPr>
            <w:rFonts w:asciiTheme="minorHAnsi" w:eastAsiaTheme="minorEastAsia" w:hAnsiTheme="minorHAnsi" w:cstheme="minorBidi"/>
            <w:sz w:val="22"/>
            <w:szCs w:val="22"/>
            <w:lang w:eastAsia="en-AU"/>
          </w:rPr>
          <w:tab/>
        </w:r>
        <w:r w:rsidRPr="00D13675">
          <w:rPr>
            <w:lang w:val="en-US"/>
          </w:rPr>
          <w:t>Safety duties of people in control of plant and systems</w:t>
        </w:r>
        <w:r>
          <w:tab/>
        </w:r>
        <w:r>
          <w:fldChar w:fldCharType="begin"/>
        </w:r>
        <w:r>
          <w:instrText xml:space="preserve"> PAGEREF _Toc508888978 \h </w:instrText>
        </w:r>
        <w:r>
          <w:fldChar w:fldCharType="separate"/>
        </w:r>
        <w:r w:rsidR="00BC5262">
          <w:t>28</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79" w:history="1">
        <w:r w:rsidRPr="00D13675">
          <w:t>35</w:t>
        </w:r>
        <w:r>
          <w:rPr>
            <w:rFonts w:asciiTheme="minorHAnsi" w:eastAsiaTheme="minorEastAsia" w:hAnsiTheme="minorHAnsi" w:cstheme="minorBidi"/>
            <w:sz w:val="22"/>
            <w:szCs w:val="22"/>
            <w:lang w:eastAsia="en-AU"/>
          </w:rPr>
          <w:tab/>
        </w:r>
        <w:r w:rsidRPr="00D13675">
          <w:rPr>
            <w:lang w:val="en-US"/>
          </w:rPr>
          <w:t xml:space="preserve">Safety duties of people in control of design, manufacture, import and supply </w:t>
        </w:r>
        <w:r w:rsidRPr="00D13675">
          <w:rPr>
            <w:bCs/>
            <w:lang w:val="en-US"/>
          </w:rPr>
          <w:t>of plant and systems</w:t>
        </w:r>
        <w:r>
          <w:tab/>
        </w:r>
        <w:r>
          <w:fldChar w:fldCharType="begin"/>
        </w:r>
        <w:r>
          <w:instrText xml:space="preserve"> PAGEREF _Toc508888979 \h </w:instrText>
        </w:r>
        <w:r>
          <w:fldChar w:fldCharType="separate"/>
        </w:r>
        <w:r w:rsidR="00BC5262">
          <w:t>29</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80" w:history="1">
        <w:r w:rsidRPr="00D13675">
          <w:t>36</w:t>
        </w:r>
        <w:r>
          <w:rPr>
            <w:rFonts w:asciiTheme="minorHAnsi" w:eastAsiaTheme="minorEastAsia" w:hAnsiTheme="minorHAnsi" w:cstheme="minorBidi"/>
            <w:sz w:val="22"/>
            <w:szCs w:val="22"/>
            <w:lang w:eastAsia="en-AU"/>
          </w:rPr>
          <w:tab/>
        </w:r>
        <w:r w:rsidRPr="00D13675">
          <w:rPr>
            <w:lang w:val="en-US"/>
          </w:rPr>
          <w:t>Safety duties of people in control of installation of plant and systems</w:t>
        </w:r>
        <w:r>
          <w:tab/>
        </w:r>
        <w:r>
          <w:fldChar w:fldCharType="begin"/>
        </w:r>
        <w:r>
          <w:instrText xml:space="preserve"> PAGEREF _Toc508888980 \h </w:instrText>
        </w:r>
        <w:r>
          <w:fldChar w:fldCharType="separate"/>
        </w:r>
        <w:r w:rsidR="00BC5262">
          <w:t>31</w:t>
        </w:r>
        <w:r>
          <w:fldChar w:fldCharType="end"/>
        </w:r>
      </w:hyperlink>
    </w:p>
    <w:p w:rsidR="00D00D81" w:rsidRDefault="007F02C8">
      <w:pPr>
        <w:pStyle w:val="TOC3"/>
        <w:rPr>
          <w:rFonts w:asciiTheme="minorHAnsi" w:eastAsiaTheme="minorEastAsia" w:hAnsiTheme="minorHAnsi" w:cstheme="minorBidi"/>
          <w:b w:val="0"/>
          <w:sz w:val="22"/>
          <w:szCs w:val="22"/>
          <w:lang w:eastAsia="en-AU"/>
        </w:rPr>
      </w:pPr>
      <w:hyperlink w:anchor="_Toc508888981" w:history="1">
        <w:r w:rsidR="00D00D81" w:rsidRPr="00D13675">
          <w:t>Division 3.1.5</w:t>
        </w:r>
        <w:r w:rsidR="00D00D81">
          <w:rPr>
            <w:rFonts w:asciiTheme="minorHAnsi" w:eastAsiaTheme="minorEastAsia" w:hAnsiTheme="minorHAnsi" w:cstheme="minorBidi"/>
            <w:b w:val="0"/>
            <w:sz w:val="22"/>
            <w:szCs w:val="22"/>
            <w:lang w:eastAsia="en-AU"/>
          </w:rPr>
          <w:tab/>
        </w:r>
        <w:r w:rsidR="00D00D81" w:rsidRPr="00D13675">
          <w:t>Reporting of dangerous occurrences</w:t>
        </w:r>
        <w:r w:rsidR="00D00D81" w:rsidRPr="00D00D81">
          <w:rPr>
            <w:vanish/>
          </w:rPr>
          <w:tab/>
        </w:r>
        <w:r w:rsidR="00D00D81" w:rsidRPr="00D00D81">
          <w:rPr>
            <w:vanish/>
          </w:rPr>
          <w:fldChar w:fldCharType="begin"/>
        </w:r>
        <w:r w:rsidR="00D00D81" w:rsidRPr="00D00D81">
          <w:rPr>
            <w:vanish/>
          </w:rPr>
          <w:instrText xml:space="preserve"> PAGEREF _Toc508888981 \h </w:instrText>
        </w:r>
        <w:r w:rsidR="00D00D81" w:rsidRPr="00D00D81">
          <w:rPr>
            <w:vanish/>
          </w:rPr>
        </w:r>
        <w:r w:rsidR="00D00D81" w:rsidRPr="00D00D81">
          <w:rPr>
            <w:vanish/>
          </w:rPr>
          <w:fldChar w:fldCharType="separate"/>
        </w:r>
        <w:r w:rsidR="00BC5262">
          <w:rPr>
            <w:vanish/>
          </w:rPr>
          <w:t>32</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82" w:history="1">
        <w:r w:rsidRPr="00D13675">
          <w:t>37</w:t>
        </w:r>
        <w:r>
          <w:rPr>
            <w:rFonts w:asciiTheme="minorHAnsi" w:eastAsiaTheme="minorEastAsia" w:hAnsiTheme="minorHAnsi" w:cstheme="minorBidi"/>
            <w:sz w:val="22"/>
            <w:szCs w:val="22"/>
            <w:lang w:eastAsia="en-AU"/>
          </w:rPr>
          <w:tab/>
        </w:r>
        <w:r w:rsidRPr="00D13675">
          <w:t>Application of div 3.1.5</w:t>
        </w:r>
        <w:r>
          <w:tab/>
        </w:r>
        <w:r>
          <w:fldChar w:fldCharType="begin"/>
        </w:r>
        <w:r>
          <w:instrText xml:space="preserve"> PAGEREF _Toc508888982 \h </w:instrText>
        </w:r>
        <w:r>
          <w:fldChar w:fldCharType="separate"/>
        </w:r>
        <w:r w:rsidR="00BC5262">
          <w:t>32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83" w:history="1">
        <w:r w:rsidRPr="00D13675">
          <w:t>38</w:t>
        </w:r>
        <w:r>
          <w:rPr>
            <w:rFonts w:asciiTheme="minorHAnsi" w:eastAsiaTheme="minorEastAsia" w:hAnsiTheme="minorHAnsi" w:cstheme="minorBidi"/>
            <w:sz w:val="22"/>
            <w:szCs w:val="22"/>
            <w:lang w:eastAsia="en-AU"/>
          </w:rPr>
          <w:tab/>
        </w:r>
        <w:r w:rsidRPr="00D13675">
          <w:t xml:space="preserve">Meaning of </w:t>
        </w:r>
        <w:r w:rsidRPr="00D13675">
          <w:rPr>
            <w:i/>
          </w:rPr>
          <w:t>dangerous occurrence</w:t>
        </w:r>
        <w:r>
          <w:tab/>
        </w:r>
        <w:r>
          <w:fldChar w:fldCharType="begin"/>
        </w:r>
        <w:r>
          <w:instrText xml:space="preserve"> PAGEREF _Toc508888983 \h </w:instrText>
        </w:r>
        <w:r>
          <w:fldChar w:fldCharType="separate"/>
        </w:r>
        <w:r w:rsidR="00BC5262">
          <w:t>32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84" w:history="1">
        <w:r w:rsidRPr="00D13675">
          <w:t>39</w:t>
        </w:r>
        <w:r>
          <w:rPr>
            <w:rFonts w:asciiTheme="minorHAnsi" w:eastAsiaTheme="minorEastAsia" w:hAnsiTheme="minorHAnsi" w:cstheme="minorBidi"/>
            <w:sz w:val="22"/>
            <w:szCs w:val="22"/>
            <w:lang w:eastAsia="en-AU"/>
          </w:rPr>
          <w:tab/>
        </w:r>
        <w:r w:rsidRPr="00D13675">
          <w:t>Person in control of premises—safety duty to report actual or likely dangerous occurrences</w:t>
        </w:r>
        <w:r>
          <w:tab/>
        </w:r>
        <w:r>
          <w:fldChar w:fldCharType="begin"/>
        </w:r>
        <w:r>
          <w:instrText xml:space="preserve"> PAGEREF _Toc508888984 \h </w:instrText>
        </w:r>
        <w:r>
          <w:fldChar w:fldCharType="separate"/>
        </w:r>
        <w:r w:rsidR="00BC5262">
          <w:t>33</w:t>
        </w:r>
        <w:r>
          <w:fldChar w:fldCharType="end"/>
        </w:r>
      </w:hyperlink>
    </w:p>
    <w:p w:rsidR="00D00D81" w:rsidRDefault="007F02C8">
      <w:pPr>
        <w:pStyle w:val="TOC3"/>
        <w:rPr>
          <w:rFonts w:asciiTheme="minorHAnsi" w:eastAsiaTheme="minorEastAsia" w:hAnsiTheme="minorHAnsi" w:cstheme="minorBidi"/>
          <w:b w:val="0"/>
          <w:sz w:val="22"/>
          <w:szCs w:val="22"/>
          <w:lang w:eastAsia="en-AU"/>
        </w:rPr>
      </w:pPr>
      <w:hyperlink w:anchor="_Toc508888985" w:history="1">
        <w:r w:rsidR="00D00D81" w:rsidRPr="00D13675">
          <w:t>Division 3.1.6</w:t>
        </w:r>
        <w:r w:rsidR="00D00D81">
          <w:rPr>
            <w:rFonts w:asciiTheme="minorHAnsi" w:eastAsiaTheme="minorEastAsia" w:hAnsiTheme="minorHAnsi" w:cstheme="minorBidi"/>
            <w:b w:val="0"/>
            <w:sz w:val="22"/>
            <w:szCs w:val="22"/>
            <w:lang w:eastAsia="en-AU"/>
          </w:rPr>
          <w:tab/>
        </w:r>
        <w:r w:rsidR="00D00D81" w:rsidRPr="00D13675">
          <w:t>Miscellaneous</w:t>
        </w:r>
        <w:r w:rsidR="00D00D81" w:rsidRPr="00D00D81">
          <w:rPr>
            <w:vanish/>
          </w:rPr>
          <w:tab/>
        </w:r>
        <w:r w:rsidR="00D00D81" w:rsidRPr="00D00D81">
          <w:rPr>
            <w:vanish/>
          </w:rPr>
          <w:fldChar w:fldCharType="begin"/>
        </w:r>
        <w:r w:rsidR="00D00D81" w:rsidRPr="00D00D81">
          <w:rPr>
            <w:vanish/>
          </w:rPr>
          <w:instrText xml:space="preserve"> PAGEREF _Toc508888985 \h </w:instrText>
        </w:r>
        <w:r w:rsidR="00D00D81" w:rsidRPr="00D00D81">
          <w:rPr>
            <w:vanish/>
          </w:rPr>
        </w:r>
        <w:r w:rsidR="00D00D81" w:rsidRPr="00D00D81">
          <w:rPr>
            <w:vanish/>
          </w:rPr>
          <w:fldChar w:fldCharType="separate"/>
        </w:r>
        <w:r w:rsidR="00BC5262">
          <w:rPr>
            <w:vanish/>
          </w:rPr>
          <w:t>34</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86" w:history="1">
        <w:r w:rsidRPr="00D13675">
          <w:t>40</w:t>
        </w:r>
        <w:r>
          <w:rPr>
            <w:rFonts w:asciiTheme="minorHAnsi" w:eastAsiaTheme="minorEastAsia" w:hAnsiTheme="minorHAnsi" w:cstheme="minorBidi"/>
            <w:sz w:val="22"/>
            <w:szCs w:val="22"/>
            <w:lang w:eastAsia="en-AU"/>
          </w:rPr>
          <w:tab/>
        </w:r>
        <w:r w:rsidRPr="00D13675">
          <w:t>Safety duties do not limit each other</w:t>
        </w:r>
        <w:r>
          <w:tab/>
        </w:r>
        <w:r>
          <w:fldChar w:fldCharType="begin"/>
        </w:r>
        <w:r>
          <w:instrText xml:space="preserve"> PAGEREF _Toc508888986 \h </w:instrText>
        </w:r>
        <w:r>
          <w:fldChar w:fldCharType="separate"/>
        </w:r>
        <w:r w:rsidR="00BC5262">
          <w:t>34</w:t>
        </w:r>
        <w: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8987" w:history="1">
        <w:r w:rsidR="00D00D81" w:rsidRPr="00D13675">
          <w:t>Part 3.2</w:t>
        </w:r>
        <w:r w:rsidR="00D00D81">
          <w:rPr>
            <w:rFonts w:asciiTheme="minorHAnsi" w:eastAsiaTheme="minorEastAsia" w:hAnsiTheme="minorHAnsi" w:cstheme="minorBidi"/>
            <w:b w:val="0"/>
            <w:sz w:val="22"/>
            <w:szCs w:val="22"/>
            <w:lang w:eastAsia="en-AU"/>
          </w:rPr>
          <w:tab/>
        </w:r>
        <w:r w:rsidR="00D00D81" w:rsidRPr="00D13675">
          <w:t>Failure to comply with safety duties</w:t>
        </w:r>
        <w:r w:rsidR="00D00D81" w:rsidRPr="00D00D81">
          <w:rPr>
            <w:vanish/>
          </w:rPr>
          <w:tab/>
        </w:r>
        <w:r w:rsidR="00D00D81" w:rsidRPr="00D00D81">
          <w:rPr>
            <w:vanish/>
          </w:rPr>
          <w:fldChar w:fldCharType="begin"/>
        </w:r>
        <w:r w:rsidR="00D00D81" w:rsidRPr="00D00D81">
          <w:rPr>
            <w:vanish/>
          </w:rPr>
          <w:instrText xml:space="preserve"> PAGEREF _Toc508888987 \h </w:instrText>
        </w:r>
        <w:r w:rsidR="00D00D81" w:rsidRPr="00D00D81">
          <w:rPr>
            <w:vanish/>
          </w:rPr>
        </w:r>
        <w:r w:rsidR="00D00D81" w:rsidRPr="00D00D81">
          <w:rPr>
            <w:vanish/>
          </w:rPr>
          <w:fldChar w:fldCharType="separate"/>
        </w:r>
        <w:r w:rsidR="00BC5262">
          <w:rPr>
            <w:vanish/>
          </w:rPr>
          <w:t>35</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88" w:history="1">
        <w:r w:rsidRPr="00D13675">
          <w:t>41</w:t>
        </w:r>
        <w:r>
          <w:rPr>
            <w:rFonts w:asciiTheme="minorHAnsi" w:eastAsiaTheme="minorEastAsia" w:hAnsiTheme="minorHAnsi" w:cstheme="minorBidi"/>
            <w:sz w:val="22"/>
            <w:szCs w:val="22"/>
            <w:lang w:eastAsia="en-AU"/>
          </w:rPr>
          <w:tab/>
        </w:r>
        <w:r w:rsidRPr="00D13675">
          <w:rPr>
            <w:lang w:val="en-US"/>
          </w:rPr>
          <w:t xml:space="preserve">Meaning of </w:t>
        </w:r>
        <w:r w:rsidRPr="00D13675">
          <w:rPr>
            <w:i/>
          </w:rPr>
          <w:t>safety duty</w:t>
        </w:r>
        <w:r w:rsidRPr="00D13675">
          <w:rPr>
            <w:lang w:val="en-US"/>
          </w:rPr>
          <w:t xml:space="preserve"> for pt 3.2</w:t>
        </w:r>
        <w:r>
          <w:tab/>
        </w:r>
        <w:r>
          <w:fldChar w:fldCharType="begin"/>
        </w:r>
        <w:r>
          <w:instrText xml:space="preserve"> PAGEREF _Toc508888988 \h </w:instrText>
        </w:r>
        <w:r>
          <w:fldChar w:fldCharType="separate"/>
        </w:r>
        <w:r w:rsidR="00BC5262">
          <w:t>35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89" w:history="1">
        <w:r w:rsidRPr="00D13675">
          <w:t>42</w:t>
        </w:r>
        <w:r>
          <w:rPr>
            <w:rFonts w:asciiTheme="minorHAnsi" w:eastAsiaTheme="minorEastAsia" w:hAnsiTheme="minorHAnsi" w:cstheme="minorBidi"/>
            <w:sz w:val="22"/>
            <w:szCs w:val="22"/>
            <w:lang w:eastAsia="en-AU"/>
          </w:rPr>
          <w:tab/>
        </w:r>
        <w:r w:rsidRPr="00D13675">
          <w:rPr>
            <w:lang w:val="en-US"/>
          </w:rPr>
          <w:t>Failure to comply with safety duty—general offence</w:t>
        </w:r>
        <w:r>
          <w:tab/>
        </w:r>
        <w:r>
          <w:fldChar w:fldCharType="begin"/>
        </w:r>
        <w:r>
          <w:instrText xml:space="preserve"> PAGEREF _Toc508888989 \h </w:instrText>
        </w:r>
        <w:r>
          <w:fldChar w:fldCharType="separate"/>
        </w:r>
        <w:r w:rsidR="00BC5262">
          <w:t>36</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90" w:history="1">
        <w:r w:rsidRPr="00D13675">
          <w:t>43</w:t>
        </w:r>
        <w:r>
          <w:rPr>
            <w:rFonts w:asciiTheme="minorHAnsi" w:eastAsiaTheme="minorEastAsia" w:hAnsiTheme="minorHAnsi" w:cstheme="minorBidi"/>
            <w:sz w:val="22"/>
            <w:szCs w:val="22"/>
            <w:lang w:eastAsia="en-AU"/>
          </w:rPr>
          <w:tab/>
        </w:r>
        <w:r w:rsidRPr="00D13675">
          <w:rPr>
            <w:lang w:val="en-US"/>
          </w:rPr>
          <w:t>Failure to comply with safety duty—exposing people to substantial risk of death or serious harm</w:t>
        </w:r>
        <w:r>
          <w:tab/>
        </w:r>
        <w:r>
          <w:fldChar w:fldCharType="begin"/>
        </w:r>
        <w:r>
          <w:instrText xml:space="preserve"> PAGEREF _Toc508888990 \h </w:instrText>
        </w:r>
        <w:r>
          <w:fldChar w:fldCharType="separate"/>
        </w:r>
        <w:r w:rsidR="00BC5262">
          <w:t>36</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91" w:history="1">
        <w:r w:rsidRPr="00D13675">
          <w:t>44</w:t>
        </w:r>
        <w:r>
          <w:rPr>
            <w:rFonts w:asciiTheme="minorHAnsi" w:eastAsiaTheme="minorEastAsia" w:hAnsiTheme="minorHAnsi" w:cstheme="minorBidi"/>
            <w:sz w:val="22"/>
            <w:szCs w:val="22"/>
            <w:lang w:eastAsia="en-AU"/>
          </w:rPr>
          <w:tab/>
        </w:r>
        <w:r w:rsidRPr="00D13675">
          <w:rPr>
            <w:lang w:val="en-US"/>
          </w:rPr>
          <w:t>Failure to comply with safety duty—causing</w:t>
        </w:r>
        <w:r w:rsidRPr="00D13675">
          <w:t xml:space="preserve"> death or serious harm to people</w:t>
        </w:r>
        <w:r>
          <w:tab/>
        </w:r>
        <w:r>
          <w:fldChar w:fldCharType="begin"/>
        </w:r>
        <w:r>
          <w:instrText xml:space="preserve"> PAGEREF _Toc508888991 \h </w:instrText>
        </w:r>
        <w:r>
          <w:fldChar w:fldCharType="separate"/>
        </w:r>
        <w:r w:rsidR="00BC5262">
          <w:t>38</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92" w:history="1">
        <w:r w:rsidRPr="00D13675">
          <w:t>45</w:t>
        </w:r>
        <w:r>
          <w:rPr>
            <w:rFonts w:asciiTheme="minorHAnsi" w:eastAsiaTheme="minorEastAsia" w:hAnsiTheme="minorHAnsi" w:cstheme="minorBidi"/>
            <w:sz w:val="22"/>
            <w:szCs w:val="22"/>
            <w:lang w:eastAsia="en-AU"/>
          </w:rPr>
          <w:tab/>
        </w:r>
        <w:r w:rsidRPr="00D13675">
          <w:rPr>
            <w:lang w:val="en-US"/>
          </w:rPr>
          <w:t>Failure to comply with safety duty—exposing property or environment to substantial risk of substantial damage</w:t>
        </w:r>
        <w:r>
          <w:tab/>
        </w:r>
        <w:r>
          <w:fldChar w:fldCharType="begin"/>
        </w:r>
        <w:r>
          <w:instrText xml:space="preserve"> PAGEREF _Toc508888992 \h </w:instrText>
        </w:r>
        <w:r>
          <w:fldChar w:fldCharType="separate"/>
        </w:r>
        <w:r w:rsidR="00BC5262">
          <w:t>38</w:t>
        </w:r>
        <w:r>
          <w:fldChar w:fldCharType="end"/>
        </w:r>
      </w:hyperlink>
    </w:p>
    <w:p w:rsidR="00D00D81" w:rsidRDefault="00D00D81">
      <w:pPr>
        <w:pStyle w:val="TOC5"/>
        <w:rPr>
          <w:rFonts w:asciiTheme="minorHAnsi" w:eastAsiaTheme="minorEastAsia" w:hAnsiTheme="minorHAnsi" w:cstheme="minorBidi"/>
          <w:sz w:val="22"/>
          <w:szCs w:val="22"/>
          <w:lang w:eastAsia="en-AU"/>
        </w:rPr>
      </w:pPr>
      <w:r>
        <w:lastRenderedPageBreak/>
        <w:tab/>
      </w:r>
      <w:hyperlink w:anchor="_Toc508888993" w:history="1">
        <w:r w:rsidRPr="00D13675">
          <w:t>46</w:t>
        </w:r>
        <w:r>
          <w:rPr>
            <w:rFonts w:asciiTheme="minorHAnsi" w:eastAsiaTheme="minorEastAsia" w:hAnsiTheme="minorHAnsi" w:cstheme="minorBidi"/>
            <w:sz w:val="22"/>
            <w:szCs w:val="22"/>
            <w:lang w:eastAsia="en-AU"/>
          </w:rPr>
          <w:tab/>
        </w:r>
        <w:r w:rsidRPr="00D13675">
          <w:rPr>
            <w:lang w:val="en-US"/>
          </w:rPr>
          <w:t>Failure to comply with safety duty—causing substantial damage to property or environment</w:t>
        </w:r>
        <w:r>
          <w:tab/>
        </w:r>
        <w:r>
          <w:fldChar w:fldCharType="begin"/>
        </w:r>
        <w:r>
          <w:instrText xml:space="preserve"> PAGEREF _Toc508888993 \h </w:instrText>
        </w:r>
        <w:r>
          <w:fldChar w:fldCharType="separate"/>
        </w:r>
        <w:r w:rsidR="00BC5262">
          <w:t>39</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94" w:history="1">
        <w:r w:rsidRPr="00D13675">
          <w:t>47</w:t>
        </w:r>
        <w:r>
          <w:rPr>
            <w:rFonts w:asciiTheme="minorHAnsi" w:eastAsiaTheme="minorEastAsia" w:hAnsiTheme="minorHAnsi" w:cstheme="minorBidi"/>
            <w:sz w:val="22"/>
            <w:szCs w:val="22"/>
            <w:lang w:eastAsia="en-AU"/>
          </w:rPr>
          <w:tab/>
        </w:r>
        <w:r w:rsidRPr="00D13675">
          <w:rPr>
            <w:lang w:val="en-US"/>
          </w:rPr>
          <w:t>Alternative verdicts for failure to comply with safety duties</w:t>
        </w:r>
        <w:r>
          <w:tab/>
        </w:r>
        <w:r>
          <w:fldChar w:fldCharType="begin"/>
        </w:r>
        <w:r>
          <w:instrText xml:space="preserve"> PAGEREF _Toc508888994 \h </w:instrText>
        </w:r>
        <w:r>
          <w:fldChar w:fldCharType="separate"/>
        </w:r>
        <w:r w:rsidR="00BC5262">
          <w:t>40</w:t>
        </w:r>
        <w:r>
          <w:fldChar w:fldCharType="end"/>
        </w:r>
      </w:hyperlink>
    </w:p>
    <w:p w:rsidR="00D00D81" w:rsidRDefault="007F02C8">
      <w:pPr>
        <w:pStyle w:val="TOC1"/>
        <w:rPr>
          <w:rFonts w:asciiTheme="minorHAnsi" w:eastAsiaTheme="minorEastAsia" w:hAnsiTheme="minorHAnsi" w:cstheme="minorBidi"/>
          <w:b w:val="0"/>
          <w:sz w:val="22"/>
          <w:szCs w:val="22"/>
          <w:lang w:eastAsia="en-AU"/>
        </w:rPr>
      </w:pPr>
      <w:hyperlink w:anchor="_Toc508888995" w:history="1">
        <w:r w:rsidR="00D00D81" w:rsidRPr="00D13675">
          <w:t>Chapter 3A</w:t>
        </w:r>
        <w:r w:rsidR="00D00D81">
          <w:rPr>
            <w:rFonts w:asciiTheme="minorHAnsi" w:eastAsiaTheme="minorEastAsia" w:hAnsiTheme="minorHAnsi" w:cstheme="minorBidi"/>
            <w:b w:val="0"/>
            <w:sz w:val="22"/>
            <w:szCs w:val="22"/>
            <w:lang w:eastAsia="en-AU"/>
          </w:rPr>
          <w:tab/>
        </w:r>
        <w:r w:rsidR="00D00D81" w:rsidRPr="00D13675">
          <w:t>Asbestos</w:t>
        </w:r>
        <w:r w:rsidR="00D00D81" w:rsidRPr="00D00D81">
          <w:rPr>
            <w:vanish/>
          </w:rPr>
          <w:tab/>
        </w:r>
        <w:r w:rsidR="00D00D81" w:rsidRPr="00D00D81">
          <w:rPr>
            <w:vanish/>
          </w:rPr>
          <w:fldChar w:fldCharType="begin"/>
        </w:r>
        <w:r w:rsidR="00D00D81" w:rsidRPr="00D00D81">
          <w:rPr>
            <w:vanish/>
          </w:rPr>
          <w:instrText xml:space="preserve"> PAGEREF _Toc508888995 \h </w:instrText>
        </w:r>
        <w:r w:rsidR="00D00D81" w:rsidRPr="00D00D81">
          <w:rPr>
            <w:vanish/>
          </w:rPr>
        </w:r>
        <w:r w:rsidR="00D00D81" w:rsidRPr="00D00D81">
          <w:rPr>
            <w:vanish/>
          </w:rPr>
          <w:fldChar w:fldCharType="separate"/>
        </w:r>
        <w:r w:rsidR="00BC5262">
          <w:rPr>
            <w:vanish/>
          </w:rPr>
          <w:t>42</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96" w:history="1">
        <w:r w:rsidRPr="00D13675">
          <w:t>47I</w:t>
        </w:r>
        <w:r>
          <w:rPr>
            <w:rFonts w:asciiTheme="minorHAnsi" w:eastAsiaTheme="minorEastAsia" w:hAnsiTheme="minorHAnsi" w:cstheme="minorBidi"/>
            <w:sz w:val="22"/>
            <w:szCs w:val="22"/>
            <w:lang w:eastAsia="en-AU"/>
          </w:rPr>
          <w:tab/>
        </w:r>
        <w:r w:rsidRPr="00D13675">
          <w:t>Duty to publish educational material</w:t>
        </w:r>
        <w:r>
          <w:tab/>
        </w:r>
        <w:r>
          <w:fldChar w:fldCharType="begin"/>
        </w:r>
        <w:r>
          <w:instrText xml:space="preserve"> PAGEREF _Toc508888996 \h </w:instrText>
        </w:r>
        <w:r>
          <w:fldChar w:fldCharType="separate"/>
        </w:r>
        <w:r w:rsidR="00BC5262">
          <w:t>42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97" w:history="1">
        <w:r w:rsidRPr="00D13675">
          <w:t>47J</w:t>
        </w:r>
        <w:r>
          <w:rPr>
            <w:rFonts w:asciiTheme="minorHAnsi" w:eastAsiaTheme="minorEastAsia" w:hAnsiTheme="minorHAnsi" w:cstheme="minorBidi"/>
            <w:sz w:val="22"/>
            <w:szCs w:val="22"/>
            <w:lang w:eastAsia="en-AU"/>
          </w:rPr>
          <w:tab/>
        </w:r>
        <w:r w:rsidRPr="00D13675">
          <w:t>Asbestos advice</w:t>
        </w:r>
        <w:r>
          <w:tab/>
        </w:r>
        <w:r>
          <w:fldChar w:fldCharType="begin"/>
        </w:r>
        <w:r>
          <w:instrText xml:space="preserve"> PAGEREF _Toc508888997 \h </w:instrText>
        </w:r>
        <w:r>
          <w:fldChar w:fldCharType="separate"/>
        </w:r>
        <w:r w:rsidR="00BC5262">
          <w:t>42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98" w:history="1">
        <w:r w:rsidRPr="00D13675">
          <w:t>47K</w:t>
        </w:r>
        <w:r>
          <w:rPr>
            <w:rFonts w:asciiTheme="minorHAnsi" w:eastAsiaTheme="minorEastAsia" w:hAnsiTheme="minorHAnsi" w:cstheme="minorBidi"/>
            <w:sz w:val="22"/>
            <w:szCs w:val="22"/>
            <w:lang w:eastAsia="en-AU"/>
          </w:rPr>
          <w:tab/>
        </w:r>
        <w:r w:rsidRPr="00D13675">
          <w:t>Asbestos assessment reports</w:t>
        </w:r>
        <w:r>
          <w:tab/>
        </w:r>
        <w:r>
          <w:fldChar w:fldCharType="begin"/>
        </w:r>
        <w:r>
          <w:instrText xml:space="preserve"> PAGEREF _Toc508888998 \h </w:instrText>
        </w:r>
        <w:r>
          <w:fldChar w:fldCharType="separate"/>
        </w:r>
        <w:r w:rsidR="00BC5262">
          <w:t>42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8999" w:history="1">
        <w:r w:rsidRPr="00D13675">
          <w:t>47L</w:t>
        </w:r>
        <w:r>
          <w:rPr>
            <w:rFonts w:asciiTheme="minorHAnsi" w:eastAsiaTheme="minorEastAsia" w:hAnsiTheme="minorHAnsi" w:cstheme="minorBidi"/>
            <w:sz w:val="22"/>
            <w:szCs w:val="22"/>
            <w:lang w:eastAsia="en-AU"/>
          </w:rPr>
          <w:tab/>
        </w:r>
        <w:r w:rsidRPr="00D13675">
          <w:t>Requirement to give asbestos assessment report</w:t>
        </w:r>
        <w:r>
          <w:tab/>
        </w:r>
        <w:r>
          <w:fldChar w:fldCharType="begin"/>
        </w:r>
        <w:r>
          <w:instrText xml:space="preserve"> PAGEREF _Toc508888999 \h </w:instrText>
        </w:r>
        <w:r>
          <w:fldChar w:fldCharType="separate"/>
        </w:r>
        <w:r w:rsidR="00BC5262">
          <w:t>43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00" w:history="1">
        <w:r w:rsidRPr="00D13675">
          <w:t>47M</w:t>
        </w:r>
        <w:r>
          <w:rPr>
            <w:rFonts w:asciiTheme="minorHAnsi" w:eastAsiaTheme="minorEastAsia" w:hAnsiTheme="minorHAnsi" w:cstheme="minorBidi"/>
            <w:sz w:val="22"/>
            <w:szCs w:val="22"/>
            <w:lang w:eastAsia="en-AU"/>
          </w:rPr>
          <w:tab/>
        </w:r>
        <w:r w:rsidRPr="00D13675">
          <w:t xml:space="preserve">Meaning of </w:t>
        </w:r>
        <w:r w:rsidRPr="00D13675">
          <w:rPr>
            <w:i/>
          </w:rPr>
          <w:t>loose-fill asbestos insulation</w:t>
        </w:r>
        <w:r>
          <w:tab/>
        </w:r>
        <w:r>
          <w:fldChar w:fldCharType="begin"/>
        </w:r>
        <w:r>
          <w:instrText xml:space="preserve"> PAGEREF _Toc508889000 \h </w:instrText>
        </w:r>
        <w:r>
          <w:fldChar w:fldCharType="separate"/>
        </w:r>
        <w:r w:rsidR="00BC5262">
          <w:t>43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01" w:history="1">
        <w:r w:rsidRPr="00D13675">
          <w:t>47N</w:t>
        </w:r>
        <w:r>
          <w:rPr>
            <w:rFonts w:asciiTheme="minorHAnsi" w:eastAsiaTheme="minorEastAsia" w:hAnsiTheme="minorHAnsi" w:cstheme="minorBidi"/>
            <w:sz w:val="22"/>
            <w:szCs w:val="22"/>
            <w:lang w:eastAsia="en-AU"/>
          </w:rPr>
          <w:tab/>
        </w:r>
        <w:r w:rsidRPr="00D13675">
          <w:t>Affected residential premises register</w:t>
        </w:r>
        <w:r>
          <w:tab/>
        </w:r>
        <w:r>
          <w:fldChar w:fldCharType="begin"/>
        </w:r>
        <w:r>
          <w:instrText xml:space="preserve"> PAGEREF _Toc508889001 \h </w:instrText>
        </w:r>
        <w:r>
          <w:fldChar w:fldCharType="separate"/>
        </w:r>
        <w:r w:rsidR="00BC5262">
          <w:t>43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02" w:history="1">
        <w:r w:rsidRPr="00D13675">
          <w:t>47O</w:t>
        </w:r>
        <w:r>
          <w:rPr>
            <w:rFonts w:asciiTheme="minorHAnsi" w:eastAsiaTheme="minorEastAsia" w:hAnsiTheme="minorHAnsi" w:cstheme="minorBidi"/>
            <w:sz w:val="22"/>
            <w:szCs w:val="22"/>
            <w:lang w:eastAsia="en-AU"/>
          </w:rPr>
          <w:tab/>
        </w:r>
        <w:r w:rsidRPr="00D13675">
          <w:t>Notice of affected residential premises to registrar</w:t>
        </w:r>
        <w:r w:rsidRPr="00D13675">
          <w:noBreakHyphen/>
          <w:t>general</w:t>
        </w:r>
        <w:r>
          <w:tab/>
        </w:r>
        <w:r>
          <w:fldChar w:fldCharType="begin"/>
        </w:r>
        <w:r>
          <w:instrText xml:space="preserve"> PAGEREF _Toc508889002 \h </w:instrText>
        </w:r>
        <w:r>
          <w:fldChar w:fldCharType="separate"/>
        </w:r>
        <w:r w:rsidR="00BC5262">
          <w:t>45</w:t>
        </w:r>
        <w:r>
          <w:fldChar w:fldCharType="end"/>
        </w:r>
      </w:hyperlink>
    </w:p>
    <w:p w:rsidR="00D00D81" w:rsidRDefault="007F02C8">
      <w:pPr>
        <w:pStyle w:val="TOC1"/>
        <w:rPr>
          <w:rFonts w:asciiTheme="minorHAnsi" w:eastAsiaTheme="minorEastAsia" w:hAnsiTheme="minorHAnsi" w:cstheme="minorBidi"/>
          <w:b w:val="0"/>
          <w:sz w:val="22"/>
          <w:szCs w:val="22"/>
          <w:lang w:eastAsia="en-AU"/>
        </w:rPr>
      </w:pPr>
      <w:hyperlink w:anchor="_Toc508889003" w:history="1">
        <w:r w:rsidR="00D00D81" w:rsidRPr="00D13675">
          <w:t>Chapter 4</w:t>
        </w:r>
        <w:r w:rsidR="00D00D81">
          <w:rPr>
            <w:rFonts w:asciiTheme="minorHAnsi" w:eastAsiaTheme="minorEastAsia" w:hAnsiTheme="minorHAnsi" w:cstheme="minorBidi"/>
            <w:b w:val="0"/>
            <w:sz w:val="22"/>
            <w:szCs w:val="22"/>
            <w:lang w:eastAsia="en-AU"/>
          </w:rPr>
          <w:tab/>
        </w:r>
        <w:r w:rsidR="00D00D81" w:rsidRPr="00D13675">
          <w:t>Licences for dangerous substances</w:t>
        </w:r>
        <w:r w:rsidR="00D00D81" w:rsidRPr="00D00D81">
          <w:rPr>
            <w:vanish/>
          </w:rPr>
          <w:tab/>
        </w:r>
        <w:r w:rsidR="00D00D81" w:rsidRPr="00D00D81">
          <w:rPr>
            <w:vanish/>
          </w:rPr>
          <w:fldChar w:fldCharType="begin"/>
        </w:r>
        <w:r w:rsidR="00D00D81" w:rsidRPr="00D00D81">
          <w:rPr>
            <w:vanish/>
          </w:rPr>
          <w:instrText xml:space="preserve"> PAGEREF _Toc508889003 \h </w:instrText>
        </w:r>
        <w:r w:rsidR="00D00D81" w:rsidRPr="00D00D81">
          <w:rPr>
            <w:vanish/>
          </w:rPr>
        </w:r>
        <w:r w:rsidR="00D00D81" w:rsidRPr="00D00D81">
          <w:rPr>
            <w:vanish/>
          </w:rPr>
          <w:fldChar w:fldCharType="separate"/>
        </w:r>
        <w:r w:rsidR="00BC5262">
          <w:rPr>
            <w:vanish/>
          </w:rPr>
          <w:t>46</w:t>
        </w:r>
        <w:r w:rsidR="00D00D81" w:rsidRPr="00D00D81">
          <w:rPr>
            <w:vanish/>
          </w:rP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004" w:history="1">
        <w:r w:rsidR="00D00D81" w:rsidRPr="00D13675">
          <w:t>Part 4.1</w:t>
        </w:r>
        <w:r w:rsidR="00D00D81">
          <w:rPr>
            <w:rFonts w:asciiTheme="minorHAnsi" w:eastAsiaTheme="minorEastAsia" w:hAnsiTheme="minorHAnsi" w:cstheme="minorBidi"/>
            <w:b w:val="0"/>
            <w:sz w:val="22"/>
            <w:szCs w:val="22"/>
            <w:lang w:eastAsia="en-AU"/>
          </w:rPr>
          <w:tab/>
        </w:r>
        <w:r w:rsidR="00D00D81" w:rsidRPr="00D13675">
          <w:t>General—licences</w:t>
        </w:r>
        <w:r w:rsidR="00D00D81" w:rsidRPr="00D00D81">
          <w:rPr>
            <w:vanish/>
          </w:rPr>
          <w:tab/>
        </w:r>
        <w:r w:rsidR="00D00D81" w:rsidRPr="00D00D81">
          <w:rPr>
            <w:vanish/>
          </w:rPr>
          <w:fldChar w:fldCharType="begin"/>
        </w:r>
        <w:r w:rsidR="00D00D81" w:rsidRPr="00D00D81">
          <w:rPr>
            <w:vanish/>
          </w:rPr>
          <w:instrText xml:space="preserve"> PAGEREF _Toc508889004 \h </w:instrText>
        </w:r>
        <w:r w:rsidR="00D00D81" w:rsidRPr="00D00D81">
          <w:rPr>
            <w:vanish/>
          </w:rPr>
        </w:r>
        <w:r w:rsidR="00D00D81" w:rsidRPr="00D00D81">
          <w:rPr>
            <w:vanish/>
          </w:rPr>
          <w:fldChar w:fldCharType="separate"/>
        </w:r>
        <w:r w:rsidR="00BC5262">
          <w:rPr>
            <w:vanish/>
          </w:rPr>
          <w:t>46</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05" w:history="1">
        <w:r w:rsidRPr="00D13675">
          <w:t>48</w:t>
        </w:r>
        <w:r>
          <w:rPr>
            <w:rFonts w:asciiTheme="minorHAnsi" w:eastAsiaTheme="minorEastAsia" w:hAnsiTheme="minorHAnsi" w:cstheme="minorBidi"/>
            <w:sz w:val="22"/>
            <w:szCs w:val="22"/>
            <w:lang w:eastAsia="en-AU"/>
          </w:rPr>
          <w:tab/>
        </w:r>
        <w:r w:rsidRPr="00D13675">
          <w:t xml:space="preserve">Meaning of </w:t>
        </w:r>
        <w:r w:rsidRPr="00D13675">
          <w:rPr>
            <w:i/>
          </w:rPr>
          <w:t>close associate</w:t>
        </w:r>
        <w:r w:rsidRPr="00D13675">
          <w:t xml:space="preserve"> for ch 4</w:t>
        </w:r>
        <w:r>
          <w:tab/>
        </w:r>
        <w:r>
          <w:fldChar w:fldCharType="begin"/>
        </w:r>
        <w:r>
          <w:instrText xml:space="preserve"> PAGEREF _Toc508889005 \h </w:instrText>
        </w:r>
        <w:r>
          <w:fldChar w:fldCharType="separate"/>
        </w:r>
        <w:r w:rsidR="00BC5262">
          <w:t>46</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06" w:history="1">
        <w:r w:rsidRPr="00D13675">
          <w:t>49</w:t>
        </w:r>
        <w:r>
          <w:rPr>
            <w:rFonts w:asciiTheme="minorHAnsi" w:eastAsiaTheme="minorEastAsia" w:hAnsiTheme="minorHAnsi" w:cstheme="minorBidi"/>
            <w:sz w:val="22"/>
            <w:szCs w:val="22"/>
            <w:lang w:eastAsia="en-AU"/>
          </w:rPr>
          <w:tab/>
        </w:r>
        <w:r w:rsidRPr="00D13675">
          <w:rPr>
            <w:snapToGrid w:val="0"/>
          </w:rPr>
          <w:t xml:space="preserve">Working out whether person is a </w:t>
        </w:r>
        <w:r w:rsidRPr="00D13675">
          <w:rPr>
            <w:i/>
          </w:rPr>
          <w:t>suitable person</w:t>
        </w:r>
        <w:r>
          <w:tab/>
        </w:r>
        <w:r>
          <w:fldChar w:fldCharType="begin"/>
        </w:r>
        <w:r>
          <w:instrText xml:space="preserve"> PAGEREF _Toc508889006 \h </w:instrText>
        </w:r>
        <w:r>
          <w:fldChar w:fldCharType="separate"/>
        </w:r>
        <w:r w:rsidR="00BC5262">
          <w:t>47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07" w:history="1">
        <w:r w:rsidRPr="00D13675">
          <w:t>50</w:t>
        </w:r>
        <w:r>
          <w:rPr>
            <w:rFonts w:asciiTheme="minorHAnsi" w:eastAsiaTheme="minorEastAsia" w:hAnsiTheme="minorHAnsi" w:cstheme="minorBidi"/>
            <w:sz w:val="22"/>
            <w:szCs w:val="22"/>
            <w:lang w:eastAsia="en-AU"/>
          </w:rPr>
          <w:tab/>
        </w:r>
        <w:r w:rsidRPr="00D13675">
          <w:t>Applications for licences etc to comply with Act</w:t>
        </w:r>
        <w:r>
          <w:tab/>
        </w:r>
        <w:r>
          <w:fldChar w:fldCharType="begin"/>
        </w:r>
        <w:r>
          <w:instrText xml:space="preserve"> PAGEREF _Toc508889007 \h </w:instrText>
        </w:r>
        <w:r>
          <w:fldChar w:fldCharType="separate"/>
        </w:r>
        <w:r w:rsidR="00BC5262">
          <w:t>49</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08" w:history="1">
        <w:r w:rsidRPr="00D13675">
          <w:t>51</w:t>
        </w:r>
        <w:r>
          <w:rPr>
            <w:rFonts w:asciiTheme="minorHAnsi" w:eastAsiaTheme="minorEastAsia" w:hAnsiTheme="minorHAnsi" w:cstheme="minorBidi"/>
            <w:sz w:val="22"/>
            <w:szCs w:val="22"/>
            <w:lang w:eastAsia="en-AU"/>
          </w:rPr>
          <w:tab/>
        </w:r>
        <w:r w:rsidRPr="00D13675">
          <w:t>Power to ask for information from applicants, licensees and others</w:t>
        </w:r>
        <w:r>
          <w:tab/>
        </w:r>
        <w:r>
          <w:fldChar w:fldCharType="begin"/>
        </w:r>
        <w:r>
          <w:instrText xml:space="preserve"> PAGEREF _Toc508889008 \h </w:instrText>
        </w:r>
        <w:r>
          <w:fldChar w:fldCharType="separate"/>
        </w:r>
        <w:r w:rsidR="00BC5262">
          <w:t>50</w:t>
        </w:r>
        <w: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009" w:history="1">
        <w:r w:rsidR="00D00D81" w:rsidRPr="00D13675">
          <w:t>Part 4.2</w:t>
        </w:r>
        <w:r w:rsidR="00D00D81">
          <w:rPr>
            <w:rFonts w:asciiTheme="minorHAnsi" w:eastAsiaTheme="minorEastAsia" w:hAnsiTheme="minorHAnsi" w:cstheme="minorBidi"/>
            <w:b w:val="0"/>
            <w:sz w:val="22"/>
            <w:szCs w:val="22"/>
            <w:lang w:eastAsia="en-AU"/>
          </w:rPr>
          <w:tab/>
        </w:r>
        <w:r w:rsidR="00D00D81" w:rsidRPr="00D13675">
          <w:t>Issue, amendment, replacement and surrender of licences</w:t>
        </w:r>
        <w:r w:rsidR="00D00D81" w:rsidRPr="00D00D81">
          <w:rPr>
            <w:vanish/>
          </w:rPr>
          <w:tab/>
        </w:r>
        <w:r w:rsidR="00D00D81" w:rsidRPr="00D00D81">
          <w:rPr>
            <w:vanish/>
          </w:rPr>
          <w:fldChar w:fldCharType="begin"/>
        </w:r>
        <w:r w:rsidR="00D00D81" w:rsidRPr="00D00D81">
          <w:rPr>
            <w:vanish/>
          </w:rPr>
          <w:instrText xml:space="preserve"> PAGEREF _Toc508889009 \h </w:instrText>
        </w:r>
        <w:r w:rsidR="00D00D81" w:rsidRPr="00D00D81">
          <w:rPr>
            <w:vanish/>
          </w:rPr>
        </w:r>
        <w:r w:rsidR="00D00D81" w:rsidRPr="00D00D81">
          <w:rPr>
            <w:vanish/>
          </w:rPr>
          <w:fldChar w:fldCharType="separate"/>
        </w:r>
        <w:r w:rsidR="00BC5262">
          <w:rPr>
            <w:vanish/>
          </w:rPr>
          <w:t>52</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10" w:history="1">
        <w:r w:rsidRPr="00D13675">
          <w:t>52</w:t>
        </w:r>
        <w:r>
          <w:rPr>
            <w:rFonts w:asciiTheme="minorHAnsi" w:eastAsiaTheme="minorEastAsia" w:hAnsiTheme="minorHAnsi" w:cstheme="minorBidi"/>
            <w:sz w:val="22"/>
            <w:szCs w:val="22"/>
            <w:lang w:eastAsia="en-AU"/>
          </w:rPr>
          <w:tab/>
        </w:r>
        <w:r w:rsidRPr="00D13675">
          <w:t>Licence application and decision</w:t>
        </w:r>
        <w:r>
          <w:tab/>
        </w:r>
        <w:r>
          <w:fldChar w:fldCharType="begin"/>
        </w:r>
        <w:r>
          <w:instrText xml:space="preserve"> PAGEREF _Toc508889010 \h </w:instrText>
        </w:r>
        <w:r>
          <w:fldChar w:fldCharType="separate"/>
        </w:r>
        <w:r w:rsidR="00BC5262">
          <w:t>52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11" w:history="1">
        <w:r w:rsidRPr="00D13675">
          <w:t>53</w:t>
        </w:r>
        <w:r>
          <w:rPr>
            <w:rFonts w:asciiTheme="minorHAnsi" w:eastAsiaTheme="minorEastAsia" w:hAnsiTheme="minorHAnsi" w:cstheme="minorBidi"/>
            <w:sz w:val="22"/>
            <w:szCs w:val="22"/>
            <w:lang w:eastAsia="en-AU"/>
          </w:rPr>
          <w:tab/>
        </w:r>
        <w:r w:rsidRPr="00D13675">
          <w:rPr>
            <w:snapToGrid w:val="0"/>
          </w:rPr>
          <w:t>Licence conditions</w:t>
        </w:r>
        <w:r>
          <w:tab/>
        </w:r>
        <w:r>
          <w:fldChar w:fldCharType="begin"/>
        </w:r>
        <w:r>
          <w:instrText xml:space="preserve"> PAGEREF _Toc508889011 \h </w:instrText>
        </w:r>
        <w:r>
          <w:fldChar w:fldCharType="separate"/>
        </w:r>
        <w:r w:rsidR="00BC5262">
          <w:t>52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12" w:history="1">
        <w:r w:rsidRPr="00D13675">
          <w:t>54</w:t>
        </w:r>
        <w:r>
          <w:rPr>
            <w:rFonts w:asciiTheme="minorHAnsi" w:eastAsiaTheme="minorEastAsia" w:hAnsiTheme="minorHAnsi" w:cstheme="minorBidi"/>
            <w:sz w:val="22"/>
            <w:szCs w:val="22"/>
            <w:lang w:eastAsia="en-AU"/>
          </w:rPr>
          <w:tab/>
        </w:r>
        <w:r w:rsidRPr="00D13675">
          <w:t>Term of licence</w:t>
        </w:r>
        <w:r>
          <w:tab/>
        </w:r>
        <w:r>
          <w:fldChar w:fldCharType="begin"/>
        </w:r>
        <w:r>
          <w:instrText xml:space="preserve"> PAGEREF _Toc508889012 \h </w:instrText>
        </w:r>
        <w:r>
          <w:fldChar w:fldCharType="separate"/>
        </w:r>
        <w:r w:rsidR="00BC5262">
          <w:t>53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13" w:history="1">
        <w:r w:rsidRPr="00D13675">
          <w:t>55</w:t>
        </w:r>
        <w:r>
          <w:rPr>
            <w:rFonts w:asciiTheme="minorHAnsi" w:eastAsiaTheme="minorEastAsia" w:hAnsiTheme="minorHAnsi" w:cstheme="minorBidi"/>
            <w:sz w:val="22"/>
            <w:szCs w:val="22"/>
            <w:lang w:eastAsia="en-AU"/>
          </w:rPr>
          <w:tab/>
        </w:r>
        <w:r w:rsidRPr="00D13675">
          <w:t>Licence not transferable</w:t>
        </w:r>
        <w:r>
          <w:tab/>
        </w:r>
        <w:r>
          <w:fldChar w:fldCharType="begin"/>
        </w:r>
        <w:r>
          <w:instrText xml:space="preserve"> PAGEREF _Toc508889013 \h </w:instrText>
        </w:r>
        <w:r>
          <w:fldChar w:fldCharType="separate"/>
        </w:r>
        <w:r w:rsidR="00BC5262">
          <w:t>53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14" w:history="1">
        <w:r w:rsidRPr="00D13675">
          <w:t>56</w:t>
        </w:r>
        <w:r>
          <w:rPr>
            <w:rFonts w:asciiTheme="minorHAnsi" w:eastAsiaTheme="minorEastAsia" w:hAnsiTheme="minorHAnsi" w:cstheme="minorBidi"/>
            <w:sz w:val="22"/>
            <w:szCs w:val="22"/>
            <w:lang w:eastAsia="en-AU"/>
          </w:rPr>
          <w:tab/>
        </w:r>
        <w:r w:rsidRPr="00D13675">
          <w:rPr>
            <w:snapToGrid w:val="0"/>
          </w:rPr>
          <w:t>Form of licence</w:t>
        </w:r>
        <w:r>
          <w:tab/>
        </w:r>
        <w:r>
          <w:fldChar w:fldCharType="begin"/>
        </w:r>
        <w:r>
          <w:instrText xml:space="preserve"> PAGEREF _Toc508889014 \h </w:instrText>
        </w:r>
        <w:r>
          <w:fldChar w:fldCharType="separate"/>
        </w:r>
        <w:r w:rsidR="00BC5262">
          <w:t>53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15" w:history="1">
        <w:r w:rsidRPr="00D13675">
          <w:t>57</w:t>
        </w:r>
        <w:r>
          <w:rPr>
            <w:rFonts w:asciiTheme="minorHAnsi" w:eastAsiaTheme="minorEastAsia" w:hAnsiTheme="minorHAnsi" w:cstheme="minorBidi"/>
            <w:sz w:val="22"/>
            <w:szCs w:val="22"/>
            <w:lang w:eastAsia="en-AU"/>
          </w:rPr>
          <w:tab/>
        </w:r>
        <w:r w:rsidRPr="00D13675">
          <w:t>Licensee to keep director</w:t>
        </w:r>
        <w:r w:rsidRPr="00D13675">
          <w:noBreakHyphen/>
          <w:t>general informed</w:t>
        </w:r>
        <w:r>
          <w:tab/>
        </w:r>
        <w:r>
          <w:fldChar w:fldCharType="begin"/>
        </w:r>
        <w:r>
          <w:instrText xml:space="preserve"> PAGEREF _Toc508889015 \h </w:instrText>
        </w:r>
        <w:r>
          <w:fldChar w:fldCharType="separate"/>
        </w:r>
        <w:r w:rsidR="00BC5262">
          <w:t>54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16" w:history="1">
        <w:r w:rsidRPr="00D13675">
          <w:t>58</w:t>
        </w:r>
        <w:r>
          <w:rPr>
            <w:rFonts w:asciiTheme="minorHAnsi" w:eastAsiaTheme="minorEastAsia" w:hAnsiTheme="minorHAnsi" w:cstheme="minorBidi"/>
            <w:sz w:val="22"/>
            <w:szCs w:val="22"/>
            <w:lang w:eastAsia="en-AU"/>
          </w:rPr>
          <w:tab/>
        </w:r>
        <w:r w:rsidRPr="00D13675">
          <w:t>Licence—application to amend by licensee</w:t>
        </w:r>
        <w:r>
          <w:tab/>
        </w:r>
        <w:r>
          <w:fldChar w:fldCharType="begin"/>
        </w:r>
        <w:r>
          <w:instrText xml:space="preserve"> PAGEREF _Toc508889016 \h </w:instrText>
        </w:r>
        <w:r>
          <w:fldChar w:fldCharType="separate"/>
        </w:r>
        <w:r w:rsidR="00BC5262">
          <w:t>55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17" w:history="1">
        <w:r w:rsidRPr="00D13675">
          <w:t>59</w:t>
        </w:r>
        <w:r>
          <w:rPr>
            <w:rFonts w:asciiTheme="minorHAnsi" w:eastAsiaTheme="minorEastAsia" w:hAnsiTheme="minorHAnsi" w:cstheme="minorBidi"/>
            <w:sz w:val="22"/>
            <w:szCs w:val="22"/>
            <w:lang w:eastAsia="en-AU"/>
          </w:rPr>
          <w:tab/>
        </w:r>
        <w:r w:rsidRPr="00D13675">
          <w:t>Licence—imposition etc of conditions on director</w:t>
        </w:r>
        <w:r w:rsidRPr="00D13675">
          <w:noBreakHyphen/>
          <w:t>general’s initiative</w:t>
        </w:r>
        <w:r>
          <w:tab/>
        </w:r>
        <w:r>
          <w:fldChar w:fldCharType="begin"/>
        </w:r>
        <w:r>
          <w:instrText xml:space="preserve"> PAGEREF _Toc508889017 \h </w:instrText>
        </w:r>
        <w:r>
          <w:fldChar w:fldCharType="separate"/>
        </w:r>
        <w:r w:rsidR="00BC5262">
          <w:t>56</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18" w:history="1">
        <w:r w:rsidRPr="00D13675">
          <w:t>60</w:t>
        </w:r>
        <w:r>
          <w:rPr>
            <w:rFonts w:asciiTheme="minorHAnsi" w:eastAsiaTheme="minorEastAsia" w:hAnsiTheme="minorHAnsi" w:cstheme="minorBidi"/>
            <w:sz w:val="22"/>
            <w:szCs w:val="22"/>
            <w:lang w:eastAsia="en-AU"/>
          </w:rPr>
          <w:tab/>
        </w:r>
        <w:r w:rsidRPr="00D13675">
          <w:t>Replacement of licence</w:t>
        </w:r>
        <w:r>
          <w:tab/>
        </w:r>
        <w:r>
          <w:fldChar w:fldCharType="begin"/>
        </w:r>
        <w:r>
          <w:instrText xml:space="preserve"> PAGEREF _Toc508889018 \h </w:instrText>
        </w:r>
        <w:r>
          <w:fldChar w:fldCharType="separate"/>
        </w:r>
        <w:r w:rsidR="00BC5262">
          <w:t>57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19" w:history="1">
        <w:r w:rsidRPr="00D13675">
          <w:t>61</w:t>
        </w:r>
        <w:r>
          <w:rPr>
            <w:rFonts w:asciiTheme="minorHAnsi" w:eastAsiaTheme="minorEastAsia" w:hAnsiTheme="minorHAnsi" w:cstheme="minorBidi"/>
            <w:sz w:val="22"/>
            <w:szCs w:val="22"/>
            <w:lang w:eastAsia="en-AU"/>
          </w:rPr>
          <w:tab/>
        </w:r>
        <w:r w:rsidRPr="00D13675">
          <w:t>Surrender of licence</w:t>
        </w:r>
        <w:r>
          <w:tab/>
        </w:r>
        <w:r>
          <w:fldChar w:fldCharType="begin"/>
        </w:r>
        <w:r>
          <w:instrText xml:space="preserve"> PAGEREF _Toc508889019 \h </w:instrText>
        </w:r>
        <w:r>
          <w:fldChar w:fldCharType="separate"/>
        </w:r>
        <w:r w:rsidR="00BC5262">
          <w:t>57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20" w:history="1">
        <w:r w:rsidRPr="00D13675">
          <w:t>62</w:t>
        </w:r>
        <w:r>
          <w:rPr>
            <w:rFonts w:asciiTheme="minorHAnsi" w:eastAsiaTheme="minorEastAsia" w:hAnsiTheme="minorHAnsi" w:cstheme="minorBidi"/>
            <w:sz w:val="22"/>
            <w:szCs w:val="22"/>
            <w:lang w:eastAsia="en-AU"/>
          </w:rPr>
          <w:tab/>
        </w:r>
        <w:r w:rsidRPr="00D13675">
          <w:t>Director</w:t>
        </w:r>
        <w:r w:rsidRPr="00D13675">
          <w:noBreakHyphen/>
          <w:t>general may ask for information etc from licensee</w:t>
        </w:r>
        <w:r>
          <w:tab/>
        </w:r>
        <w:r>
          <w:fldChar w:fldCharType="begin"/>
        </w:r>
        <w:r>
          <w:instrText xml:space="preserve"> PAGEREF _Toc508889020 \h </w:instrText>
        </w:r>
        <w:r>
          <w:fldChar w:fldCharType="separate"/>
        </w:r>
        <w:r w:rsidR="00BC5262">
          <w:t>58</w:t>
        </w:r>
        <w: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021" w:history="1">
        <w:r w:rsidR="00D00D81" w:rsidRPr="00D13675">
          <w:t>Part 4.3</w:t>
        </w:r>
        <w:r w:rsidR="00D00D81">
          <w:rPr>
            <w:rFonts w:asciiTheme="minorHAnsi" w:eastAsiaTheme="minorEastAsia" w:hAnsiTheme="minorHAnsi" w:cstheme="minorBidi"/>
            <w:b w:val="0"/>
            <w:sz w:val="22"/>
            <w:szCs w:val="22"/>
            <w:lang w:eastAsia="en-AU"/>
          </w:rPr>
          <w:tab/>
        </w:r>
        <w:r w:rsidR="00D00D81" w:rsidRPr="00D13675">
          <w:t>Offences relating to licences</w:t>
        </w:r>
        <w:r w:rsidR="00D00D81" w:rsidRPr="00D00D81">
          <w:rPr>
            <w:vanish/>
          </w:rPr>
          <w:tab/>
        </w:r>
        <w:r w:rsidR="00D00D81" w:rsidRPr="00D00D81">
          <w:rPr>
            <w:vanish/>
          </w:rPr>
          <w:fldChar w:fldCharType="begin"/>
        </w:r>
        <w:r w:rsidR="00D00D81" w:rsidRPr="00D00D81">
          <w:rPr>
            <w:vanish/>
          </w:rPr>
          <w:instrText xml:space="preserve"> PAGEREF _Toc508889021 \h </w:instrText>
        </w:r>
        <w:r w:rsidR="00D00D81" w:rsidRPr="00D00D81">
          <w:rPr>
            <w:vanish/>
          </w:rPr>
        </w:r>
        <w:r w:rsidR="00D00D81" w:rsidRPr="00D00D81">
          <w:rPr>
            <w:vanish/>
          </w:rPr>
          <w:fldChar w:fldCharType="separate"/>
        </w:r>
        <w:r w:rsidR="00BC5262">
          <w:rPr>
            <w:vanish/>
          </w:rPr>
          <w:t>59</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22" w:history="1">
        <w:r w:rsidRPr="00D13675">
          <w:t>63</w:t>
        </w:r>
        <w:r>
          <w:rPr>
            <w:rFonts w:asciiTheme="minorHAnsi" w:eastAsiaTheme="minorEastAsia" w:hAnsiTheme="minorHAnsi" w:cstheme="minorBidi"/>
            <w:sz w:val="22"/>
            <w:szCs w:val="22"/>
            <w:lang w:eastAsia="en-AU"/>
          </w:rPr>
          <w:tab/>
        </w:r>
        <w:r w:rsidRPr="00D13675">
          <w:t>Failure to comply with conditions of licence</w:t>
        </w:r>
        <w:r>
          <w:tab/>
        </w:r>
        <w:r>
          <w:fldChar w:fldCharType="begin"/>
        </w:r>
        <w:r>
          <w:instrText xml:space="preserve"> PAGEREF _Toc508889022 \h </w:instrText>
        </w:r>
        <w:r>
          <w:fldChar w:fldCharType="separate"/>
        </w:r>
        <w:r w:rsidR="00BC5262">
          <w:t>59</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23" w:history="1">
        <w:r w:rsidRPr="00D13675">
          <w:t>64</w:t>
        </w:r>
        <w:r>
          <w:rPr>
            <w:rFonts w:asciiTheme="minorHAnsi" w:eastAsiaTheme="minorEastAsia" w:hAnsiTheme="minorHAnsi" w:cstheme="minorBidi"/>
            <w:sz w:val="22"/>
            <w:szCs w:val="22"/>
            <w:lang w:eastAsia="en-AU"/>
          </w:rPr>
          <w:tab/>
        </w:r>
        <w:r w:rsidRPr="00D13675">
          <w:t>Return of amended, suspended or cancelled licences</w:t>
        </w:r>
        <w:r>
          <w:tab/>
        </w:r>
        <w:r>
          <w:fldChar w:fldCharType="begin"/>
        </w:r>
        <w:r>
          <w:instrText xml:space="preserve"> PAGEREF _Toc508889023 \h </w:instrText>
        </w:r>
        <w:r>
          <w:fldChar w:fldCharType="separate"/>
        </w:r>
        <w:r w:rsidR="00BC5262">
          <w:t>59</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24" w:history="1">
        <w:r w:rsidRPr="00D13675">
          <w:t>65</w:t>
        </w:r>
        <w:r>
          <w:rPr>
            <w:rFonts w:asciiTheme="minorHAnsi" w:eastAsiaTheme="minorEastAsia" w:hAnsiTheme="minorHAnsi" w:cstheme="minorBidi"/>
            <w:sz w:val="22"/>
            <w:szCs w:val="22"/>
            <w:lang w:eastAsia="en-AU"/>
          </w:rPr>
          <w:tab/>
        </w:r>
        <w:r w:rsidRPr="00D13675">
          <w:t>Pretending to hold licence</w:t>
        </w:r>
        <w:r>
          <w:tab/>
        </w:r>
        <w:r>
          <w:fldChar w:fldCharType="begin"/>
        </w:r>
        <w:r>
          <w:instrText xml:space="preserve"> PAGEREF _Toc508889024 \h </w:instrText>
        </w:r>
        <w:r>
          <w:fldChar w:fldCharType="separate"/>
        </w:r>
        <w:r w:rsidR="00BC5262">
          <w:t>60</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25" w:history="1">
        <w:r w:rsidRPr="00D13675">
          <w:t>66</w:t>
        </w:r>
        <w:r>
          <w:rPr>
            <w:rFonts w:asciiTheme="minorHAnsi" w:eastAsiaTheme="minorEastAsia" w:hAnsiTheme="minorHAnsi" w:cstheme="minorBidi"/>
            <w:sz w:val="22"/>
            <w:szCs w:val="22"/>
            <w:lang w:eastAsia="en-AU"/>
          </w:rPr>
          <w:tab/>
        </w:r>
        <w:r w:rsidRPr="00D13675">
          <w:t>Offence to allow someone else to use licence</w:t>
        </w:r>
        <w:r>
          <w:tab/>
        </w:r>
        <w:r>
          <w:fldChar w:fldCharType="begin"/>
        </w:r>
        <w:r>
          <w:instrText xml:space="preserve"> PAGEREF _Toc508889025 \h </w:instrText>
        </w:r>
        <w:r>
          <w:fldChar w:fldCharType="separate"/>
        </w:r>
        <w:r w:rsidR="00BC5262">
          <w:t>60</w:t>
        </w:r>
        <w: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026" w:history="1">
        <w:r w:rsidR="00D00D81" w:rsidRPr="00D13675">
          <w:t>Part 4.4</w:t>
        </w:r>
        <w:r w:rsidR="00D00D81">
          <w:rPr>
            <w:rFonts w:asciiTheme="minorHAnsi" w:eastAsiaTheme="minorEastAsia" w:hAnsiTheme="minorHAnsi" w:cstheme="minorBidi"/>
            <w:b w:val="0"/>
            <w:sz w:val="22"/>
            <w:szCs w:val="22"/>
            <w:lang w:eastAsia="en-AU"/>
          </w:rPr>
          <w:tab/>
        </w:r>
        <w:r w:rsidR="00D00D81" w:rsidRPr="00D13675">
          <w:t>Disciplinary action</w:t>
        </w:r>
        <w:r w:rsidR="00D00D81" w:rsidRPr="00D00D81">
          <w:rPr>
            <w:vanish/>
          </w:rPr>
          <w:tab/>
        </w:r>
        <w:r w:rsidR="00D00D81" w:rsidRPr="00D00D81">
          <w:rPr>
            <w:vanish/>
          </w:rPr>
          <w:fldChar w:fldCharType="begin"/>
        </w:r>
        <w:r w:rsidR="00D00D81" w:rsidRPr="00D00D81">
          <w:rPr>
            <w:vanish/>
          </w:rPr>
          <w:instrText xml:space="preserve"> PAGEREF _Toc508889026 \h </w:instrText>
        </w:r>
        <w:r w:rsidR="00D00D81" w:rsidRPr="00D00D81">
          <w:rPr>
            <w:vanish/>
          </w:rPr>
        </w:r>
        <w:r w:rsidR="00D00D81" w:rsidRPr="00D00D81">
          <w:rPr>
            <w:vanish/>
          </w:rPr>
          <w:fldChar w:fldCharType="separate"/>
        </w:r>
        <w:r w:rsidR="00BC5262">
          <w:rPr>
            <w:vanish/>
          </w:rPr>
          <w:t>61</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27" w:history="1">
        <w:r w:rsidRPr="00D13675">
          <w:t>67</w:t>
        </w:r>
        <w:r>
          <w:rPr>
            <w:rFonts w:asciiTheme="minorHAnsi" w:eastAsiaTheme="minorEastAsia" w:hAnsiTheme="minorHAnsi" w:cstheme="minorBidi"/>
            <w:sz w:val="22"/>
            <w:szCs w:val="22"/>
            <w:lang w:eastAsia="en-AU"/>
          </w:rPr>
          <w:tab/>
        </w:r>
        <w:r w:rsidRPr="00D13675">
          <w:t>Grounds for disciplinary action</w:t>
        </w:r>
        <w:r>
          <w:tab/>
        </w:r>
        <w:r>
          <w:fldChar w:fldCharType="begin"/>
        </w:r>
        <w:r>
          <w:instrText xml:space="preserve"> PAGEREF _Toc508889027 \h </w:instrText>
        </w:r>
        <w:r>
          <w:fldChar w:fldCharType="separate"/>
        </w:r>
        <w:r w:rsidR="00BC5262">
          <w:t>61</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28" w:history="1">
        <w:r w:rsidRPr="00D13675">
          <w:t>68</w:t>
        </w:r>
        <w:r>
          <w:rPr>
            <w:rFonts w:asciiTheme="minorHAnsi" w:eastAsiaTheme="minorEastAsia" w:hAnsiTheme="minorHAnsi" w:cstheme="minorBidi"/>
            <w:sz w:val="22"/>
            <w:szCs w:val="22"/>
            <w:lang w:eastAsia="en-AU"/>
          </w:rPr>
          <w:tab/>
        </w:r>
        <w:r w:rsidRPr="00D13675">
          <w:t>Taking disciplinary action</w:t>
        </w:r>
        <w:r>
          <w:tab/>
        </w:r>
        <w:r>
          <w:fldChar w:fldCharType="begin"/>
        </w:r>
        <w:r>
          <w:instrText xml:space="preserve"> PAGEREF _Toc508889028 \h </w:instrText>
        </w:r>
        <w:r>
          <w:fldChar w:fldCharType="separate"/>
        </w:r>
        <w:r w:rsidR="00BC5262">
          <w:t>61</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29" w:history="1">
        <w:r w:rsidRPr="00D13675">
          <w:t>69</w:t>
        </w:r>
        <w:r>
          <w:rPr>
            <w:rFonts w:asciiTheme="minorHAnsi" w:eastAsiaTheme="minorEastAsia" w:hAnsiTheme="minorHAnsi" w:cstheme="minorBidi"/>
            <w:sz w:val="22"/>
            <w:szCs w:val="22"/>
            <w:lang w:eastAsia="en-AU"/>
          </w:rPr>
          <w:tab/>
        </w:r>
        <w:r w:rsidRPr="00D13675">
          <w:t>Immediate suspension of licence</w:t>
        </w:r>
        <w:r>
          <w:tab/>
        </w:r>
        <w:r>
          <w:fldChar w:fldCharType="begin"/>
        </w:r>
        <w:r>
          <w:instrText xml:space="preserve"> PAGEREF _Toc508889029 \h </w:instrText>
        </w:r>
        <w:r>
          <w:fldChar w:fldCharType="separate"/>
        </w:r>
        <w:r w:rsidR="00BC5262">
          <w:t>63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30" w:history="1">
        <w:r w:rsidRPr="00D13675">
          <w:t>70</w:t>
        </w:r>
        <w:r>
          <w:rPr>
            <w:rFonts w:asciiTheme="minorHAnsi" w:eastAsiaTheme="minorEastAsia" w:hAnsiTheme="minorHAnsi" w:cstheme="minorBidi"/>
            <w:sz w:val="22"/>
            <w:szCs w:val="22"/>
            <w:lang w:eastAsia="en-AU"/>
          </w:rPr>
          <w:tab/>
        </w:r>
        <w:r w:rsidRPr="00D13675">
          <w:t>Effect of suspension of licence</w:t>
        </w:r>
        <w:r>
          <w:tab/>
        </w:r>
        <w:r>
          <w:fldChar w:fldCharType="begin"/>
        </w:r>
        <w:r>
          <w:instrText xml:space="preserve"> PAGEREF _Toc508889030 \h </w:instrText>
        </w:r>
        <w:r>
          <w:fldChar w:fldCharType="separate"/>
        </w:r>
        <w:r w:rsidR="00BC5262">
          <w:t>64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31" w:history="1">
        <w:r w:rsidRPr="00D13675">
          <w:t>71</w:t>
        </w:r>
        <w:r>
          <w:rPr>
            <w:rFonts w:asciiTheme="minorHAnsi" w:eastAsiaTheme="minorEastAsia" w:hAnsiTheme="minorHAnsi" w:cstheme="minorBidi"/>
            <w:sz w:val="22"/>
            <w:szCs w:val="22"/>
            <w:lang w:eastAsia="en-AU"/>
          </w:rPr>
          <w:tab/>
        </w:r>
        <w:r w:rsidRPr="00D13675">
          <w:t>Action by director</w:t>
        </w:r>
        <w:r w:rsidRPr="00D13675">
          <w:noBreakHyphen/>
          <w:t>general in relation to amended, suspended or cancelled licence</w:t>
        </w:r>
        <w:r>
          <w:tab/>
        </w:r>
        <w:r>
          <w:fldChar w:fldCharType="begin"/>
        </w:r>
        <w:r>
          <w:instrText xml:space="preserve"> PAGEREF _Toc508889031 \h </w:instrText>
        </w:r>
        <w:r>
          <w:fldChar w:fldCharType="separate"/>
        </w:r>
        <w:r w:rsidR="00BC5262">
          <w:t>65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32" w:history="1">
        <w:r w:rsidRPr="00D13675">
          <w:t>72</w:t>
        </w:r>
        <w:r>
          <w:rPr>
            <w:rFonts w:asciiTheme="minorHAnsi" w:eastAsiaTheme="minorEastAsia" w:hAnsiTheme="minorHAnsi" w:cstheme="minorBidi"/>
            <w:sz w:val="22"/>
            <w:szCs w:val="22"/>
            <w:lang w:eastAsia="en-AU"/>
          </w:rPr>
          <w:tab/>
        </w:r>
        <w:r w:rsidRPr="00D13675">
          <w:rPr>
            <w:snapToGrid w:val="0"/>
          </w:rPr>
          <w:t xml:space="preserve">Publication of </w:t>
        </w:r>
        <w:r w:rsidRPr="00D13675">
          <w:t xml:space="preserve">disciplinary decision </w:t>
        </w:r>
        <w:r w:rsidRPr="00D13675">
          <w:rPr>
            <w:snapToGrid w:val="0"/>
          </w:rPr>
          <w:t>by director</w:t>
        </w:r>
        <w:r w:rsidRPr="00D13675">
          <w:rPr>
            <w:snapToGrid w:val="0"/>
          </w:rPr>
          <w:noBreakHyphen/>
          <w:t>general</w:t>
        </w:r>
        <w:r>
          <w:tab/>
        </w:r>
        <w:r>
          <w:fldChar w:fldCharType="begin"/>
        </w:r>
        <w:r>
          <w:instrText xml:space="preserve"> PAGEREF _Toc508889032 \h </w:instrText>
        </w:r>
        <w:r>
          <w:fldChar w:fldCharType="separate"/>
        </w:r>
        <w:r w:rsidR="00BC5262">
          <w:t>65</w:t>
        </w:r>
        <w:r>
          <w:fldChar w:fldCharType="end"/>
        </w:r>
      </w:hyperlink>
    </w:p>
    <w:p w:rsidR="00D00D81" w:rsidRDefault="007F02C8">
      <w:pPr>
        <w:pStyle w:val="TOC1"/>
        <w:rPr>
          <w:rFonts w:asciiTheme="minorHAnsi" w:eastAsiaTheme="minorEastAsia" w:hAnsiTheme="minorHAnsi" w:cstheme="minorBidi"/>
          <w:b w:val="0"/>
          <w:sz w:val="22"/>
          <w:szCs w:val="22"/>
          <w:lang w:eastAsia="en-AU"/>
        </w:rPr>
      </w:pPr>
      <w:hyperlink w:anchor="_Toc508889033" w:history="1">
        <w:r w:rsidR="00D00D81" w:rsidRPr="00D13675">
          <w:t>Chapter 5</w:t>
        </w:r>
        <w:r w:rsidR="00D00D81">
          <w:rPr>
            <w:rFonts w:asciiTheme="minorHAnsi" w:eastAsiaTheme="minorEastAsia" w:hAnsiTheme="minorHAnsi" w:cstheme="minorBidi"/>
            <w:b w:val="0"/>
            <w:sz w:val="22"/>
            <w:szCs w:val="22"/>
            <w:lang w:eastAsia="en-AU"/>
          </w:rPr>
          <w:tab/>
        </w:r>
        <w:r w:rsidR="00D00D81" w:rsidRPr="00D13675">
          <w:t>Other serious offences</w:t>
        </w:r>
        <w:r w:rsidR="00D00D81" w:rsidRPr="00D00D81">
          <w:rPr>
            <w:vanish/>
          </w:rPr>
          <w:tab/>
        </w:r>
        <w:r w:rsidR="00D00D81" w:rsidRPr="00D00D81">
          <w:rPr>
            <w:vanish/>
          </w:rPr>
          <w:fldChar w:fldCharType="begin"/>
        </w:r>
        <w:r w:rsidR="00D00D81" w:rsidRPr="00D00D81">
          <w:rPr>
            <w:vanish/>
          </w:rPr>
          <w:instrText xml:space="preserve"> PAGEREF _Toc508889033 \h </w:instrText>
        </w:r>
        <w:r w:rsidR="00D00D81" w:rsidRPr="00D00D81">
          <w:rPr>
            <w:vanish/>
          </w:rPr>
        </w:r>
        <w:r w:rsidR="00D00D81" w:rsidRPr="00D00D81">
          <w:rPr>
            <w:vanish/>
          </w:rPr>
          <w:fldChar w:fldCharType="separate"/>
        </w:r>
        <w:r w:rsidR="00BC5262">
          <w:rPr>
            <w:vanish/>
          </w:rPr>
          <w:t>67</w:t>
        </w:r>
        <w:r w:rsidR="00D00D81" w:rsidRPr="00D00D81">
          <w:rPr>
            <w:vanish/>
          </w:rP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034" w:history="1">
        <w:r w:rsidR="00D00D81" w:rsidRPr="00D13675">
          <w:t>Part 5.1</w:t>
        </w:r>
        <w:r w:rsidR="00D00D81">
          <w:rPr>
            <w:rFonts w:asciiTheme="minorHAnsi" w:eastAsiaTheme="minorEastAsia" w:hAnsiTheme="minorHAnsi" w:cstheme="minorBidi"/>
            <w:b w:val="0"/>
            <w:sz w:val="22"/>
            <w:szCs w:val="22"/>
            <w:lang w:eastAsia="en-AU"/>
          </w:rPr>
          <w:tab/>
        </w:r>
        <w:r w:rsidR="00D00D81" w:rsidRPr="00D13675">
          <w:t>Prohibited and controlled dangerous substances</w:t>
        </w:r>
        <w:r w:rsidR="00D00D81" w:rsidRPr="00D00D81">
          <w:rPr>
            <w:vanish/>
          </w:rPr>
          <w:tab/>
        </w:r>
        <w:r w:rsidR="00D00D81" w:rsidRPr="00D00D81">
          <w:rPr>
            <w:vanish/>
          </w:rPr>
          <w:fldChar w:fldCharType="begin"/>
        </w:r>
        <w:r w:rsidR="00D00D81" w:rsidRPr="00D00D81">
          <w:rPr>
            <w:vanish/>
          </w:rPr>
          <w:instrText xml:space="preserve"> PAGEREF _Toc508889034 \h </w:instrText>
        </w:r>
        <w:r w:rsidR="00D00D81" w:rsidRPr="00D00D81">
          <w:rPr>
            <w:vanish/>
          </w:rPr>
        </w:r>
        <w:r w:rsidR="00D00D81" w:rsidRPr="00D00D81">
          <w:rPr>
            <w:vanish/>
          </w:rPr>
          <w:fldChar w:fldCharType="separate"/>
        </w:r>
        <w:r w:rsidR="00BC5262">
          <w:rPr>
            <w:vanish/>
          </w:rPr>
          <w:t>67</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35" w:history="1">
        <w:r w:rsidRPr="00D13675">
          <w:t>73</w:t>
        </w:r>
        <w:r>
          <w:rPr>
            <w:rFonts w:asciiTheme="minorHAnsi" w:eastAsiaTheme="minorEastAsia" w:hAnsiTheme="minorHAnsi" w:cstheme="minorBidi"/>
            <w:sz w:val="22"/>
            <w:szCs w:val="22"/>
            <w:lang w:eastAsia="en-AU"/>
          </w:rPr>
          <w:tab/>
        </w:r>
        <w:r w:rsidRPr="00D13675">
          <w:t>Definitions for ch 5</w:t>
        </w:r>
        <w:r>
          <w:tab/>
        </w:r>
        <w:r>
          <w:fldChar w:fldCharType="begin"/>
        </w:r>
        <w:r>
          <w:instrText xml:space="preserve"> PAGEREF _Toc508889035 \h </w:instrText>
        </w:r>
        <w:r>
          <w:fldChar w:fldCharType="separate"/>
        </w:r>
        <w:r w:rsidR="00BC5262">
          <w:t>67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36" w:history="1">
        <w:r w:rsidRPr="00D13675">
          <w:t>74</w:t>
        </w:r>
        <w:r>
          <w:rPr>
            <w:rFonts w:asciiTheme="minorHAnsi" w:eastAsiaTheme="minorEastAsia" w:hAnsiTheme="minorHAnsi" w:cstheme="minorBidi"/>
            <w:sz w:val="22"/>
            <w:szCs w:val="22"/>
            <w:lang w:eastAsia="en-AU"/>
          </w:rPr>
          <w:tab/>
        </w:r>
        <w:r w:rsidRPr="00D13675">
          <w:t>Unauthorised manufacture of certain dangerous substances</w:t>
        </w:r>
        <w:r>
          <w:tab/>
        </w:r>
        <w:r>
          <w:fldChar w:fldCharType="begin"/>
        </w:r>
        <w:r>
          <w:instrText xml:space="preserve"> PAGEREF _Toc508889036 \h </w:instrText>
        </w:r>
        <w:r>
          <w:fldChar w:fldCharType="separate"/>
        </w:r>
        <w:r w:rsidR="00BC5262">
          <w:t>67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37" w:history="1">
        <w:r w:rsidRPr="00D13675">
          <w:t>75</w:t>
        </w:r>
        <w:r>
          <w:rPr>
            <w:rFonts w:asciiTheme="minorHAnsi" w:eastAsiaTheme="minorEastAsia" w:hAnsiTheme="minorHAnsi" w:cstheme="minorBidi"/>
            <w:sz w:val="22"/>
            <w:szCs w:val="22"/>
            <w:lang w:eastAsia="en-AU"/>
          </w:rPr>
          <w:tab/>
        </w:r>
        <w:r w:rsidRPr="00D13675">
          <w:t>Unauthorised import of certain dangerous substances</w:t>
        </w:r>
        <w:r>
          <w:tab/>
        </w:r>
        <w:r>
          <w:fldChar w:fldCharType="begin"/>
        </w:r>
        <w:r>
          <w:instrText xml:space="preserve"> PAGEREF _Toc508889037 \h </w:instrText>
        </w:r>
        <w:r>
          <w:fldChar w:fldCharType="separate"/>
        </w:r>
        <w:r w:rsidR="00BC5262">
          <w:t>68</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38" w:history="1">
        <w:r w:rsidRPr="00D13675">
          <w:t>76</w:t>
        </w:r>
        <w:r>
          <w:rPr>
            <w:rFonts w:asciiTheme="minorHAnsi" w:eastAsiaTheme="minorEastAsia" w:hAnsiTheme="minorHAnsi" w:cstheme="minorBidi"/>
            <w:sz w:val="22"/>
            <w:szCs w:val="22"/>
            <w:lang w:eastAsia="en-AU"/>
          </w:rPr>
          <w:tab/>
        </w:r>
        <w:r w:rsidRPr="00D13675">
          <w:t>Unauthorised supply of certain dangerous substances</w:t>
        </w:r>
        <w:r>
          <w:tab/>
        </w:r>
        <w:r>
          <w:fldChar w:fldCharType="begin"/>
        </w:r>
        <w:r>
          <w:instrText xml:space="preserve"> PAGEREF _Toc508889038 \h </w:instrText>
        </w:r>
        <w:r>
          <w:fldChar w:fldCharType="separate"/>
        </w:r>
        <w:r w:rsidR="00BC5262">
          <w:t>68</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39" w:history="1">
        <w:r w:rsidRPr="00D13675">
          <w:t>77</w:t>
        </w:r>
        <w:r>
          <w:rPr>
            <w:rFonts w:asciiTheme="minorHAnsi" w:eastAsiaTheme="minorEastAsia" w:hAnsiTheme="minorHAnsi" w:cstheme="minorBidi"/>
            <w:sz w:val="22"/>
            <w:szCs w:val="22"/>
            <w:lang w:eastAsia="en-AU"/>
          </w:rPr>
          <w:tab/>
        </w:r>
        <w:r w:rsidRPr="00D13675">
          <w:t>Unauthorised possession of certain dangerous substances</w:t>
        </w:r>
        <w:r>
          <w:tab/>
        </w:r>
        <w:r>
          <w:fldChar w:fldCharType="begin"/>
        </w:r>
        <w:r>
          <w:instrText xml:space="preserve"> PAGEREF _Toc508889039 \h </w:instrText>
        </w:r>
        <w:r>
          <w:fldChar w:fldCharType="separate"/>
        </w:r>
        <w:r w:rsidR="00BC5262">
          <w:t>70</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40" w:history="1">
        <w:r w:rsidRPr="00D13675">
          <w:t>78</w:t>
        </w:r>
        <w:r>
          <w:rPr>
            <w:rFonts w:asciiTheme="minorHAnsi" w:eastAsiaTheme="minorEastAsia" w:hAnsiTheme="minorHAnsi" w:cstheme="minorBidi"/>
            <w:sz w:val="22"/>
            <w:szCs w:val="22"/>
            <w:lang w:eastAsia="en-AU"/>
          </w:rPr>
          <w:tab/>
        </w:r>
        <w:r w:rsidRPr="00D13675">
          <w:t>Unauthorised storage of certain dangerous substances</w:t>
        </w:r>
        <w:r>
          <w:tab/>
        </w:r>
        <w:r>
          <w:fldChar w:fldCharType="begin"/>
        </w:r>
        <w:r>
          <w:instrText xml:space="preserve"> PAGEREF _Toc508889040 \h </w:instrText>
        </w:r>
        <w:r>
          <w:fldChar w:fldCharType="separate"/>
        </w:r>
        <w:r w:rsidR="00BC5262">
          <w:t>70</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41" w:history="1">
        <w:r w:rsidRPr="00D13675">
          <w:t>79</w:t>
        </w:r>
        <w:r>
          <w:rPr>
            <w:rFonts w:asciiTheme="minorHAnsi" w:eastAsiaTheme="minorEastAsia" w:hAnsiTheme="minorHAnsi" w:cstheme="minorBidi"/>
            <w:sz w:val="22"/>
            <w:szCs w:val="22"/>
            <w:lang w:eastAsia="en-AU"/>
          </w:rPr>
          <w:tab/>
        </w:r>
        <w:r w:rsidRPr="00D13675">
          <w:t>Unauthorised use of certain dangerous substances</w:t>
        </w:r>
        <w:r>
          <w:tab/>
        </w:r>
        <w:r>
          <w:fldChar w:fldCharType="begin"/>
        </w:r>
        <w:r>
          <w:instrText xml:space="preserve"> PAGEREF _Toc508889041 \h </w:instrText>
        </w:r>
        <w:r>
          <w:fldChar w:fldCharType="separate"/>
        </w:r>
        <w:r w:rsidR="00BC5262">
          <w:t>71</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42" w:history="1">
        <w:r w:rsidRPr="00D13675">
          <w:t>80</w:t>
        </w:r>
        <w:r>
          <w:rPr>
            <w:rFonts w:asciiTheme="minorHAnsi" w:eastAsiaTheme="minorEastAsia" w:hAnsiTheme="minorHAnsi" w:cstheme="minorBidi"/>
            <w:sz w:val="22"/>
            <w:szCs w:val="22"/>
            <w:lang w:eastAsia="en-AU"/>
          </w:rPr>
          <w:tab/>
        </w:r>
        <w:r w:rsidRPr="00D13675">
          <w:t>Unauthorised carrying of certain dangerous substances</w:t>
        </w:r>
        <w:r>
          <w:tab/>
        </w:r>
        <w:r>
          <w:fldChar w:fldCharType="begin"/>
        </w:r>
        <w:r>
          <w:instrText xml:space="preserve"> PAGEREF _Toc508889042 \h </w:instrText>
        </w:r>
        <w:r>
          <w:fldChar w:fldCharType="separate"/>
        </w:r>
        <w:r w:rsidR="00BC5262">
          <w:t>71</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43" w:history="1">
        <w:r w:rsidRPr="00D13675">
          <w:t>81</w:t>
        </w:r>
        <w:r>
          <w:rPr>
            <w:rFonts w:asciiTheme="minorHAnsi" w:eastAsiaTheme="minorEastAsia" w:hAnsiTheme="minorHAnsi" w:cstheme="minorBidi"/>
            <w:sz w:val="22"/>
            <w:szCs w:val="22"/>
            <w:lang w:eastAsia="en-AU"/>
          </w:rPr>
          <w:tab/>
        </w:r>
        <w:r w:rsidRPr="00D13675">
          <w:t>Unauthorised disposal of dangerous substances, plant and systems</w:t>
        </w:r>
        <w:r>
          <w:tab/>
        </w:r>
        <w:r>
          <w:fldChar w:fldCharType="begin"/>
        </w:r>
        <w:r>
          <w:instrText xml:space="preserve"> PAGEREF _Toc508889043 \h </w:instrText>
        </w:r>
        <w:r>
          <w:fldChar w:fldCharType="separate"/>
        </w:r>
        <w:r w:rsidR="00BC5262">
          <w:t>72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44" w:history="1">
        <w:r w:rsidRPr="00D13675">
          <w:t>82</w:t>
        </w:r>
        <w:r>
          <w:rPr>
            <w:rFonts w:asciiTheme="minorHAnsi" w:eastAsiaTheme="minorEastAsia" w:hAnsiTheme="minorHAnsi" w:cstheme="minorBidi"/>
            <w:sz w:val="22"/>
            <w:szCs w:val="22"/>
            <w:lang w:eastAsia="en-AU"/>
          </w:rPr>
          <w:tab/>
        </w:r>
        <w:r w:rsidRPr="00D13675">
          <w:t>Unauthorised handling of dangerous substances generally</w:t>
        </w:r>
        <w:r>
          <w:tab/>
        </w:r>
        <w:r>
          <w:fldChar w:fldCharType="begin"/>
        </w:r>
        <w:r>
          <w:instrText xml:space="preserve"> PAGEREF _Toc508889044 \h </w:instrText>
        </w:r>
        <w:r>
          <w:fldChar w:fldCharType="separate"/>
        </w:r>
        <w:r w:rsidR="00BC5262">
          <w:t>72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45" w:history="1">
        <w:r w:rsidRPr="00D13675">
          <w:t>83</w:t>
        </w:r>
        <w:r>
          <w:rPr>
            <w:rFonts w:asciiTheme="minorHAnsi" w:eastAsiaTheme="minorEastAsia" w:hAnsiTheme="minorHAnsi" w:cstheme="minorBidi"/>
            <w:sz w:val="22"/>
            <w:szCs w:val="22"/>
            <w:lang w:eastAsia="en-AU"/>
          </w:rPr>
          <w:tab/>
        </w:r>
        <w:r w:rsidRPr="00D13675">
          <w:t>Handling of certain dangerous substances to be notified</w:t>
        </w:r>
        <w:r>
          <w:tab/>
        </w:r>
        <w:r>
          <w:fldChar w:fldCharType="begin"/>
        </w:r>
        <w:r>
          <w:instrText xml:space="preserve"> PAGEREF _Toc508889045 \h </w:instrText>
        </w:r>
        <w:r>
          <w:fldChar w:fldCharType="separate"/>
        </w:r>
        <w:r w:rsidR="00BC5262">
          <w:t>73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46" w:history="1">
        <w:r w:rsidRPr="00D13675">
          <w:t>84</w:t>
        </w:r>
        <w:r>
          <w:rPr>
            <w:rFonts w:asciiTheme="minorHAnsi" w:eastAsiaTheme="minorEastAsia" w:hAnsiTheme="minorHAnsi" w:cstheme="minorBidi"/>
            <w:sz w:val="22"/>
            <w:szCs w:val="22"/>
            <w:lang w:eastAsia="en-AU"/>
          </w:rPr>
          <w:tab/>
        </w:r>
        <w:r w:rsidRPr="00D13675">
          <w:t>Certain premises, plant or systems to be registered etc</w:t>
        </w:r>
        <w:r>
          <w:tab/>
        </w:r>
        <w:r>
          <w:fldChar w:fldCharType="begin"/>
        </w:r>
        <w:r>
          <w:instrText xml:space="preserve"> PAGEREF _Toc508889046 \h </w:instrText>
        </w:r>
        <w:r>
          <w:fldChar w:fldCharType="separate"/>
        </w:r>
        <w:r w:rsidR="00BC5262">
          <w:t>73</w:t>
        </w:r>
        <w: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047" w:history="1">
        <w:r w:rsidR="00D00D81" w:rsidRPr="00D13675">
          <w:t>Part 5.2</w:t>
        </w:r>
        <w:r w:rsidR="00D00D81">
          <w:rPr>
            <w:rFonts w:asciiTheme="minorHAnsi" w:eastAsiaTheme="minorEastAsia" w:hAnsiTheme="minorHAnsi" w:cstheme="minorBidi"/>
            <w:b w:val="0"/>
            <w:sz w:val="22"/>
            <w:szCs w:val="22"/>
            <w:lang w:eastAsia="en-AU"/>
          </w:rPr>
          <w:tab/>
        </w:r>
        <w:r w:rsidR="00D00D81" w:rsidRPr="00D13675">
          <w:t>Preservation of site of dangerous occurrence</w:t>
        </w:r>
        <w:r w:rsidR="00D00D81" w:rsidRPr="00D00D81">
          <w:rPr>
            <w:vanish/>
          </w:rPr>
          <w:tab/>
        </w:r>
        <w:r w:rsidR="00D00D81" w:rsidRPr="00D00D81">
          <w:rPr>
            <w:vanish/>
          </w:rPr>
          <w:fldChar w:fldCharType="begin"/>
        </w:r>
        <w:r w:rsidR="00D00D81" w:rsidRPr="00D00D81">
          <w:rPr>
            <w:vanish/>
          </w:rPr>
          <w:instrText xml:space="preserve"> PAGEREF _Toc508889047 \h </w:instrText>
        </w:r>
        <w:r w:rsidR="00D00D81" w:rsidRPr="00D00D81">
          <w:rPr>
            <w:vanish/>
          </w:rPr>
        </w:r>
        <w:r w:rsidR="00D00D81" w:rsidRPr="00D00D81">
          <w:rPr>
            <w:vanish/>
          </w:rPr>
          <w:fldChar w:fldCharType="separate"/>
        </w:r>
        <w:r w:rsidR="00BC5262">
          <w:rPr>
            <w:vanish/>
          </w:rPr>
          <w:t>75</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48" w:history="1">
        <w:r w:rsidRPr="00D13675">
          <w:t>85</w:t>
        </w:r>
        <w:r>
          <w:rPr>
            <w:rFonts w:asciiTheme="minorHAnsi" w:eastAsiaTheme="minorEastAsia" w:hAnsiTheme="minorHAnsi" w:cstheme="minorBidi"/>
            <w:sz w:val="22"/>
            <w:szCs w:val="22"/>
            <w:lang w:eastAsia="en-AU"/>
          </w:rPr>
          <w:tab/>
        </w:r>
        <w:r w:rsidRPr="00D13675">
          <w:t>Definitions for pt 5.2</w:t>
        </w:r>
        <w:r>
          <w:tab/>
        </w:r>
        <w:r>
          <w:fldChar w:fldCharType="begin"/>
        </w:r>
        <w:r>
          <w:instrText xml:space="preserve"> PAGEREF _Toc508889048 \h </w:instrText>
        </w:r>
        <w:r>
          <w:fldChar w:fldCharType="separate"/>
        </w:r>
        <w:r w:rsidR="00BC5262">
          <w:t>75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49" w:history="1">
        <w:r w:rsidRPr="00D13675">
          <w:t>86</w:t>
        </w:r>
        <w:r>
          <w:rPr>
            <w:rFonts w:asciiTheme="minorHAnsi" w:eastAsiaTheme="minorEastAsia" w:hAnsiTheme="minorHAnsi" w:cstheme="minorBidi"/>
            <w:sz w:val="22"/>
            <w:szCs w:val="22"/>
            <w:lang w:eastAsia="en-AU"/>
          </w:rPr>
          <w:tab/>
        </w:r>
        <w:r w:rsidRPr="00D13675">
          <w:t>Person in control of premises to preserve site of dangerous occurrence</w:t>
        </w:r>
        <w:r>
          <w:tab/>
        </w:r>
        <w:r>
          <w:fldChar w:fldCharType="begin"/>
        </w:r>
        <w:r>
          <w:instrText xml:space="preserve"> PAGEREF _Toc508889049 \h </w:instrText>
        </w:r>
        <w:r>
          <w:fldChar w:fldCharType="separate"/>
        </w:r>
        <w:r w:rsidR="00BC5262">
          <w:t>75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50" w:history="1">
        <w:r w:rsidRPr="00D13675">
          <w:t>87</w:t>
        </w:r>
        <w:r>
          <w:rPr>
            <w:rFonts w:asciiTheme="minorHAnsi" w:eastAsiaTheme="minorEastAsia" w:hAnsiTheme="minorHAnsi" w:cstheme="minorBidi"/>
            <w:sz w:val="22"/>
            <w:szCs w:val="22"/>
            <w:lang w:eastAsia="en-AU"/>
          </w:rPr>
          <w:tab/>
        </w:r>
        <w:r w:rsidRPr="00D13675">
          <w:t>Unauthorised disturbance or interference with site of dangerous occurrence</w:t>
        </w:r>
        <w:r>
          <w:tab/>
        </w:r>
        <w:r>
          <w:fldChar w:fldCharType="begin"/>
        </w:r>
        <w:r>
          <w:instrText xml:space="preserve"> PAGEREF _Toc508889050 \h </w:instrText>
        </w:r>
        <w:r>
          <w:fldChar w:fldCharType="separate"/>
        </w:r>
        <w:r w:rsidR="00BC5262">
          <w:t>76</w:t>
        </w:r>
        <w:r>
          <w:fldChar w:fldCharType="end"/>
        </w:r>
      </w:hyperlink>
    </w:p>
    <w:p w:rsidR="00D00D81" w:rsidRDefault="007F02C8">
      <w:pPr>
        <w:pStyle w:val="TOC1"/>
        <w:rPr>
          <w:rFonts w:asciiTheme="minorHAnsi" w:eastAsiaTheme="minorEastAsia" w:hAnsiTheme="minorHAnsi" w:cstheme="minorBidi"/>
          <w:b w:val="0"/>
          <w:sz w:val="22"/>
          <w:szCs w:val="22"/>
          <w:lang w:eastAsia="en-AU"/>
        </w:rPr>
      </w:pPr>
      <w:hyperlink w:anchor="_Toc508889051" w:history="1">
        <w:r w:rsidR="00D00D81" w:rsidRPr="00D13675">
          <w:t>Chapter 6</w:t>
        </w:r>
        <w:r w:rsidR="00D00D81">
          <w:rPr>
            <w:rFonts w:asciiTheme="minorHAnsi" w:eastAsiaTheme="minorEastAsia" w:hAnsiTheme="minorHAnsi" w:cstheme="minorBidi"/>
            <w:b w:val="0"/>
            <w:sz w:val="22"/>
            <w:szCs w:val="22"/>
            <w:lang w:eastAsia="en-AU"/>
          </w:rPr>
          <w:tab/>
        </w:r>
        <w:r w:rsidR="00D00D81" w:rsidRPr="00D13675">
          <w:t>Compliance measures</w:t>
        </w:r>
        <w:r w:rsidR="00D00D81" w:rsidRPr="00D00D81">
          <w:rPr>
            <w:vanish/>
          </w:rPr>
          <w:tab/>
        </w:r>
        <w:r w:rsidR="00D00D81" w:rsidRPr="00D00D81">
          <w:rPr>
            <w:vanish/>
          </w:rPr>
          <w:fldChar w:fldCharType="begin"/>
        </w:r>
        <w:r w:rsidR="00D00D81" w:rsidRPr="00D00D81">
          <w:rPr>
            <w:vanish/>
          </w:rPr>
          <w:instrText xml:space="preserve"> PAGEREF _Toc508889051 \h </w:instrText>
        </w:r>
        <w:r w:rsidR="00D00D81" w:rsidRPr="00D00D81">
          <w:rPr>
            <w:vanish/>
          </w:rPr>
        </w:r>
        <w:r w:rsidR="00D00D81" w:rsidRPr="00D00D81">
          <w:rPr>
            <w:vanish/>
          </w:rPr>
          <w:fldChar w:fldCharType="separate"/>
        </w:r>
        <w:r w:rsidR="00BC5262">
          <w:rPr>
            <w:vanish/>
          </w:rPr>
          <w:t>77</w:t>
        </w:r>
        <w:r w:rsidR="00D00D81" w:rsidRPr="00D00D81">
          <w:rPr>
            <w:vanish/>
          </w:rP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052" w:history="1">
        <w:r w:rsidR="00D00D81" w:rsidRPr="00D13675">
          <w:t>Part 6.1</w:t>
        </w:r>
        <w:r w:rsidR="00D00D81">
          <w:rPr>
            <w:rFonts w:asciiTheme="minorHAnsi" w:eastAsiaTheme="minorEastAsia" w:hAnsiTheme="minorHAnsi" w:cstheme="minorBidi"/>
            <w:b w:val="0"/>
            <w:sz w:val="22"/>
            <w:szCs w:val="22"/>
            <w:lang w:eastAsia="en-AU"/>
          </w:rPr>
          <w:tab/>
        </w:r>
        <w:r w:rsidR="00D00D81" w:rsidRPr="00D13675">
          <w:t>Information and documents</w:t>
        </w:r>
        <w:r w:rsidR="00D00D81" w:rsidRPr="00D00D81">
          <w:rPr>
            <w:vanish/>
          </w:rPr>
          <w:tab/>
        </w:r>
        <w:r w:rsidR="00D00D81" w:rsidRPr="00D00D81">
          <w:rPr>
            <w:vanish/>
          </w:rPr>
          <w:fldChar w:fldCharType="begin"/>
        </w:r>
        <w:r w:rsidR="00D00D81" w:rsidRPr="00D00D81">
          <w:rPr>
            <w:vanish/>
          </w:rPr>
          <w:instrText xml:space="preserve"> PAGEREF _Toc508889052 \h </w:instrText>
        </w:r>
        <w:r w:rsidR="00D00D81" w:rsidRPr="00D00D81">
          <w:rPr>
            <w:vanish/>
          </w:rPr>
        </w:r>
        <w:r w:rsidR="00D00D81" w:rsidRPr="00D00D81">
          <w:rPr>
            <w:vanish/>
          </w:rPr>
          <w:fldChar w:fldCharType="separate"/>
        </w:r>
        <w:r w:rsidR="00BC5262">
          <w:rPr>
            <w:vanish/>
          </w:rPr>
          <w:t>77</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53" w:history="1">
        <w:r w:rsidRPr="00D13675">
          <w:t>88</w:t>
        </w:r>
        <w:r>
          <w:rPr>
            <w:rFonts w:asciiTheme="minorHAnsi" w:eastAsiaTheme="minorEastAsia" w:hAnsiTheme="minorHAnsi" w:cstheme="minorBidi"/>
            <w:sz w:val="22"/>
            <w:szCs w:val="22"/>
            <w:lang w:eastAsia="en-AU"/>
          </w:rPr>
          <w:tab/>
        </w:r>
        <w:r w:rsidRPr="00D13675">
          <w:t>Director</w:t>
        </w:r>
        <w:r w:rsidRPr="00D13675">
          <w:noBreakHyphen/>
          <w:t>general may require answers to questions and production of documents</w:t>
        </w:r>
        <w:r>
          <w:tab/>
        </w:r>
        <w:r>
          <w:fldChar w:fldCharType="begin"/>
        </w:r>
        <w:r>
          <w:instrText xml:space="preserve"> PAGEREF _Toc508889053 \h </w:instrText>
        </w:r>
        <w:r>
          <w:fldChar w:fldCharType="separate"/>
        </w:r>
        <w:r w:rsidR="00BC5262">
          <w:t>77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54" w:history="1">
        <w:r w:rsidRPr="00D13675">
          <w:t>89</w:t>
        </w:r>
        <w:r>
          <w:rPr>
            <w:rFonts w:asciiTheme="minorHAnsi" w:eastAsiaTheme="minorEastAsia" w:hAnsiTheme="minorHAnsi" w:cstheme="minorBidi"/>
            <w:sz w:val="22"/>
            <w:szCs w:val="22"/>
            <w:lang w:eastAsia="en-AU"/>
          </w:rPr>
          <w:tab/>
        </w:r>
        <w:r w:rsidRPr="00D13675">
          <w:t>Compliance with notice to produce</w:t>
        </w:r>
        <w:r>
          <w:tab/>
        </w:r>
        <w:r>
          <w:fldChar w:fldCharType="begin"/>
        </w:r>
        <w:r>
          <w:instrText xml:space="preserve"> PAGEREF _Toc508889054 \h </w:instrText>
        </w:r>
        <w:r>
          <w:fldChar w:fldCharType="separate"/>
        </w:r>
        <w:r w:rsidR="00BC5262">
          <w:t>78</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55" w:history="1">
        <w:r w:rsidRPr="00D13675">
          <w:t>90</w:t>
        </w:r>
        <w:r>
          <w:rPr>
            <w:rFonts w:asciiTheme="minorHAnsi" w:eastAsiaTheme="minorEastAsia" w:hAnsiTheme="minorHAnsi" w:cstheme="minorBidi"/>
            <w:sz w:val="22"/>
            <w:szCs w:val="22"/>
            <w:lang w:eastAsia="en-AU"/>
          </w:rPr>
          <w:tab/>
        </w:r>
        <w:r w:rsidRPr="00D13675">
          <w:t>Failure to attend before director</w:t>
        </w:r>
        <w:r w:rsidRPr="00D13675">
          <w:noBreakHyphen/>
          <w:t>general or produce documents</w:t>
        </w:r>
        <w:r>
          <w:tab/>
        </w:r>
        <w:r>
          <w:fldChar w:fldCharType="begin"/>
        </w:r>
        <w:r>
          <w:instrText xml:space="preserve"> PAGEREF _Toc508889055 \h </w:instrText>
        </w:r>
        <w:r>
          <w:fldChar w:fldCharType="separate"/>
        </w:r>
        <w:r w:rsidR="00BC5262">
          <w:t>78</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56" w:history="1">
        <w:r w:rsidRPr="00D13675">
          <w:t>91</w:t>
        </w:r>
        <w:r>
          <w:rPr>
            <w:rFonts w:asciiTheme="minorHAnsi" w:eastAsiaTheme="minorEastAsia" w:hAnsiTheme="minorHAnsi" w:cstheme="minorBidi"/>
            <w:sz w:val="22"/>
            <w:szCs w:val="22"/>
            <w:lang w:eastAsia="en-AU"/>
          </w:rPr>
          <w:tab/>
        </w:r>
        <w:r w:rsidRPr="00D13675">
          <w:t>Attendance before director</w:t>
        </w:r>
        <w:r w:rsidRPr="00D13675">
          <w:noBreakHyphen/>
          <w:t>general—offences</w:t>
        </w:r>
        <w:r>
          <w:tab/>
        </w:r>
        <w:r>
          <w:fldChar w:fldCharType="begin"/>
        </w:r>
        <w:r>
          <w:instrText xml:space="preserve"> PAGEREF _Toc508889056 \h </w:instrText>
        </w:r>
        <w:r>
          <w:fldChar w:fldCharType="separate"/>
        </w:r>
        <w:r w:rsidR="00BC5262">
          <w:t>79</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57" w:history="1">
        <w:r w:rsidRPr="00D13675">
          <w:t>92</w:t>
        </w:r>
        <w:r>
          <w:rPr>
            <w:rFonts w:asciiTheme="minorHAnsi" w:eastAsiaTheme="minorEastAsia" w:hAnsiTheme="minorHAnsi" w:cstheme="minorBidi"/>
            <w:sz w:val="22"/>
            <w:szCs w:val="22"/>
            <w:lang w:eastAsia="en-AU"/>
          </w:rPr>
          <w:tab/>
        </w:r>
        <w:r w:rsidRPr="00D13675">
          <w:t>Privileges against self-incrimination and exposure to civil penalty</w:t>
        </w:r>
        <w:r>
          <w:tab/>
        </w:r>
        <w:r>
          <w:fldChar w:fldCharType="begin"/>
        </w:r>
        <w:r>
          <w:instrText xml:space="preserve"> PAGEREF _Toc508889057 \h </w:instrText>
        </w:r>
        <w:r>
          <w:fldChar w:fldCharType="separate"/>
        </w:r>
        <w:r w:rsidR="00BC5262">
          <w:t>79</w:t>
        </w:r>
        <w: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058" w:history="1">
        <w:r w:rsidR="00D00D81" w:rsidRPr="00D13675">
          <w:t>Part 6.2</w:t>
        </w:r>
        <w:r w:rsidR="00D00D81">
          <w:rPr>
            <w:rFonts w:asciiTheme="minorHAnsi" w:eastAsiaTheme="minorEastAsia" w:hAnsiTheme="minorHAnsi" w:cstheme="minorBidi"/>
            <w:b w:val="0"/>
            <w:sz w:val="22"/>
            <w:szCs w:val="22"/>
            <w:lang w:eastAsia="en-AU"/>
          </w:rPr>
          <w:tab/>
        </w:r>
        <w:r w:rsidR="00D00D81" w:rsidRPr="00D13675">
          <w:t>Compliance agreements</w:t>
        </w:r>
        <w:r w:rsidR="00D00D81" w:rsidRPr="00D00D81">
          <w:rPr>
            <w:vanish/>
          </w:rPr>
          <w:tab/>
        </w:r>
        <w:r w:rsidR="00D00D81" w:rsidRPr="00D00D81">
          <w:rPr>
            <w:vanish/>
          </w:rPr>
          <w:fldChar w:fldCharType="begin"/>
        </w:r>
        <w:r w:rsidR="00D00D81" w:rsidRPr="00D00D81">
          <w:rPr>
            <w:vanish/>
          </w:rPr>
          <w:instrText xml:space="preserve"> PAGEREF _Toc508889058 \h </w:instrText>
        </w:r>
        <w:r w:rsidR="00D00D81" w:rsidRPr="00D00D81">
          <w:rPr>
            <w:vanish/>
          </w:rPr>
        </w:r>
        <w:r w:rsidR="00D00D81" w:rsidRPr="00D00D81">
          <w:rPr>
            <w:vanish/>
          </w:rPr>
          <w:fldChar w:fldCharType="separate"/>
        </w:r>
        <w:r w:rsidR="00BC5262">
          <w:rPr>
            <w:vanish/>
          </w:rPr>
          <w:t>81</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59" w:history="1">
        <w:r w:rsidRPr="00D13675">
          <w:t>93</w:t>
        </w:r>
        <w:r>
          <w:rPr>
            <w:rFonts w:asciiTheme="minorHAnsi" w:eastAsiaTheme="minorEastAsia" w:hAnsiTheme="minorHAnsi" w:cstheme="minorBidi"/>
            <w:sz w:val="22"/>
            <w:szCs w:val="22"/>
            <w:lang w:eastAsia="en-AU"/>
          </w:rPr>
          <w:tab/>
        </w:r>
        <w:r w:rsidRPr="00D13675">
          <w:t xml:space="preserve">Meaning of </w:t>
        </w:r>
        <w:r w:rsidRPr="00D13675">
          <w:rPr>
            <w:i/>
          </w:rPr>
          <w:t>relevant responsible person</w:t>
        </w:r>
        <w:r w:rsidRPr="00D13675">
          <w:t xml:space="preserve"> for pt 6.2</w:t>
        </w:r>
        <w:r>
          <w:tab/>
        </w:r>
        <w:r>
          <w:fldChar w:fldCharType="begin"/>
        </w:r>
        <w:r>
          <w:instrText xml:space="preserve"> PAGEREF _Toc508889059 \h </w:instrText>
        </w:r>
        <w:r>
          <w:fldChar w:fldCharType="separate"/>
        </w:r>
        <w:r w:rsidR="00BC5262">
          <w:t>81</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60" w:history="1">
        <w:r w:rsidRPr="00D13675">
          <w:t>94</w:t>
        </w:r>
        <w:r>
          <w:rPr>
            <w:rFonts w:asciiTheme="minorHAnsi" w:eastAsiaTheme="minorEastAsia" w:hAnsiTheme="minorHAnsi" w:cstheme="minorBidi"/>
            <w:sz w:val="22"/>
            <w:szCs w:val="22"/>
            <w:lang w:eastAsia="en-AU"/>
          </w:rPr>
          <w:tab/>
        </w:r>
        <w:r w:rsidRPr="00D13675">
          <w:t>Inspector may seek compliance agreement</w:t>
        </w:r>
        <w:r>
          <w:tab/>
        </w:r>
        <w:r>
          <w:fldChar w:fldCharType="begin"/>
        </w:r>
        <w:r>
          <w:instrText xml:space="preserve"> PAGEREF _Toc508889060 \h </w:instrText>
        </w:r>
        <w:r>
          <w:fldChar w:fldCharType="separate"/>
        </w:r>
        <w:r w:rsidR="00BC5262">
          <w:t>81</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61" w:history="1">
        <w:r w:rsidRPr="00D13675">
          <w:t>95</w:t>
        </w:r>
        <w:r>
          <w:rPr>
            <w:rFonts w:asciiTheme="minorHAnsi" w:eastAsiaTheme="minorEastAsia" w:hAnsiTheme="minorHAnsi" w:cstheme="minorBidi"/>
            <w:sz w:val="22"/>
            <w:szCs w:val="22"/>
            <w:lang w:eastAsia="en-AU"/>
          </w:rPr>
          <w:tab/>
        </w:r>
        <w:r w:rsidRPr="00D13675">
          <w:rPr>
            <w:snapToGrid w:val="0"/>
          </w:rPr>
          <w:t>Term of compliance agreement</w:t>
        </w:r>
        <w:r>
          <w:tab/>
        </w:r>
        <w:r>
          <w:fldChar w:fldCharType="begin"/>
        </w:r>
        <w:r>
          <w:instrText xml:space="preserve"> PAGEREF _Toc508889061 \h </w:instrText>
        </w:r>
        <w:r>
          <w:fldChar w:fldCharType="separate"/>
        </w:r>
        <w:r w:rsidR="00BC5262">
          <w:t>82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62" w:history="1">
        <w:r w:rsidRPr="00D13675">
          <w:t>96</w:t>
        </w:r>
        <w:r>
          <w:rPr>
            <w:rFonts w:asciiTheme="minorHAnsi" w:eastAsiaTheme="minorEastAsia" w:hAnsiTheme="minorHAnsi" w:cstheme="minorBidi"/>
            <w:sz w:val="22"/>
            <w:szCs w:val="22"/>
            <w:lang w:eastAsia="en-AU"/>
          </w:rPr>
          <w:tab/>
        </w:r>
        <w:r w:rsidRPr="00D13675">
          <w:rPr>
            <w:snapToGrid w:val="0"/>
          </w:rPr>
          <w:t>Compliance agreement not admission of fault etc</w:t>
        </w:r>
        <w:r>
          <w:tab/>
        </w:r>
        <w:r>
          <w:fldChar w:fldCharType="begin"/>
        </w:r>
        <w:r>
          <w:instrText xml:space="preserve"> PAGEREF _Toc508889062 \h </w:instrText>
        </w:r>
        <w:r>
          <w:fldChar w:fldCharType="separate"/>
        </w:r>
        <w:r w:rsidR="00BC5262">
          <w:t>83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63" w:history="1">
        <w:r w:rsidRPr="00D13675">
          <w:t>97</w:t>
        </w:r>
        <w:r>
          <w:rPr>
            <w:rFonts w:asciiTheme="minorHAnsi" w:eastAsiaTheme="minorEastAsia" w:hAnsiTheme="minorHAnsi" w:cstheme="minorBidi"/>
            <w:sz w:val="22"/>
            <w:szCs w:val="22"/>
            <w:lang w:eastAsia="en-AU"/>
          </w:rPr>
          <w:tab/>
        </w:r>
        <w:r w:rsidRPr="00D13675">
          <w:rPr>
            <w:snapToGrid w:val="0"/>
          </w:rPr>
          <w:t>Notification and display of compliance agreements</w:t>
        </w:r>
        <w:r>
          <w:tab/>
        </w:r>
        <w:r>
          <w:fldChar w:fldCharType="begin"/>
        </w:r>
        <w:r>
          <w:instrText xml:space="preserve"> PAGEREF _Toc508889063 \h </w:instrText>
        </w:r>
        <w:r>
          <w:fldChar w:fldCharType="separate"/>
        </w:r>
        <w:r w:rsidR="00BC5262">
          <w:t>83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64" w:history="1">
        <w:r w:rsidRPr="00D13675">
          <w:t>98</w:t>
        </w:r>
        <w:r>
          <w:rPr>
            <w:rFonts w:asciiTheme="minorHAnsi" w:eastAsiaTheme="minorEastAsia" w:hAnsiTheme="minorHAnsi" w:cstheme="minorBidi"/>
            <w:sz w:val="22"/>
            <w:szCs w:val="22"/>
            <w:lang w:eastAsia="en-AU"/>
          </w:rPr>
          <w:tab/>
        </w:r>
        <w:r w:rsidRPr="00D13675">
          <w:rPr>
            <w:snapToGrid w:val="0"/>
          </w:rPr>
          <w:t>Compliance agreement not to be removed etc</w:t>
        </w:r>
        <w:r>
          <w:tab/>
        </w:r>
        <w:r>
          <w:fldChar w:fldCharType="begin"/>
        </w:r>
        <w:r>
          <w:instrText xml:space="preserve"> PAGEREF _Toc508889064 \h </w:instrText>
        </w:r>
        <w:r>
          <w:fldChar w:fldCharType="separate"/>
        </w:r>
        <w:r w:rsidR="00BC5262">
          <w:t>84</w:t>
        </w:r>
        <w: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065" w:history="1">
        <w:r w:rsidR="00D00D81" w:rsidRPr="00D13675">
          <w:t>Part 6.3</w:t>
        </w:r>
        <w:r w:rsidR="00D00D81">
          <w:rPr>
            <w:rFonts w:asciiTheme="minorHAnsi" w:eastAsiaTheme="minorEastAsia" w:hAnsiTheme="minorHAnsi" w:cstheme="minorBidi"/>
            <w:b w:val="0"/>
            <w:sz w:val="22"/>
            <w:szCs w:val="22"/>
            <w:lang w:eastAsia="en-AU"/>
          </w:rPr>
          <w:tab/>
        </w:r>
        <w:r w:rsidR="00D00D81" w:rsidRPr="00D13675">
          <w:t>Improvement notices</w:t>
        </w:r>
        <w:r w:rsidR="00D00D81" w:rsidRPr="00D00D81">
          <w:rPr>
            <w:vanish/>
          </w:rPr>
          <w:tab/>
        </w:r>
        <w:r w:rsidR="00D00D81" w:rsidRPr="00D00D81">
          <w:rPr>
            <w:vanish/>
          </w:rPr>
          <w:fldChar w:fldCharType="begin"/>
        </w:r>
        <w:r w:rsidR="00D00D81" w:rsidRPr="00D00D81">
          <w:rPr>
            <w:vanish/>
          </w:rPr>
          <w:instrText xml:space="preserve"> PAGEREF _Toc508889065 \h </w:instrText>
        </w:r>
        <w:r w:rsidR="00D00D81" w:rsidRPr="00D00D81">
          <w:rPr>
            <w:vanish/>
          </w:rPr>
        </w:r>
        <w:r w:rsidR="00D00D81" w:rsidRPr="00D00D81">
          <w:rPr>
            <w:vanish/>
          </w:rPr>
          <w:fldChar w:fldCharType="separate"/>
        </w:r>
        <w:r w:rsidR="00BC5262">
          <w:rPr>
            <w:vanish/>
          </w:rPr>
          <w:t>85</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66" w:history="1">
        <w:r w:rsidRPr="00D13675">
          <w:t>99</w:t>
        </w:r>
        <w:r>
          <w:rPr>
            <w:rFonts w:asciiTheme="minorHAnsi" w:eastAsiaTheme="minorEastAsia" w:hAnsiTheme="minorHAnsi" w:cstheme="minorBidi"/>
            <w:sz w:val="22"/>
            <w:szCs w:val="22"/>
            <w:lang w:eastAsia="en-AU"/>
          </w:rPr>
          <w:tab/>
        </w:r>
        <w:r w:rsidRPr="00D13675">
          <w:t xml:space="preserve">Meaning of </w:t>
        </w:r>
        <w:r w:rsidRPr="00D13675">
          <w:rPr>
            <w:i/>
          </w:rPr>
          <w:t>relevant responsible person</w:t>
        </w:r>
        <w:r w:rsidRPr="00D13675">
          <w:t xml:space="preserve"> for pt 6.3</w:t>
        </w:r>
        <w:r>
          <w:tab/>
        </w:r>
        <w:r>
          <w:fldChar w:fldCharType="begin"/>
        </w:r>
        <w:r>
          <w:instrText xml:space="preserve"> PAGEREF _Toc508889066 \h </w:instrText>
        </w:r>
        <w:r>
          <w:fldChar w:fldCharType="separate"/>
        </w:r>
        <w:r w:rsidR="00BC5262">
          <w:t>85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67" w:history="1">
        <w:r w:rsidRPr="00D13675">
          <w:t>100</w:t>
        </w:r>
        <w:r>
          <w:rPr>
            <w:rFonts w:asciiTheme="minorHAnsi" w:eastAsiaTheme="minorEastAsia" w:hAnsiTheme="minorHAnsi" w:cstheme="minorBidi"/>
            <w:sz w:val="22"/>
            <w:szCs w:val="22"/>
            <w:lang w:eastAsia="en-AU"/>
          </w:rPr>
          <w:tab/>
        </w:r>
        <w:r w:rsidRPr="00D13675">
          <w:rPr>
            <w:snapToGrid w:val="0"/>
          </w:rPr>
          <w:t>Giving improvement notices</w:t>
        </w:r>
        <w:r>
          <w:tab/>
        </w:r>
        <w:r>
          <w:fldChar w:fldCharType="begin"/>
        </w:r>
        <w:r>
          <w:instrText xml:space="preserve"> PAGEREF _Toc508889067 \h </w:instrText>
        </w:r>
        <w:r>
          <w:fldChar w:fldCharType="separate"/>
        </w:r>
        <w:r w:rsidR="00BC5262">
          <w:t>85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68" w:history="1">
        <w:r w:rsidRPr="00D13675">
          <w:t>101</w:t>
        </w:r>
        <w:r>
          <w:rPr>
            <w:rFonts w:asciiTheme="minorHAnsi" w:eastAsiaTheme="minorEastAsia" w:hAnsiTheme="minorHAnsi" w:cstheme="minorBidi"/>
            <w:sz w:val="22"/>
            <w:szCs w:val="22"/>
            <w:lang w:eastAsia="en-AU"/>
          </w:rPr>
          <w:tab/>
        </w:r>
        <w:r w:rsidRPr="00D13675">
          <w:rPr>
            <w:snapToGrid w:val="0"/>
          </w:rPr>
          <w:t>Contents of improvement notices</w:t>
        </w:r>
        <w:r>
          <w:tab/>
        </w:r>
        <w:r>
          <w:fldChar w:fldCharType="begin"/>
        </w:r>
        <w:r>
          <w:instrText xml:space="preserve"> PAGEREF _Toc508889068 \h </w:instrText>
        </w:r>
        <w:r>
          <w:fldChar w:fldCharType="separate"/>
        </w:r>
        <w:r w:rsidR="00BC5262">
          <w:t>85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69" w:history="1">
        <w:r w:rsidRPr="00D13675">
          <w:t>102</w:t>
        </w:r>
        <w:r>
          <w:rPr>
            <w:rFonts w:asciiTheme="minorHAnsi" w:eastAsiaTheme="minorEastAsia" w:hAnsiTheme="minorHAnsi" w:cstheme="minorBidi"/>
            <w:sz w:val="22"/>
            <w:szCs w:val="22"/>
            <w:lang w:eastAsia="en-AU"/>
          </w:rPr>
          <w:tab/>
        </w:r>
        <w:r w:rsidRPr="00D13675">
          <w:rPr>
            <w:snapToGrid w:val="0"/>
          </w:rPr>
          <w:t>Extension of time for compliance with improvement notices</w:t>
        </w:r>
        <w:r>
          <w:tab/>
        </w:r>
        <w:r>
          <w:fldChar w:fldCharType="begin"/>
        </w:r>
        <w:r>
          <w:instrText xml:space="preserve"> PAGEREF _Toc508889069 \h </w:instrText>
        </w:r>
        <w:r>
          <w:fldChar w:fldCharType="separate"/>
        </w:r>
        <w:r w:rsidR="00BC5262">
          <w:t>86</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70" w:history="1">
        <w:r w:rsidRPr="00D13675">
          <w:t>103</w:t>
        </w:r>
        <w:r>
          <w:rPr>
            <w:rFonts w:asciiTheme="minorHAnsi" w:eastAsiaTheme="minorEastAsia" w:hAnsiTheme="minorHAnsi" w:cstheme="minorBidi"/>
            <w:sz w:val="22"/>
            <w:szCs w:val="22"/>
            <w:lang w:eastAsia="en-AU"/>
          </w:rPr>
          <w:tab/>
        </w:r>
        <w:r w:rsidRPr="00D13675">
          <w:rPr>
            <w:snapToGrid w:val="0"/>
          </w:rPr>
          <w:t>Notification and display of improvement notices</w:t>
        </w:r>
        <w:r>
          <w:tab/>
        </w:r>
        <w:r>
          <w:fldChar w:fldCharType="begin"/>
        </w:r>
        <w:r>
          <w:instrText xml:space="preserve"> PAGEREF _Toc508889070 \h </w:instrText>
        </w:r>
        <w:r>
          <w:fldChar w:fldCharType="separate"/>
        </w:r>
        <w:r w:rsidR="00BC5262">
          <w:t>87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71" w:history="1">
        <w:r w:rsidRPr="00D13675">
          <w:t>104</w:t>
        </w:r>
        <w:r>
          <w:rPr>
            <w:rFonts w:asciiTheme="minorHAnsi" w:eastAsiaTheme="minorEastAsia" w:hAnsiTheme="minorHAnsi" w:cstheme="minorBidi"/>
            <w:sz w:val="22"/>
            <w:szCs w:val="22"/>
            <w:lang w:eastAsia="en-AU"/>
          </w:rPr>
          <w:tab/>
        </w:r>
        <w:r w:rsidRPr="00D13675">
          <w:rPr>
            <w:snapToGrid w:val="0"/>
          </w:rPr>
          <w:t>Improvement notice not to be removed etc</w:t>
        </w:r>
        <w:r>
          <w:tab/>
        </w:r>
        <w:r>
          <w:fldChar w:fldCharType="begin"/>
        </w:r>
        <w:r>
          <w:instrText xml:space="preserve"> PAGEREF _Toc508889071 \h </w:instrText>
        </w:r>
        <w:r>
          <w:fldChar w:fldCharType="separate"/>
        </w:r>
        <w:r w:rsidR="00BC5262">
          <w:t>87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72" w:history="1">
        <w:r w:rsidRPr="00D13675">
          <w:t>105</w:t>
        </w:r>
        <w:r>
          <w:rPr>
            <w:rFonts w:asciiTheme="minorHAnsi" w:eastAsiaTheme="minorEastAsia" w:hAnsiTheme="minorHAnsi" w:cstheme="minorBidi"/>
            <w:sz w:val="22"/>
            <w:szCs w:val="22"/>
            <w:lang w:eastAsia="en-AU"/>
          </w:rPr>
          <w:tab/>
        </w:r>
        <w:r w:rsidRPr="00D13675">
          <w:rPr>
            <w:snapToGrid w:val="0"/>
          </w:rPr>
          <w:t>Scope of improvement notices</w:t>
        </w:r>
        <w:r>
          <w:tab/>
        </w:r>
        <w:r>
          <w:fldChar w:fldCharType="begin"/>
        </w:r>
        <w:r>
          <w:instrText xml:space="preserve"> PAGEREF _Toc508889072 \h </w:instrText>
        </w:r>
        <w:r>
          <w:fldChar w:fldCharType="separate"/>
        </w:r>
        <w:r w:rsidR="00BC5262">
          <w:t>88</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73" w:history="1">
        <w:r w:rsidRPr="00D13675">
          <w:t>106</w:t>
        </w:r>
        <w:r>
          <w:rPr>
            <w:rFonts w:asciiTheme="minorHAnsi" w:eastAsiaTheme="minorEastAsia" w:hAnsiTheme="minorHAnsi" w:cstheme="minorBidi"/>
            <w:sz w:val="22"/>
            <w:szCs w:val="22"/>
            <w:lang w:eastAsia="en-AU"/>
          </w:rPr>
          <w:tab/>
        </w:r>
        <w:r w:rsidRPr="00D13675">
          <w:rPr>
            <w:snapToGrid w:val="0"/>
          </w:rPr>
          <w:t>Revocation of improvement notice on compliance</w:t>
        </w:r>
        <w:r>
          <w:tab/>
        </w:r>
        <w:r>
          <w:fldChar w:fldCharType="begin"/>
        </w:r>
        <w:r>
          <w:instrText xml:space="preserve"> PAGEREF _Toc508889073 \h </w:instrText>
        </w:r>
        <w:r>
          <w:fldChar w:fldCharType="separate"/>
        </w:r>
        <w:r w:rsidR="00BC5262">
          <w:t>88</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74" w:history="1">
        <w:r w:rsidRPr="00D13675">
          <w:t>107</w:t>
        </w:r>
        <w:r>
          <w:rPr>
            <w:rFonts w:asciiTheme="minorHAnsi" w:eastAsiaTheme="minorEastAsia" w:hAnsiTheme="minorHAnsi" w:cstheme="minorBidi"/>
            <w:sz w:val="22"/>
            <w:szCs w:val="22"/>
            <w:lang w:eastAsia="en-AU"/>
          </w:rPr>
          <w:tab/>
        </w:r>
        <w:r w:rsidRPr="00D13675">
          <w:rPr>
            <w:snapToGrid w:val="0"/>
          </w:rPr>
          <w:t>Contravention of improvement notices</w:t>
        </w:r>
        <w:r>
          <w:tab/>
        </w:r>
        <w:r>
          <w:fldChar w:fldCharType="begin"/>
        </w:r>
        <w:r>
          <w:instrText xml:space="preserve"> PAGEREF _Toc508889074 \h </w:instrText>
        </w:r>
        <w:r>
          <w:fldChar w:fldCharType="separate"/>
        </w:r>
        <w:r w:rsidR="00BC5262">
          <w:t>88</w:t>
        </w:r>
        <w: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075" w:history="1">
        <w:r w:rsidR="00D00D81" w:rsidRPr="00D13675">
          <w:t>Part 6.4</w:t>
        </w:r>
        <w:r w:rsidR="00D00D81">
          <w:rPr>
            <w:rFonts w:asciiTheme="minorHAnsi" w:eastAsiaTheme="minorEastAsia" w:hAnsiTheme="minorHAnsi" w:cstheme="minorBidi"/>
            <w:b w:val="0"/>
            <w:sz w:val="22"/>
            <w:szCs w:val="22"/>
            <w:lang w:eastAsia="en-AU"/>
          </w:rPr>
          <w:tab/>
        </w:r>
        <w:r w:rsidR="00D00D81" w:rsidRPr="00D13675">
          <w:t>Prohibition notices</w:t>
        </w:r>
        <w:r w:rsidR="00D00D81" w:rsidRPr="00D00D81">
          <w:rPr>
            <w:vanish/>
          </w:rPr>
          <w:tab/>
        </w:r>
        <w:r w:rsidR="00D00D81" w:rsidRPr="00D00D81">
          <w:rPr>
            <w:vanish/>
          </w:rPr>
          <w:fldChar w:fldCharType="begin"/>
        </w:r>
        <w:r w:rsidR="00D00D81" w:rsidRPr="00D00D81">
          <w:rPr>
            <w:vanish/>
          </w:rPr>
          <w:instrText xml:space="preserve"> PAGEREF _Toc508889075 \h </w:instrText>
        </w:r>
        <w:r w:rsidR="00D00D81" w:rsidRPr="00D00D81">
          <w:rPr>
            <w:vanish/>
          </w:rPr>
        </w:r>
        <w:r w:rsidR="00D00D81" w:rsidRPr="00D00D81">
          <w:rPr>
            <w:vanish/>
          </w:rPr>
          <w:fldChar w:fldCharType="separate"/>
        </w:r>
        <w:r w:rsidR="00BC5262">
          <w:rPr>
            <w:vanish/>
          </w:rPr>
          <w:t>90</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76" w:history="1">
        <w:r w:rsidRPr="00D13675">
          <w:t>108</w:t>
        </w:r>
        <w:r>
          <w:rPr>
            <w:rFonts w:asciiTheme="minorHAnsi" w:eastAsiaTheme="minorEastAsia" w:hAnsiTheme="minorHAnsi" w:cstheme="minorBidi"/>
            <w:sz w:val="22"/>
            <w:szCs w:val="22"/>
            <w:lang w:eastAsia="en-AU"/>
          </w:rPr>
          <w:tab/>
        </w:r>
        <w:r w:rsidRPr="00D13675">
          <w:t>Definitions for pt 6.4</w:t>
        </w:r>
        <w:r>
          <w:tab/>
        </w:r>
        <w:r>
          <w:fldChar w:fldCharType="begin"/>
        </w:r>
        <w:r>
          <w:instrText xml:space="preserve"> PAGEREF _Toc508889076 \h </w:instrText>
        </w:r>
        <w:r>
          <w:fldChar w:fldCharType="separate"/>
        </w:r>
        <w:r w:rsidR="00BC5262">
          <w:t>90</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77" w:history="1">
        <w:r w:rsidRPr="00D13675">
          <w:t>109</w:t>
        </w:r>
        <w:r>
          <w:rPr>
            <w:rFonts w:asciiTheme="minorHAnsi" w:eastAsiaTheme="minorEastAsia" w:hAnsiTheme="minorHAnsi" w:cstheme="minorBidi"/>
            <w:sz w:val="22"/>
            <w:szCs w:val="22"/>
            <w:lang w:eastAsia="en-AU"/>
          </w:rPr>
          <w:tab/>
        </w:r>
        <w:r w:rsidRPr="00D13675">
          <w:t>Giving prohibition notices</w:t>
        </w:r>
        <w:r>
          <w:tab/>
        </w:r>
        <w:r>
          <w:fldChar w:fldCharType="begin"/>
        </w:r>
        <w:r>
          <w:instrText xml:space="preserve"> PAGEREF _Toc508889077 \h </w:instrText>
        </w:r>
        <w:r>
          <w:fldChar w:fldCharType="separate"/>
        </w:r>
        <w:r w:rsidR="00BC5262">
          <w:t>90</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78" w:history="1">
        <w:r w:rsidRPr="00D13675">
          <w:t>110</w:t>
        </w:r>
        <w:r>
          <w:rPr>
            <w:rFonts w:asciiTheme="minorHAnsi" w:eastAsiaTheme="minorEastAsia" w:hAnsiTheme="minorHAnsi" w:cstheme="minorBidi"/>
            <w:sz w:val="22"/>
            <w:szCs w:val="22"/>
            <w:lang w:eastAsia="en-AU"/>
          </w:rPr>
          <w:tab/>
        </w:r>
        <w:r w:rsidRPr="00D13675">
          <w:rPr>
            <w:snapToGrid w:val="0"/>
          </w:rPr>
          <w:t>Contents of prohibition notices</w:t>
        </w:r>
        <w:r>
          <w:tab/>
        </w:r>
        <w:r>
          <w:fldChar w:fldCharType="begin"/>
        </w:r>
        <w:r>
          <w:instrText xml:space="preserve"> PAGEREF _Toc508889078 \h </w:instrText>
        </w:r>
        <w:r>
          <w:fldChar w:fldCharType="separate"/>
        </w:r>
        <w:r w:rsidR="00BC5262">
          <w:t>91</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79" w:history="1">
        <w:r w:rsidRPr="00D13675">
          <w:t>111</w:t>
        </w:r>
        <w:r>
          <w:rPr>
            <w:rFonts w:asciiTheme="minorHAnsi" w:eastAsiaTheme="minorEastAsia" w:hAnsiTheme="minorHAnsi" w:cstheme="minorBidi"/>
            <w:sz w:val="22"/>
            <w:szCs w:val="22"/>
            <w:lang w:eastAsia="en-AU"/>
          </w:rPr>
          <w:tab/>
        </w:r>
        <w:r w:rsidRPr="00D13675">
          <w:t>Extension of time for inspection etc</w:t>
        </w:r>
        <w:r>
          <w:tab/>
        </w:r>
        <w:r>
          <w:fldChar w:fldCharType="begin"/>
        </w:r>
        <w:r>
          <w:instrText xml:space="preserve"> PAGEREF _Toc508889079 \h </w:instrText>
        </w:r>
        <w:r>
          <w:fldChar w:fldCharType="separate"/>
        </w:r>
        <w:r w:rsidR="00BC5262">
          <w:t>92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80" w:history="1">
        <w:r w:rsidRPr="00D13675">
          <w:t>112</w:t>
        </w:r>
        <w:r>
          <w:rPr>
            <w:rFonts w:asciiTheme="minorHAnsi" w:eastAsiaTheme="minorEastAsia" w:hAnsiTheme="minorHAnsi" w:cstheme="minorBidi"/>
            <w:sz w:val="22"/>
            <w:szCs w:val="22"/>
            <w:lang w:eastAsia="en-AU"/>
          </w:rPr>
          <w:tab/>
        </w:r>
        <w:r w:rsidRPr="00D13675">
          <w:rPr>
            <w:snapToGrid w:val="0"/>
          </w:rPr>
          <w:t>Notification and display of prohibition notices</w:t>
        </w:r>
        <w:r>
          <w:tab/>
        </w:r>
        <w:r>
          <w:fldChar w:fldCharType="begin"/>
        </w:r>
        <w:r>
          <w:instrText xml:space="preserve"> PAGEREF _Toc508889080 \h </w:instrText>
        </w:r>
        <w:r>
          <w:fldChar w:fldCharType="separate"/>
        </w:r>
        <w:r w:rsidR="00BC5262">
          <w:t>93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81" w:history="1">
        <w:r w:rsidRPr="00D13675">
          <w:t>113</w:t>
        </w:r>
        <w:r>
          <w:rPr>
            <w:rFonts w:asciiTheme="minorHAnsi" w:eastAsiaTheme="minorEastAsia" w:hAnsiTheme="minorHAnsi" w:cstheme="minorBidi"/>
            <w:sz w:val="22"/>
            <w:szCs w:val="22"/>
            <w:lang w:eastAsia="en-AU"/>
          </w:rPr>
          <w:tab/>
        </w:r>
        <w:r w:rsidRPr="00D13675">
          <w:rPr>
            <w:snapToGrid w:val="0"/>
          </w:rPr>
          <w:t>Prohibition notice not to be removed etc</w:t>
        </w:r>
        <w:r>
          <w:tab/>
        </w:r>
        <w:r>
          <w:fldChar w:fldCharType="begin"/>
        </w:r>
        <w:r>
          <w:instrText xml:space="preserve"> PAGEREF _Toc508889081 \h </w:instrText>
        </w:r>
        <w:r>
          <w:fldChar w:fldCharType="separate"/>
        </w:r>
        <w:r w:rsidR="00BC5262">
          <w:t>93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82" w:history="1">
        <w:r w:rsidRPr="00D13675">
          <w:t>114</w:t>
        </w:r>
        <w:r>
          <w:rPr>
            <w:rFonts w:asciiTheme="minorHAnsi" w:eastAsiaTheme="minorEastAsia" w:hAnsiTheme="minorHAnsi" w:cstheme="minorBidi"/>
            <w:sz w:val="22"/>
            <w:szCs w:val="22"/>
            <w:lang w:eastAsia="en-AU"/>
          </w:rPr>
          <w:tab/>
        </w:r>
        <w:r w:rsidRPr="00D13675">
          <w:rPr>
            <w:snapToGrid w:val="0"/>
          </w:rPr>
          <w:t>Scope of prohibition notices</w:t>
        </w:r>
        <w:r>
          <w:tab/>
        </w:r>
        <w:r>
          <w:fldChar w:fldCharType="begin"/>
        </w:r>
        <w:r>
          <w:instrText xml:space="preserve"> PAGEREF _Toc508889082 \h </w:instrText>
        </w:r>
        <w:r>
          <w:fldChar w:fldCharType="separate"/>
        </w:r>
        <w:r w:rsidR="00BC5262">
          <w:t>94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83" w:history="1">
        <w:r w:rsidRPr="00D13675">
          <w:t>115</w:t>
        </w:r>
        <w:r>
          <w:rPr>
            <w:rFonts w:asciiTheme="minorHAnsi" w:eastAsiaTheme="minorEastAsia" w:hAnsiTheme="minorHAnsi" w:cstheme="minorBidi"/>
            <w:sz w:val="22"/>
            <w:szCs w:val="22"/>
            <w:lang w:eastAsia="en-AU"/>
          </w:rPr>
          <w:tab/>
        </w:r>
        <w:r w:rsidRPr="00D13675">
          <w:rPr>
            <w:snapToGrid w:val="0"/>
          </w:rPr>
          <w:t>Ending of prohibition notices for contravention of Act etc</w:t>
        </w:r>
        <w:r>
          <w:tab/>
        </w:r>
        <w:r>
          <w:fldChar w:fldCharType="begin"/>
        </w:r>
        <w:r>
          <w:instrText xml:space="preserve"> PAGEREF _Toc508889083 \h </w:instrText>
        </w:r>
        <w:r>
          <w:fldChar w:fldCharType="separate"/>
        </w:r>
        <w:r w:rsidR="00BC5262">
          <w:t>94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84" w:history="1">
        <w:r w:rsidRPr="00D13675">
          <w:t>116</w:t>
        </w:r>
        <w:r>
          <w:rPr>
            <w:rFonts w:asciiTheme="minorHAnsi" w:eastAsiaTheme="minorEastAsia" w:hAnsiTheme="minorHAnsi" w:cstheme="minorBidi"/>
            <w:sz w:val="22"/>
            <w:szCs w:val="22"/>
            <w:lang w:eastAsia="en-AU"/>
          </w:rPr>
          <w:tab/>
        </w:r>
        <w:r w:rsidRPr="00D13675">
          <w:rPr>
            <w:snapToGrid w:val="0"/>
          </w:rPr>
          <w:t>Request for reinspection</w:t>
        </w:r>
        <w:r>
          <w:tab/>
        </w:r>
        <w:r>
          <w:fldChar w:fldCharType="begin"/>
        </w:r>
        <w:r>
          <w:instrText xml:space="preserve"> PAGEREF _Toc508889084 \h </w:instrText>
        </w:r>
        <w:r>
          <w:fldChar w:fldCharType="separate"/>
        </w:r>
        <w:r w:rsidR="00BC5262">
          <w:t>94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85" w:history="1">
        <w:r w:rsidRPr="00D13675">
          <w:t>117</w:t>
        </w:r>
        <w:r>
          <w:rPr>
            <w:rFonts w:asciiTheme="minorHAnsi" w:eastAsiaTheme="minorEastAsia" w:hAnsiTheme="minorHAnsi" w:cstheme="minorBidi"/>
            <w:sz w:val="22"/>
            <w:szCs w:val="22"/>
            <w:lang w:eastAsia="en-AU"/>
          </w:rPr>
          <w:tab/>
        </w:r>
        <w:r w:rsidRPr="00D13675">
          <w:rPr>
            <w:snapToGrid w:val="0"/>
          </w:rPr>
          <w:t>Revocation on reinspection</w:t>
        </w:r>
        <w:r>
          <w:tab/>
        </w:r>
        <w:r>
          <w:fldChar w:fldCharType="begin"/>
        </w:r>
        <w:r>
          <w:instrText xml:space="preserve"> PAGEREF _Toc508889085 \h </w:instrText>
        </w:r>
        <w:r>
          <w:fldChar w:fldCharType="separate"/>
        </w:r>
        <w:r w:rsidR="00BC5262">
          <w:t>95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86" w:history="1">
        <w:r w:rsidRPr="00D13675">
          <w:t>118</w:t>
        </w:r>
        <w:r>
          <w:rPr>
            <w:rFonts w:asciiTheme="minorHAnsi" w:eastAsiaTheme="minorEastAsia" w:hAnsiTheme="minorHAnsi" w:cstheme="minorBidi"/>
            <w:sz w:val="22"/>
            <w:szCs w:val="22"/>
            <w:lang w:eastAsia="en-AU"/>
          </w:rPr>
          <w:tab/>
        </w:r>
        <w:r w:rsidRPr="00D13675">
          <w:rPr>
            <w:snapToGrid w:val="0"/>
          </w:rPr>
          <w:t>Ending of prohibition notices given for inspection etc</w:t>
        </w:r>
        <w:r>
          <w:tab/>
        </w:r>
        <w:r>
          <w:fldChar w:fldCharType="begin"/>
        </w:r>
        <w:r>
          <w:instrText xml:space="preserve"> PAGEREF _Toc508889086 \h </w:instrText>
        </w:r>
        <w:r>
          <w:fldChar w:fldCharType="separate"/>
        </w:r>
        <w:r w:rsidR="00BC5262">
          <w:t>95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87" w:history="1">
        <w:r w:rsidRPr="00D13675">
          <w:t>119</w:t>
        </w:r>
        <w:r>
          <w:rPr>
            <w:rFonts w:asciiTheme="minorHAnsi" w:eastAsiaTheme="minorEastAsia" w:hAnsiTheme="minorHAnsi" w:cstheme="minorBidi"/>
            <w:sz w:val="22"/>
            <w:szCs w:val="22"/>
            <w:lang w:eastAsia="en-AU"/>
          </w:rPr>
          <w:tab/>
        </w:r>
        <w:r w:rsidRPr="00D13675">
          <w:rPr>
            <w:snapToGrid w:val="0"/>
          </w:rPr>
          <w:t>Contravention of prohibition notices</w:t>
        </w:r>
        <w:r>
          <w:tab/>
        </w:r>
        <w:r>
          <w:fldChar w:fldCharType="begin"/>
        </w:r>
        <w:r>
          <w:instrText xml:space="preserve"> PAGEREF _Toc508889087 \h </w:instrText>
        </w:r>
        <w:r>
          <w:fldChar w:fldCharType="separate"/>
        </w:r>
        <w:r w:rsidR="00BC5262">
          <w:t>96</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88" w:history="1">
        <w:r w:rsidRPr="00D13675">
          <w:t>120</w:t>
        </w:r>
        <w:r>
          <w:rPr>
            <w:rFonts w:asciiTheme="minorHAnsi" w:eastAsiaTheme="minorEastAsia" w:hAnsiTheme="minorHAnsi" w:cstheme="minorBidi"/>
            <w:sz w:val="22"/>
            <w:szCs w:val="22"/>
            <w:lang w:eastAsia="en-AU"/>
          </w:rPr>
          <w:tab/>
        </w:r>
        <w:r w:rsidRPr="00D13675">
          <w:rPr>
            <w:snapToGrid w:val="0"/>
          </w:rPr>
          <w:t>Request for compensation for prohibition notice</w:t>
        </w:r>
        <w:r>
          <w:tab/>
        </w:r>
        <w:r>
          <w:fldChar w:fldCharType="begin"/>
        </w:r>
        <w:r>
          <w:instrText xml:space="preserve"> PAGEREF _Toc508889088 \h </w:instrText>
        </w:r>
        <w:r>
          <w:fldChar w:fldCharType="separate"/>
        </w:r>
        <w:r w:rsidR="00BC5262">
          <w:t>96</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89" w:history="1">
        <w:r w:rsidRPr="00D13675">
          <w:t>121</w:t>
        </w:r>
        <w:r>
          <w:rPr>
            <w:rFonts w:asciiTheme="minorHAnsi" w:eastAsiaTheme="minorEastAsia" w:hAnsiTheme="minorHAnsi" w:cstheme="minorBidi"/>
            <w:sz w:val="22"/>
            <w:szCs w:val="22"/>
            <w:lang w:eastAsia="en-AU"/>
          </w:rPr>
          <w:tab/>
        </w:r>
        <w:r w:rsidRPr="00D13675">
          <w:rPr>
            <w:snapToGrid w:val="0"/>
          </w:rPr>
          <w:t>Compensation for prohibition notice</w:t>
        </w:r>
        <w:r>
          <w:tab/>
        </w:r>
        <w:r>
          <w:fldChar w:fldCharType="begin"/>
        </w:r>
        <w:r>
          <w:instrText xml:space="preserve"> PAGEREF _Toc508889089 \h </w:instrText>
        </w:r>
        <w:r>
          <w:fldChar w:fldCharType="separate"/>
        </w:r>
        <w:r w:rsidR="00BC5262">
          <w:t>96</w:t>
        </w:r>
        <w: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090" w:history="1">
        <w:r w:rsidR="00D00D81" w:rsidRPr="00D13675">
          <w:t>Part 6.5</w:t>
        </w:r>
        <w:r w:rsidR="00D00D81">
          <w:rPr>
            <w:rFonts w:asciiTheme="minorHAnsi" w:eastAsiaTheme="minorEastAsia" w:hAnsiTheme="minorHAnsi" w:cstheme="minorBidi"/>
            <w:b w:val="0"/>
            <w:sz w:val="22"/>
            <w:szCs w:val="22"/>
            <w:lang w:eastAsia="en-AU"/>
          </w:rPr>
          <w:tab/>
        </w:r>
        <w:r w:rsidR="00D00D81" w:rsidRPr="00D13675">
          <w:t>Enforceable undertakings</w:t>
        </w:r>
        <w:r w:rsidR="00D00D81" w:rsidRPr="00D00D81">
          <w:rPr>
            <w:vanish/>
          </w:rPr>
          <w:tab/>
        </w:r>
        <w:r w:rsidR="00D00D81" w:rsidRPr="00D00D81">
          <w:rPr>
            <w:vanish/>
          </w:rPr>
          <w:fldChar w:fldCharType="begin"/>
        </w:r>
        <w:r w:rsidR="00D00D81" w:rsidRPr="00D00D81">
          <w:rPr>
            <w:vanish/>
          </w:rPr>
          <w:instrText xml:space="preserve"> PAGEREF _Toc508889090 \h </w:instrText>
        </w:r>
        <w:r w:rsidR="00D00D81" w:rsidRPr="00D00D81">
          <w:rPr>
            <w:vanish/>
          </w:rPr>
        </w:r>
        <w:r w:rsidR="00D00D81" w:rsidRPr="00D00D81">
          <w:rPr>
            <w:vanish/>
          </w:rPr>
          <w:fldChar w:fldCharType="separate"/>
        </w:r>
        <w:r w:rsidR="00BC5262">
          <w:rPr>
            <w:vanish/>
          </w:rPr>
          <w:t>98</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91" w:history="1">
        <w:r w:rsidRPr="00D13675">
          <w:t>122</w:t>
        </w:r>
        <w:r>
          <w:rPr>
            <w:rFonts w:asciiTheme="minorHAnsi" w:eastAsiaTheme="minorEastAsia" w:hAnsiTheme="minorHAnsi" w:cstheme="minorBidi"/>
            <w:sz w:val="22"/>
            <w:szCs w:val="22"/>
            <w:lang w:eastAsia="en-AU"/>
          </w:rPr>
          <w:tab/>
        </w:r>
        <w:r w:rsidRPr="00D13675">
          <w:t>Definitions for pt 6.5</w:t>
        </w:r>
        <w:r>
          <w:tab/>
        </w:r>
        <w:r>
          <w:fldChar w:fldCharType="begin"/>
        </w:r>
        <w:r>
          <w:instrText xml:space="preserve"> PAGEREF _Toc508889091 \h </w:instrText>
        </w:r>
        <w:r>
          <w:fldChar w:fldCharType="separate"/>
        </w:r>
        <w:r w:rsidR="00BC5262">
          <w:t>98</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92" w:history="1">
        <w:r w:rsidRPr="00D13675">
          <w:t>123</w:t>
        </w:r>
        <w:r>
          <w:rPr>
            <w:rFonts w:asciiTheme="minorHAnsi" w:eastAsiaTheme="minorEastAsia" w:hAnsiTheme="minorHAnsi" w:cstheme="minorBidi"/>
            <w:sz w:val="22"/>
            <w:szCs w:val="22"/>
            <w:lang w:eastAsia="en-AU"/>
          </w:rPr>
          <w:tab/>
        </w:r>
        <w:r w:rsidRPr="00D13675">
          <w:rPr>
            <w:lang w:val="en-US"/>
          </w:rPr>
          <w:t>Making of safety undertakings</w:t>
        </w:r>
        <w:r>
          <w:tab/>
        </w:r>
        <w:r>
          <w:fldChar w:fldCharType="begin"/>
        </w:r>
        <w:r>
          <w:instrText xml:space="preserve"> PAGEREF _Toc508889092 \h </w:instrText>
        </w:r>
        <w:r>
          <w:fldChar w:fldCharType="separate"/>
        </w:r>
        <w:r w:rsidR="00BC5262">
          <w:t>98</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93" w:history="1">
        <w:r w:rsidRPr="00D13675">
          <w:t>124</w:t>
        </w:r>
        <w:r>
          <w:rPr>
            <w:rFonts w:asciiTheme="minorHAnsi" w:eastAsiaTheme="minorEastAsia" w:hAnsiTheme="minorHAnsi" w:cstheme="minorBidi"/>
            <w:sz w:val="22"/>
            <w:szCs w:val="22"/>
            <w:lang w:eastAsia="en-AU"/>
          </w:rPr>
          <w:tab/>
        </w:r>
        <w:r w:rsidRPr="00D13675">
          <w:rPr>
            <w:snapToGrid w:val="0"/>
          </w:rPr>
          <w:t>Acceptance of safety undertaking</w:t>
        </w:r>
        <w:r>
          <w:tab/>
        </w:r>
        <w:r>
          <w:fldChar w:fldCharType="begin"/>
        </w:r>
        <w:r>
          <w:instrText xml:space="preserve"> PAGEREF _Toc508889093 \h </w:instrText>
        </w:r>
        <w:r>
          <w:fldChar w:fldCharType="separate"/>
        </w:r>
        <w:r w:rsidR="00BC5262">
          <w:t>99</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94" w:history="1">
        <w:r w:rsidRPr="00D13675">
          <w:t>125</w:t>
        </w:r>
        <w:r>
          <w:rPr>
            <w:rFonts w:asciiTheme="minorHAnsi" w:eastAsiaTheme="minorEastAsia" w:hAnsiTheme="minorHAnsi" w:cstheme="minorBidi"/>
            <w:sz w:val="22"/>
            <w:szCs w:val="22"/>
            <w:lang w:eastAsia="en-AU"/>
          </w:rPr>
          <w:tab/>
        </w:r>
        <w:r w:rsidRPr="00D13675">
          <w:rPr>
            <w:snapToGrid w:val="0"/>
          </w:rPr>
          <w:t>Withdrawal from or amendment of enforceable undertaking</w:t>
        </w:r>
        <w:r>
          <w:tab/>
        </w:r>
        <w:r>
          <w:fldChar w:fldCharType="begin"/>
        </w:r>
        <w:r>
          <w:instrText xml:space="preserve"> PAGEREF _Toc508889094 \h </w:instrText>
        </w:r>
        <w:r>
          <w:fldChar w:fldCharType="separate"/>
        </w:r>
        <w:r w:rsidR="00BC5262">
          <w:t>99</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95" w:history="1">
        <w:r w:rsidRPr="00D13675">
          <w:t>126</w:t>
        </w:r>
        <w:r>
          <w:rPr>
            <w:rFonts w:asciiTheme="minorHAnsi" w:eastAsiaTheme="minorEastAsia" w:hAnsiTheme="minorHAnsi" w:cstheme="minorBidi"/>
            <w:sz w:val="22"/>
            <w:szCs w:val="22"/>
            <w:lang w:eastAsia="en-AU"/>
          </w:rPr>
          <w:tab/>
        </w:r>
        <w:r w:rsidRPr="00D13675">
          <w:rPr>
            <w:lang w:val="en-US"/>
          </w:rPr>
          <w:t>Term of enforceable undertaking</w:t>
        </w:r>
        <w:r>
          <w:tab/>
        </w:r>
        <w:r>
          <w:fldChar w:fldCharType="begin"/>
        </w:r>
        <w:r>
          <w:instrText xml:space="preserve"> PAGEREF _Toc508889095 \h </w:instrText>
        </w:r>
        <w:r>
          <w:fldChar w:fldCharType="separate"/>
        </w:r>
        <w:r w:rsidR="00BC5262">
          <w:t>100</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96" w:history="1">
        <w:r w:rsidRPr="00D13675">
          <w:t>127</w:t>
        </w:r>
        <w:r>
          <w:rPr>
            <w:rFonts w:asciiTheme="minorHAnsi" w:eastAsiaTheme="minorEastAsia" w:hAnsiTheme="minorHAnsi" w:cstheme="minorBidi"/>
            <w:sz w:val="22"/>
            <w:szCs w:val="22"/>
            <w:lang w:eastAsia="en-AU"/>
          </w:rPr>
          <w:tab/>
        </w:r>
        <w:r w:rsidRPr="00D13675">
          <w:rPr>
            <w:snapToGrid w:val="0"/>
          </w:rPr>
          <w:t>Safety undertaking not admission of fault etc</w:t>
        </w:r>
        <w:r>
          <w:tab/>
        </w:r>
        <w:r>
          <w:fldChar w:fldCharType="begin"/>
        </w:r>
        <w:r>
          <w:instrText xml:space="preserve"> PAGEREF _Toc508889096 \h </w:instrText>
        </w:r>
        <w:r>
          <w:fldChar w:fldCharType="separate"/>
        </w:r>
        <w:r w:rsidR="00BC5262">
          <w:t>100</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97" w:history="1">
        <w:r w:rsidRPr="00D13675">
          <w:t>128</w:t>
        </w:r>
        <w:r>
          <w:rPr>
            <w:rFonts w:asciiTheme="minorHAnsi" w:eastAsiaTheme="minorEastAsia" w:hAnsiTheme="minorHAnsi" w:cstheme="minorBidi"/>
            <w:sz w:val="22"/>
            <w:szCs w:val="22"/>
            <w:lang w:eastAsia="en-AU"/>
          </w:rPr>
          <w:tab/>
        </w:r>
        <w:r w:rsidRPr="00D13675">
          <w:t>Contravention of enforceable undertakings</w:t>
        </w:r>
        <w:r>
          <w:tab/>
        </w:r>
        <w:r>
          <w:fldChar w:fldCharType="begin"/>
        </w:r>
        <w:r>
          <w:instrText xml:space="preserve"> PAGEREF _Toc508889097 \h </w:instrText>
        </w:r>
        <w:r>
          <w:fldChar w:fldCharType="separate"/>
        </w:r>
        <w:r w:rsidR="00BC5262">
          <w:t>100</w:t>
        </w:r>
        <w: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098" w:history="1">
        <w:r w:rsidR="00D00D81" w:rsidRPr="00D13675">
          <w:t>Part 6.6</w:t>
        </w:r>
        <w:r w:rsidR="00D00D81">
          <w:rPr>
            <w:rFonts w:asciiTheme="minorHAnsi" w:eastAsiaTheme="minorEastAsia" w:hAnsiTheme="minorHAnsi" w:cstheme="minorBidi"/>
            <w:b w:val="0"/>
            <w:sz w:val="22"/>
            <w:szCs w:val="22"/>
            <w:lang w:eastAsia="en-AU"/>
          </w:rPr>
          <w:tab/>
        </w:r>
        <w:r w:rsidR="00D00D81" w:rsidRPr="00D13675">
          <w:t>Injunctions</w:t>
        </w:r>
        <w:r w:rsidR="00D00D81" w:rsidRPr="00D00D81">
          <w:rPr>
            <w:vanish/>
          </w:rPr>
          <w:tab/>
        </w:r>
        <w:r w:rsidR="00D00D81" w:rsidRPr="00D00D81">
          <w:rPr>
            <w:vanish/>
          </w:rPr>
          <w:fldChar w:fldCharType="begin"/>
        </w:r>
        <w:r w:rsidR="00D00D81" w:rsidRPr="00D00D81">
          <w:rPr>
            <w:vanish/>
          </w:rPr>
          <w:instrText xml:space="preserve"> PAGEREF _Toc508889098 \h </w:instrText>
        </w:r>
        <w:r w:rsidR="00D00D81" w:rsidRPr="00D00D81">
          <w:rPr>
            <w:vanish/>
          </w:rPr>
        </w:r>
        <w:r w:rsidR="00D00D81" w:rsidRPr="00D00D81">
          <w:rPr>
            <w:vanish/>
          </w:rPr>
          <w:fldChar w:fldCharType="separate"/>
        </w:r>
        <w:r w:rsidR="00BC5262">
          <w:rPr>
            <w:vanish/>
          </w:rPr>
          <w:t>102</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099" w:history="1">
        <w:r w:rsidRPr="00D13675">
          <w:t>129</w:t>
        </w:r>
        <w:r>
          <w:rPr>
            <w:rFonts w:asciiTheme="minorHAnsi" w:eastAsiaTheme="minorEastAsia" w:hAnsiTheme="minorHAnsi" w:cstheme="minorBidi"/>
            <w:sz w:val="22"/>
            <w:szCs w:val="22"/>
            <w:lang w:eastAsia="en-AU"/>
          </w:rPr>
          <w:tab/>
        </w:r>
        <w:r w:rsidRPr="00D13675">
          <w:t>Injunctions to restrain offences against Act</w:t>
        </w:r>
        <w:r>
          <w:tab/>
        </w:r>
        <w:r>
          <w:fldChar w:fldCharType="begin"/>
        </w:r>
        <w:r>
          <w:instrText xml:space="preserve"> PAGEREF _Toc508889099 \h </w:instrText>
        </w:r>
        <w:r>
          <w:fldChar w:fldCharType="separate"/>
        </w:r>
        <w:r w:rsidR="00BC5262">
          <w:t>102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00" w:history="1">
        <w:r w:rsidRPr="00D13675">
          <w:t>130</w:t>
        </w:r>
        <w:r>
          <w:rPr>
            <w:rFonts w:asciiTheme="minorHAnsi" w:eastAsiaTheme="minorEastAsia" w:hAnsiTheme="minorHAnsi" w:cstheme="minorBidi"/>
            <w:sz w:val="22"/>
            <w:szCs w:val="22"/>
            <w:lang w:eastAsia="en-AU"/>
          </w:rPr>
          <w:tab/>
        </w:r>
        <w:r w:rsidRPr="00D13675">
          <w:t>Enforcement of injunctions</w:t>
        </w:r>
        <w:r>
          <w:tab/>
        </w:r>
        <w:r>
          <w:fldChar w:fldCharType="begin"/>
        </w:r>
        <w:r>
          <w:instrText xml:space="preserve"> PAGEREF _Toc508889100 \h </w:instrText>
        </w:r>
        <w:r>
          <w:fldChar w:fldCharType="separate"/>
        </w:r>
        <w:r w:rsidR="00BC5262">
          <w:t>103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01" w:history="1">
        <w:r w:rsidRPr="00D13675">
          <w:t>131</w:t>
        </w:r>
        <w:r>
          <w:rPr>
            <w:rFonts w:asciiTheme="minorHAnsi" w:eastAsiaTheme="minorEastAsia" w:hAnsiTheme="minorHAnsi" w:cstheme="minorBidi"/>
            <w:sz w:val="22"/>
            <w:szCs w:val="22"/>
            <w:lang w:eastAsia="en-AU"/>
          </w:rPr>
          <w:tab/>
        </w:r>
        <w:r w:rsidRPr="00D13675">
          <w:t>Amendment or discharge of injunctions</w:t>
        </w:r>
        <w:r>
          <w:tab/>
        </w:r>
        <w:r>
          <w:fldChar w:fldCharType="begin"/>
        </w:r>
        <w:r>
          <w:instrText xml:space="preserve"> PAGEREF _Toc508889101 \h </w:instrText>
        </w:r>
        <w:r>
          <w:fldChar w:fldCharType="separate"/>
        </w:r>
        <w:r w:rsidR="00BC5262">
          <w:t>103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02" w:history="1">
        <w:r w:rsidRPr="00D13675">
          <w:t>132</w:t>
        </w:r>
        <w:r>
          <w:rPr>
            <w:rFonts w:asciiTheme="minorHAnsi" w:eastAsiaTheme="minorEastAsia" w:hAnsiTheme="minorHAnsi" w:cstheme="minorBidi"/>
            <w:sz w:val="22"/>
            <w:szCs w:val="22"/>
            <w:lang w:eastAsia="en-AU"/>
          </w:rPr>
          <w:tab/>
        </w:r>
        <w:r w:rsidRPr="00D13675">
          <w:t>Interim injunctions—undertakings about damages</w:t>
        </w:r>
        <w:r>
          <w:tab/>
        </w:r>
        <w:r>
          <w:fldChar w:fldCharType="begin"/>
        </w:r>
        <w:r>
          <w:instrText xml:space="preserve"> PAGEREF _Toc508889102 \h </w:instrText>
        </w:r>
        <w:r>
          <w:fldChar w:fldCharType="separate"/>
        </w:r>
        <w:r w:rsidR="00BC5262">
          <w:t>103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03" w:history="1">
        <w:r w:rsidRPr="00D13675">
          <w:t>133</w:t>
        </w:r>
        <w:r>
          <w:rPr>
            <w:rFonts w:asciiTheme="minorHAnsi" w:eastAsiaTheme="minorEastAsia" w:hAnsiTheme="minorHAnsi" w:cstheme="minorBidi"/>
            <w:sz w:val="22"/>
            <w:szCs w:val="22"/>
            <w:lang w:eastAsia="en-AU"/>
          </w:rPr>
          <w:tab/>
        </w:r>
        <w:r w:rsidRPr="00D13675">
          <w:t>Magistrates Court’s other powers not limited</w:t>
        </w:r>
        <w:r>
          <w:tab/>
        </w:r>
        <w:r>
          <w:fldChar w:fldCharType="begin"/>
        </w:r>
        <w:r>
          <w:instrText xml:space="preserve"> PAGEREF _Toc508889103 \h </w:instrText>
        </w:r>
        <w:r>
          <w:fldChar w:fldCharType="separate"/>
        </w:r>
        <w:r w:rsidR="00BC5262">
          <w:t>104</w:t>
        </w:r>
        <w: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104" w:history="1">
        <w:r w:rsidR="00D00D81" w:rsidRPr="00D13675">
          <w:t>Part 6.7</w:t>
        </w:r>
        <w:r w:rsidR="00D00D81">
          <w:rPr>
            <w:rFonts w:asciiTheme="minorHAnsi" w:eastAsiaTheme="minorEastAsia" w:hAnsiTheme="minorHAnsi" w:cstheme="minorBidi"/>
            <w:b w:val="0"/>
            <w:sz w:val="22"/>
            <w:szCs w:val="22"/>
            <w:lang w:eastAsia="en-AU"/>
          </w:rPr>
          <w:tab/>
        </w:r>
        <w:r w:rsidR="00D00D81" w:rsidRPr="00D13675">
          <w:t>Taking and analysis of samples</w:t>
        </w:r>
        <w:r w:rsidR="00D00D81" w:rsidRPr="00D00D81">
          <w:rPr>
            <w:vanish/>
          </w:rPr>
          <w:tab/>
        </w:r>
        <w:r w:rsidR="00D00D81" w:rsidRPr="00D00D81">
          <w:rPr>
            <w:vanish/>
          </w:rPr>
          <w:fldChar w:fldCharType="begin"/>
        </w:r>
        <w:r w:rsidR="00D00D81" w:rsidRPr="00D00D81">
          <w:rPr>
            <w:vanish/>
          </w:rPr>
          <w:instrText xml:space="preserve"> PAGEREF _Toc508889104 \h </w:instrText>
        </w:r>
        <w:r w:rsidR="00D00D81" w:rsidRPr="00D00D81">
          <w:rPr>
            <w:vanish/>
          </w:rPr>
        </w:r>
        <w:r w:rsidR="00D00D81" w:rsidRPr="00D00D81">
          <w:rPr>
            <w:vanish/>
          </w:rPr>
          <w:fldChar w:fldCharType="separate"/>
        </w:r>
        <w:r w:rsidR="00BC5262">
          <w:rPr>
            <w:vanish/>
          </w:rPr>
          <w:t>105</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05" w:history="1">
        <w:r w:rsidRPr="00D13675">
          <w:t>134</w:t>
        </w:r>
        <w:r>
          <w:rPr>
            <w:rFonts w:asciiTheme="minorHAnsi" w:eastAsiaTheme="minorEastAsia" w:hAnsiTheme="minorHAnsi" w:cstheme="minorBidi"/>
            <w:sz w:val="22"/>
            <w:szCs w:val="22"/>
            <w:lang w:eastAsia="en-AU"/>
          </w:rPr>
          <w:tab/>
        </w:r>
        <w:r w:rsidRPr="00D13675">
          <w:rPr>
            <w:snapToGrid w:val="0"/>
          </w:rPr>
          <w:t>Inspector may buy samples without complying with pt 6.7</w:t>
        </w:r>
        <w:r>
          <w:tab/>
        </w:r>
        <w:r>
          <w:fldChar w:fldCharType="begin"/>
        </w:r>
        <w:r>
          <w:instrText xml:space="preserve"> PAGEREF _Toc508889105 \h </w:instrText>
        </w:r>
        <w:r>
          <w:fldChar w:fldCharType="separate"/>
        </w:r>
        <w:r w:rsidR="00BC5262">
          <w:t>105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06" w:history="1">
        <w:r w:rsidRPr="00D13675">
          <w:t>135</w:t>
        </w:r>
        <w:r>
          <w:rPr>
            <w:rFonts w:asciiTheme="minorHAnsi" w:eastAsiaTheme="minorEastAsia" w:hAnsiTheme="minorHAnsi" w:cstheme="minorBidi"/>
            <w:sz w:val="22"/>
            <w:szCs w:val="22"/>
            <w:lang w:eastAsia="en-AU"/>
          </w:rPr>
          <w:tab/>
        </w:r>
        <w:r w:rsidRPr="00D13675">
          <w:rPr>
            <w:snapToGrid w:val="0"/>
          </w:rPr>
          <w:t>Person in charge etc to be told sample to be analysed</w:t>
        </w:r>
        <w:r>
          <w:tab/>
        </w:r>
        <w:r>
          <w:fldChar w:fldCharType="begin"/>
        </w:r>
        <w:r>
          <w:instrText xml:space="preserve"> PAGEREF _Toc508889106 \h </w:instrText>
        </w:r>
        <w:r>
          <w:fldChar w:fldCharType="separate"/>
        </w:r>
        <w:r w:rsidR="00BC5262">
          <w:t>105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07" w:history="1">
        <w:r w:rsidRPr="00D13675">
          <w:t>136</w:t>
        </w:r>
        <w:r>
          <w:rPr>
            <w:rFonts w:asciiTheme="minorHAnsi" w:eastAsiaTheme="minorEastAsia" w:hAnsiTheme="minorHAnsi" w:cstheme="minorBidi"/>
            <w:sz w:val="22"/>
            <w:szCs w:val="22"/>
            <w:lang w:eastAsia="en-AU"/>
          </w:rPr>
          <w:tab/>
        </w:r>
        <w:r w:rsidRPr="00D13675">
          <w:rPr>
            <w:snapToGrid w:val="0"/>
          </w:rPr>
          <w:t>Payment for samples</w:t>
        </w:r>
        <w:r>
          <w:tab/>
        </w:r>
        <w:r>
          <w:fldChar w:fldCharType="begin"/>
        </w:r>
        <w:r>
          <w:instrText xml:space="preserve"> PAGEREF _Toc508889107 \h </w:instrText>
        </w:r>
        <w:r>
          <w:fldChar w:fldCharType="separate"/>
        </w:r>
        <w:r w:rsidR="00BC5262">
          <w:t>105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08" w:history="1">
        <w:r w:rsidRPr="00D13675">
          <w:t>137</w:t>
        </w:r>
        <w:r>
          <w:rPr>
            <w:rFonts w:asciiTheme="minorHAnsi" w:eastAsiaTheme="minorEastAsia" w:hAnsiTheme="minorHAnsi" w:cstheme="minorBidi"/>
            <w:sz w:val="22"/>
            <w:szCs w:val="22"/>
            <w:lang w:eastAsia="en-AU"/>
          </w:rPr>
          <w:tab/>
        </w:r>
        <w:r w:rsidRPr="00D13675">
          <w:rPr>
            <w:snapToGrid w:val="0"/>
          </w:rPr>
          <w:t>Samples from packaged substances</w:t>
        </w:r>
        <w:r>
          <w:tab/>
        </w:r>
        <w:r>
          <w:fldChar w:fldCharType="begin"/>
        </w:r>
        <w:r>
          <w:instrText xml:space="preserve"> PAGEREF _Toc508889108 \h </w:instrText>
        </w:r>
        <w:r>
          <w:fldChar w:fldCharType="separate"/>
        </w:r>
        <w:r w:rsidR="00BC5262">
          <w:t>106</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09" w:history="1">
        <w:r w:rsidRPr="00D13675">
          <w:t>138</w:t>
        </w:r>
        <w:r>
          <w:rPr>
            <w:rFonts w:asciiTheme="minorHAnsi" w:eastAsiaTheme="minorEastAsia" w:hAnsiTheme="minorHAnsi" w:cstheme="minorBidi"/>
            <w:sz w:val="22"/>
            <w:szCs w:val="22"/>
            <w:lang w:eastAsia="en-AU"/>
          </w:rPr>
          <w:tab/>
        </w:r>
        <w:r w:rsidRPr="00D13675">
          <w:rPr>
            <w:snapToGrid w:val="0"/>
          </w:rPr>
          <w:t>Procedures for dividing samples</w:t>
        </w:r>
        <w:r>
          <w:tab/>
        </w:r>
        <w:r>
          <w:fldChar w:fldCharType="begin"/>
        </w:r>
        <w:r>
          <w:instrText xml:space="preserve"> PAGEREF _Toc508889109 \h </w:instrText>
        </w:r>
        <w:r>
          <w:fldChar w:fldCharType="separate"/>
        </w:r>
        <w:r w:rsidR="00BC5262">
          <w:t>106</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10" w:history="1">
        <w:r w:rsidRPr="00D13675">
          <w:t>139</w:t>
        </w:r>
        <w:r>
          <w:rPr>
            <w:rFonts w:asciiTheme="minorHAnsi" w:eastAsiaTheme="minorEastAsia" w:hAnsiTheme="minorHAnsi" w:cstheme="minorBidi"/>
            <w:sz w:val="22"/>
            <w:szCs w:val="22"/>
            <w:lang w:eastAsia="en-AU"/>
          </w:rPr>
          <w:tab/>
        </w:r>
        <w:r w:rsidRPr="00D13675">
          <w:rPr>
            <w:snapToGrid w:val="0"/>
          </w:rPr>
          <w:t>Exception to s 138</w:t>
        </w:r>
        <w:r>
          <w:tab/>
        </w:r>
        <w:r>
          <w:fldChar w:fldCharType="begin"/>
        </w:r>
        <w:r>
          <w:instrText xml:space="preserve"> PAGEREF _Toc508889110 \h </w:instrText>
        </w:r>
        <w:r>
          <w:fldChar w:fldCharType="separate"/>
        </w:r>
        <w:r w:rsidR="00BC5262">
          <w:t>107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11" w:history="1">
        <w:r w:rsidRPr="00D13675">
          <w:t>140</w:t>
        </w:r>
        <w:r>
          <w:rPr>
            <w:rFonts w:asciiTheme="minorHAnsi" w:eastAsiaTheme="minorEastAsia" w:hAnsiTheme="minorHAnsi" w:cstheme="minorBidi"/>
            <w:sz w:val="22"/>
            <w:szCs w:val="22"/>
            <w:lang w:eastAsia="en-AU"/>
          </w:rPr>
          <w:tab/>
        </w:r>
        <w:r w:rsidRPr="00D13675">
          <w:rPr>
            <w:snapToGrid w:val="0"/>
          </w:rPr>
          <w:t>Certificates of analysis by authorised analysts</w:t>
        </w:r>
        <w:r>
          <w:tab/>
        </w:r>
        <w:r>
          <w:fldChar w:fldCharType="begin"/>
        </w:r>
        <w:r>
          <w:instrText xml:space="preserve"> PAGEREF _Toc508889111 \h </w:instrText>
        </w:r>
        <w:r>
          <w:fldChar w:fldCharType="separate"/>
        </w:r>
        <w:r w:rsidR="00BC5262">
          <w:t>107</w:t>
        </w:r>
        <w:r>
          <w:fldChar w:fldCharType="end"/>
        </w:r>
      </w:hyperlink>
    </w:p>
    <w:p w:rsidR="00D00D81" w:rsidRDefault="007F02C8">
      <w:pPr>
        <w:pStyle w:val="TOC1"/>
        <w:rPr>
          <w:rFonts w:asciiTheme="minorHAnsi" w:eastAsiaTheme="minorEastAsia" w:hAnsiTheme="minorHAnsi" w:cstheme="minorBidi"/>
          <w:b w:val="0"/>
          <w:sz w:val="22"/>
          <w:szCs w:val="22"/>
          <w:lang w:eastAsia="en-AU"/>
        </w:rPr>
      </w:pPr>
      <w:hyperlink w:anchor="_Toc508889112" w:history="1">
        <w:r w:rsidR="00D00D81" w:rsidRPr="00D13675">
          <w:t>Chapter 7</w:t>
        </w:r>
        <w:r w:rsidR="00D00D81">
          <w:rPr>
            <w:rFonts w:asciiTheme="minorHAnsi" w:eastAsiaTheme="minorEastAsia" w:hAnsiTheme="minorHAnsi" w:cstheme="minorBidi"/>
            <w:b w:val="0"/>
            <w:sz w:val="22"/>
            <w:szCs w:val="22"/>
            <w:lang w:eastAsia="en-AU"/>
          </w:rPr>
          <w:tab/>
        </w:r>
        <w:r w:rsidR="00D00D81" w:rsidRPr="00D13675">
          <w:t>Enforcement powers</w:t>
        </w:r>
        <w:r w:rsidR="00D00D81" w:rsidRPr="00D00D81">
          <w:rPr>
            <w:vanish/>
          </w:rPr>
          <w:tab/>
        </w:r>
        <w:r w:rsidR="00D00D81" w:rsidRPr="00D00D81">
          <w:rPr>
            <w:vanish/>
          </w:rPr>
          <w:fldChar w:fldCharType="begin"/>
        </w:r>
        <w:r w:rsidR="00D00D81" w:rsidRPr="00D00D81">
          <w:rPr>
            <w:vanish/>
          </w:rPr>
          <w:instrText xml:space="preserve"> PAGEREF _Toc508889112 \h </w:instrText>
        </w:r>
        <w:r w:rsidR="00D00D81" w:rsidRPr="00D00D81">
          <w:rPr>
            <w:vanish/>
          </w:rPr>
        </w:r>
        <w:r w:rsidR="00D00D81" w:rsidRPr="00D00D81">
          <w:rPr>
            <w:vanish/>
          </w:rPr>
          <w:fldChar w:fldCharType="separate"/>
        </w:r>
        <w:r w:rsidR="00BC5262">
          <w:rPr>
            <w:vanish/>
          </w:rPr>
          <w:t>108</w:t>
        </w:r>
        <w:r w:rsidR="00D00D81" w:rsidRPr="00D00D81">
          <w:rPr>
            <w:vanish/>
          </w:rP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113" w:history="1">
        <w:r w:rsidR="00D00D81" w:rsidRPr="00D13675">
          <w:t>Part 7.1</w:t>
        </w:r>
        <w:r w:rsidR="00D00D81">
          <w:rPr>
            <w:rFonts w:asciiTheme="minorHAnsi" w:eastAsiaTheme="minorEastAsia" w:hAnsiTheme="minorHAnsi" w:cstheme="minorBidi"/>
            <w:b w:val="0"/>
            <w:sz w:val="22"/>
            <w:szCs w:val="22"/>
            <w:lang w:eastAsia="en-AU"/>
          </w:rPr>
          <w:tab/>
        </w:r>
        <w:r w:rsidR="00D00D81" w:rsidRPr="00D13675">
          <w:t>General</w:t>
        </w:r>
        <w:r w:rsidR="00D00D81" w:rsidRPr="00D00D81">
          <w:rPr>
            <w:vanish/>
          </w:rPr>
          <w:tab/>
        </w:r>
        <w:r w:rsidR="00D00D81" w:rsidRPr="00D00D81">
          <w:rPr>
            <w:vanish/>
          </w:rPr>
          <w:fldChar w:fldCharType="begin"/>
        </w:r>
        <w:r w:rsidR="00D00D81" w:rsidRPr="00D00D81">
          <w:rPr>
            <w:vanish/>
          </w:rPr>
          <w:instrText xml:space="preserve"> PAGEREF _Toc508889113 \h </w:instrText>
        </w:r>
        <w:r w:rsidR="00D00D81" w:rsidRPr="00D00D81">
          <w:rPr>
            <w:vanish/>
          </w:rPr>
        </w:r>
        <w:r w:rsidR="00D00D81" w:rsidRPr="00D00D81">
          <w:rPr>
            <w:vanish/>
          </w:rPr>
          <w:fldChar w:fldCharType="separate"/>
        </w:r>
        <w:r w:rsidR="00BC5262">
          <w:rPr>
            <w:vanish/>
          </w:rPr>
          <w:t>108</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14" w:history="1">
        <w:r w:rsidRPr="00D13675">
          <w:t>141</w:t>
        </w:r>
        <w:r>
          <w:rPr>
            <w:rFonts w:asciiTheme="minorHAnsi" w:eastAsiaTheme="minorEastAsia" w:hAnsiTheme="minorHAnsi" w:cstheme="minorBidi"/>
            <w:sz w:val="22"/>
            <w:szCs w:val="22"/>
            <w:lang w:eastAsia="en-AU"/>
          </w:rPr>
          <w:tab/>
        </w:r>
        <w:r w:rsidRPr="00D13675">
          <w:t>Definitions for ch 7</w:t>
        </w:r>
        <w:r>
          <w:tab/>
        </w:r>
        <w:r>
          <w:fldChar w:fldCharType="begin"/>
        </w:r>
        <w:r>
          <w:instrText xml:space="preserve"> PAGEREF _Toc508889114 \h </w:instrText>
        </w:r>
        <w:r>
          <w:fldChar w:fldCharType="separate"/>
        </w:r>
        <w:r w:rsidR="00BC5262">
          <w:t>108</w:t>
        </w:r>
        <w: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115" w:history="1">
        <w:r w:rsidR="00D00D81" w:rsidRPr="00D13675">
          <w:t>Part 7.2</w:t>
        </w:r>
        <w:r w:rsidR="00D00D81">
          <w:rPr>
            <w:rFonts w:asciiTheme="minorHAnsi" w:eastAsiaTheme="minorEastAsia" w:hAnsiTheme="minorHAnsi" w:cstheme="minorBidi"/>
            <w:b w:val="0"/>
            <w:sz w:val="22"/>
            <w:szCs w:val="22"/>
            <w:lang w:eastAsia="en-AU"/>
          </w:rPr>
          <w:tab/>
        </w:r>
        <w:r w:rsidR="00D00D81" w:rsidRPr="00D13675">
          <w:t>General powers of inspectors</w:t>
        </w:r>
        <w:r w:rsidR="00D00D81" w:rsidRPr="00D00D81">
          <w:rPr>
            <w:vanish/>
          </w:rPr>
          <w:tab/>
        </w:r>
        <w:r w:rsidR="00D00D81" w:rsidRPr="00D00D81">
          <w:rPr>
            <w:vanish/>
          </w:rPr>
          <w:fldChar w:fldCharType="begin"/>
        </w:r>
        <w:r w:rsidR="00D00D81" w:rsidRPr="00D00D81">
          <w:rPr>
            <w:vanish/>
          </w:rPr>
          <w:instrText xml:space="preserve"> PAGEREF _Toc508889115 \h </w:instrText>
        </w:r>
        <w:r w:rsidR="00D00D81" w:rsidRPr="00D00D81">
          <w:rPr>
            <w:vanish/>
          </w:rPr>
        </w:r>
        <w:r w:rsidR="00D00D81" w:rsidRPr="00D00D81">
          <w:rPr>
            <w:vanish/>
          </w:rPr>
          <w:fldChar w:fldCharType="separate"/>
        </w:r>
        <w:r w:rsidR="00BC5262">
          <w:rPr>
            <w:vanish/>
          </w:rPr>
          <w:t>109</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16" w:history="1">
        <w:r w:rsidRPr="00D13675">
          <w:t>142</w:t>
        </w:r>
        <w:r>
          <w:rPr>
            <w:rFonts w:asciiTheme="minorHAnsi" w:eastAsiaTheme="minorEastAsia" w:hAnsiTheme="minorHAnsi" w:cstheme="minorBidi"/>
            <w:sz w:val="22"/>
            <w:szCs w:val="22"/>
            <w:lang w:eastAsia="en-AU"/>
          </w:rPr>
          <w:tab/>
        </w:r>
        <w:r w:rsidRPr="00D13675">
          <w:t>General power to enter premises</w:t>
        </w:r>
        <w:r>
          <w:tab/>
        </w:r>
        <w:r>
          <w:fldChar w:fldCharType="begin"/>
        </w:r>
        <w:r>
          <w:instrText xml:space="preserve"> PAGEREF _Toc508889116 \h </w:instrText>
        </w:r>
        <w:r>
          <w:fldChar w:fldCharType="separate"/>
        </w:r>
        <w:r w:rsidR="00BC5262">
          <w:t>109</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17" w:history="1">
        <w:r w:rsidRPr="00D13675">
          <w:t>143</w:t>
        </w:r>
        <w:r>
          <w:rPr>
            <w:rFonts w:asciiTheme="minorHAnsi" w:eastAsiaTheme="minorEastAsia" w:hAnsiTheme="minorHAnsi" w:cstheme="minorBidi"/>
            <w:sz w:val="22"/>
            <w:szCs w:val="22"/>
            <w:lang w:eastAsia="en-AU"/>
          </w:rPr>
          <w:tab/>
        </w:r>
        <w:r w:rsidRPr="00D13675">
          <w:t>Production of identity card</w:t>
        </w:r>
        <w:r>
          <w:tab/>
        </w:r>
        <w:r>
          <w:fldChar w:fldCharType="begin"/>
        </w:r>
        <w:r>
          <w:instrText xml:space="preserve"> PAGEREF _Toc508889117 \h </w:instrText>
        </w:r>
        <w:r>
          <w:fldChar w:fldCharType="separate"/>
        </w:r>
        <w:r w:rsidR="00BC5262">
          <w:t>111</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18" w:history="1">
        <w:r w:rsidRPr="00D13675">
          <w:t>144</w:t>
        </w:r>
        <w:r>
          <w:rPr>
            <w:rFonts w:asciiTheme="minorHAnsi" w:eastAsiaTheme="minorEastAsia" w:hAnsiTheme="minorHAnsi" w:cstheme="minorBidi"/>
            <w:sz w:val="22"/>
            <w:szCs w:val="22"/>
            <w:lang w:eastAsia="en-AU"/>
          </w:rPr>
          <w:tab/>
        </w:r>
        <w:r w:rsidRPr="00D13675">
          <w:t>Consent to entry</w:t>
        </w:r>
        <w:r>
          <w:tab/>
        </w:r>
        <w:r>
          <w:fldChar w:fldCharType="begin"/>
        </w:r>
        <w:r>
          <w:instrText xml:space="preserve"> PAGEREF _Toc508889118 \h </w:instrText>
        </w:r>
        <w:r>
          <w:fldChar w:fldCharType="separate"/>
        </w:r>
        <w:r w:rsidR="00BC5262">
          <w:t>111</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19" w:history="1">
        <w:r w:rsidRPr="00D13675">
          <w:t>145</w:t>
        </w:r>
        <w:r>
          <w:rPr>
            <w:rFonts w:asciiTheme="minorHAnsi" w:eastAsiaTheme="minorEastAsia" w:hAnsiTheme="minorHAnsi" w:cstheme="minorBidi"/>
            <w:sz w:val="22"/>
            <w:szCs w:val="22"/>
            <w:lang w:eastAsia="en-AU"/>
          </w:rPr>
          <w:tab/>
        </w:r>
        <w:r w:rsidRPr="00D13675">
          <w:t>General powers of inspectors—premises</w:t>
        </w:r>
        <w:r>
          <w:tab/>
        </w:r>
        <w:r>
          <w:fldChar w:fldCharType="begin"/>
        </w:r>
        <w:r>
          <w:instrText xml:space="preserve"> PAGEREF _Toc508889119 \h </w:instrText>
        </w:r>
        <w:r>
          <w:fldChar w:fldCharType="separate"/>
        </w:r>
        <w:r w:rsidR="00BC5262">
          <w:t>112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20" w:history="1">
        <w:r w:rsidRPr="00D13675">
          <w:t>146</w:t>
        </w:r>
        <w:r>
          <w:rPr>
            <w:rFonts w:asciiTheme="minorHAnsi" w:eastAsiaTheme="minorEastAsia" w:hAnsiTheme="minorHAnsi" w:cstheme="minorBidi"/>
            <w:sz w:val="22"/>
            <w:szCs w:val="22"/>
            <w:lang w:eastAsia="en-AU"/>
          </w:rPr>
          <w:tab/>
        </w:r>
        <w:r w:rsidRPr="00D13675">
          <w:t>General powers of inspectors for public places</w:t>
        </w:r>
        <w:r>
          <w:tab/>
        </w:r>
        <w:r>
          <w:fldChar w:fldCharType="begin"/>
        </w:r>
        <w:r>
          <w:instrText xml:space="preserve"> PAGEREF _Toc508889120 \h </w:instrText>
        </w:r>
        <w:r>
          <w:fldChar w:fldCharType="separate"/>
        </w:r>
        <w:r w:rsidR="00BC5262">
          <w:t>114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21" w:history="1">
        <w:r w:rsidRPr="00D13675">
          <w:t>147</w:t>
        </w:r>
        <w:r>
          <w:rPr>
            <w:rFonts w:asciiTheme="minorHAnsi" w:eastAsiaTheme="minorEastAsia" w:hAnsiTheme="minorHAnsi" w:cstheme="minorBidi"/>
            <w:sz w:val="22"/>
            <w:szCs w:val="22"/>
            <w:lang w:eastAsia="en-AU"/>
          </w:rPr>
          <w:tab/>
        </w:r>
        <w:r w:rsidRPr="00D13675">
          <w:t>Contravention of requirement by inspector</w:t>
        </w:r>
        <w:r>
          <w:tab/>
        </w:r>
        <w:r>
          <w:fldChar w:fldCharType="begin"/>
        </w:r>
        <w:r>
          <w:instrText xml:space="preserve"> PAGEREF _Toc508889121 \h </w:instrText>
        </w:r>
        <w:r>
          <w:fldChar w:fldCharType="separate"/>
        </w:r>
        <w:r w:rsidR="00BC5262">
          <w:t>114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22" w:history="1">
        <w:r w:rsidRPr="00D13675">
          <w:t>148</w:t>
        </w:r>
        <w:r>
          <w:rPr>
            <w:rFonts w:asciiTheme="minorHAnsi" w:eastAsiaTheme="minorEastAsia" w:hAnsiTheme="minorHAnsi" w:cstheme="minorBidi"/>
            <w:sz w:val="22"/>
            <w:szCs w:val="22"/>
            <w:lang w:eastAsia="en-AU"/>
          </w:rPr>
          <w:tab/>
        </w:r>
        <w:r w:rsidRPr="00D13675">
          <w:t>Power to take action to prevent etc imminent risk</w:t>
        </w:r>
        <w:r>
          <w:tab/>
        </w:r>
        <w:r>
          <w:fldChar w:fldCharType="begin"/>
        </w:r>
        <w:r>
          <w:instrText xml:space="preserve"> PAGEREF _Toc508889122 \h </w:instrText>
        </w:r>
        <w:r>
          <w:fldChar w:fldCharType="separate"/>
        </w:r>
        <w:r w:rsidR="00BC5262">
          <w:t>115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23" w:history="1">
        <w:r w:rsidRPr="00D13675">
          <w:t>149</w:t>
        </w:r>
        <w:r>
          <w:rPr>
            <w:rFonts w:asciiTheme="minorHAnsi" w:eastAsiaTheme="minorEastAsia" w:hAnsiTheme="minorHAnsi" w:cstheme="minorBidi"/>
            <w:sz w:val="22"/>
            <w:szCs w:val="22"/>
            <w:lang w:eastAsia="en-AU"/>
          </w:rPr>
          <w:tab/>
        </w:r>
        <w:r w:rsidRPr="00D13675">
          <w:rPr>
            <w:lang w:val="en-US"/>
          </w:rPr>
          <w:t>Report about action under s 148</w:t>
        </w:r>
        <w:r>
          <w:tab/>
        </w:r>
        <w:r>
          <w:fldChar w:fldCharType="begin"/>
        </w:r>
        <w:r>
          <w:instrText xml:space="preserve"> PAGEREF _Toc508889123 \h </w:instrText>
        </w:r>
        <w:r>
          <w:fldChar w:fldCharType="separate"/>
        </w:r>
        <w:r w:rsidR="00BC5262">
          <w:t>116</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24" w:history="1">
        <w:r w:rsidRPr="00D13675">
          <w:t>150</w:t>
        </w:r>
        <w:r>
          <w:rPr>
            <w:rFonts w:asciiTheme="minorHAnsi" w:eastAsiaTheme="minorEastAsia" w:hAnsiTheme="minorHAnsi" w:cstheme="minorBidi"/>
            <w:sz w:val="22"/>
            <w:szCs w:val="22"/>
            <w:lang w:eastAsia="en-AU"/>
          </w:rPr>
          <w:tab/>
        </w:r>
        <w:r w:rsidRPr="00D13675">
          <w:rPr>
            <w:lang w:val="en-US"/>
          </w:rPr>
          <w:t>Recovery of Territory’s costs for action under s 148</w:t>
        </w:r>
        <w:r>
          <w:tab/>
        </w:r>
        <w:r>
          <w:fldChar w:fldCharType="begin"/>
        </w:r>
        <w:r>
          <w:instrText xml:space="preserve"> PAGEREF _Toc508889124 \h </w:instrText>
        </w:r>
        <w:r>
          <w:fldChar w:fldCharType="separate"/>
        </w:r>
        <w:r w:rsidR="00BC5262">
          <w:t>116</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25" w:history="1">
        <w:r w:rsidRPr="00D13675">
          <w:t>151</w:t>
        </w:r>
        <w:r>
          <w:rPr>
            <w:rFonts w:asciiTheme="minorHAnsi" w:eastAsiaTheme="minorEastAsia" w:hAnsiTheme="minorHAnsi" w:cstheme="minorBidi"/>
            <w:sz w:val="22"/>
            <w:szCs w:val="22"/>
            <w:lang w:eastAsia="en-AU"/>
          </w:rPr>
          <w:tab/>
        </w:r>
        <w:r w:rsidRPr="00D13675">
          <w:t>Power of entry etc in relation to dangerous occurrences</w:t>
        </w:r>
        <w:r>
          <w:tab/>
        </w:r>
        <w:r>
          <w:fldChar w:fldCharType="begin"/>
        </w:r>
        <w:r>
          <w:instrText xml:space="preserve"> PAGEREF _Toc508889125 \h </w:instrText>
        </w:r>
        <w:r>
          <w:fldChar w:fldCharType="separate"/>
        </w:r>
        <w:r w:rsidR="00BC5262">
          <w:t>117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26" w:history="1">
        <w:r w:rsidRPr="00D13675">
          <w:t>152</w:t>
        </w:r>
        <w:r>
          <w:rPr>
            <w:rFonts w:asciiTheme="minorHAnsi" w:eastAsiaTheme="minorEastAsia" w:hAnsiTheme="minorHAnsi" w:cstheme="minorBidi"/>
            <w:sz w:val="22"/>
            <w:szCs w:val="22"/>
            <w:lang w:eastAsia="en-AU"/>
          </w:rPr>
          <w:tab/>
        </w:r>
        <w:r w:rsidRPr="00D13675">
          <w:t>Power to seize things</w:t>
        </w:r>
        <w:r>
          <w:tab/>
        </w:r>
        <w:r>
          <w:fldChar w:fldCharType="begin"/>
        </w:r>
        <w:r>
          <w:instrText xml:space="preserve"> PAGEREF _Toc508889126 \h </w:instrText>
        </w:r>
        <w:r>
          <w:fldChar w:fldCharType="separate"/>
        </w:r>
        <w:r w:rsidR="00BC5262">
          <w:t>117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27" w:history="1">
        <w:r w:rsidRPr="00D13675">
          <w:t>153</w:t>
        </w:r>
        <w:r>
          <w:rPr>
            <w:rFonts w:asciiTheme="minorHAnsi" w:eastAsiaTheme="minorEastAsia" w:hAnsiTheme="minorHAnsi" w:cstheme="minorBidi"/>
            <w:sz w:val="22"/>
            <w:szCs w:val="22"/>
            <w:lang w:eastAsia="en-AU"/>
          </w:rPr>
          <w:tab/>
        </w:r>
        <w:r w:rsidRPr="00D13675">
          <w:t>Action in relation to thing seized</w:t>
        </w:r>
        <w:r>
          <w:tab/>
        </w:r>
        <w:r>
          <w:fldChar w:fldCharType="begin"/>
        </w:r>
        <w:r>
          <w:instrText xml:space="preserve"> PAGEREF _Toc508889127 \h </w:instrText>
        </w:r>
        <w:r>
          <w:fldChar w:fldCharType="separate"/>
        </w:r>
        <w:r w:rsidR="00BC5262">
          <w:t>118</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28" w:history="1">
        <w:r w:rsidRPr="00D13675">
          <w:t>154</w:t>
        </w:r>
        <w:r>
          <w:rPr>
            <w:rFonts w:asciiTheme="minorHAnsi" w:eastAsiaTheme="minorEastAsia" w:hAnsiTheme="minorHAnsi" w:cstheme="minorBidi"/>
            <w:sz w:val="22"/>
            <w:szCs w:val="22"/>
            <w:lang w:eastAsia="en-AU"/>
          </w:rPr>
          <w:tab/>
        </w:r>
        <w:r w:rsidRPr="00D13675">
          <w:t>Power to destroy unsafe things</w:t>
        </w:r>
        <w:r>
          <w:tab/>
        </w:r>
        <w:r>
          <w:fldChar w:fldCharType="begin"/>
        </w:r>
        <w:r>
          <w:instrText xml:space="preserve"> PAGEREF _Toc508889128 \h </w:instrText>
        </w:r>
        <w:r>
          <w:fldChar w:fldCharType="separate"/>
        </w:r>
        <w:r w:rsidR="00BC5262">
          <w:t>119</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29" w:history="1">
        <w:r w:rsidRPr="00D13675">
          <w:t>155</w:t>
        </w:r>
        <w:r>
          <w:rPr>
            <w:rFonts w:asciiTheme="minorHAnsi" w:eastAsiaTheme="minorEastAsia" w:hAnsiTheme="minorHAnsi" w:cstheme="minorBidi"/>
            <w:sz w:val="22"/>
            <w:szCs w:val="22"/>
            <w:lang w:eastAsia="en-AU"/>
          </w:rPr>
          <w:tab/>
        </w:r>
        <w:r w:rsidRPr="00D13675">
          <w:t>Power to require name and address</w:t>
        </w:r>
        <w:r>
          <w:tab/>
        </w:r>
        <w:r>
          <w:fldChar w:fldCharType="begin"/>
        </w:r>
        <w:r>
          <w:instrText xml:space="preserve"> PAGEREF _Toc508889129 \h </w:instrText>
        </w:r>
        <w:r>
          <w:fldChar w:fldCharType="separate"/>
        </w:r>
        <w:r w:rsidR="00BC5262">
          <w:t>120</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30" w:history="1">
        <w:r w:rsidRPr="00D13675">
          <w:t>156</w:t>
        </w:r>
        <w:r>
          <w:rPr>
            <w:rFonts w:asciiTheme="minorHAnsi" w:eastAsiaTheme="minorEastAsia" w:hAnsiTheme="minorHAnsi" w:cstheme="minorBidi"/>
            <w:sz w:val="22"/>
            <w:szCs w:val="22"/>
            <w:lang w:eastAsia="en-AU"/>
          </w:rPr>
          <w:tab/>
        </w:r>
        <w:r w:rsidRPr="00D13675">
          <w:t>Inspector’s power to require production of licence</w:t>
        </w:r>
        <w:r>
          <w:tab/>
        </w:r>
        <w:r>
          <w:fldChar w:fldCharType="begin"/>
        </w:r>
        <w:r>
          <w:instrText xml:space="preserve"> PAGEREF _Toc508889130 \h </w:instrText>
        </w:r>
        <w:r>
          <w:fldChar w:fldCharType="separate"/>
        </w:r>
        <w:r w:rsidR="00BC5262">
          <w:t>121</w:t>
        </w:r>
        <w: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131" w:history="1">
        <w:r w:rsidR="00D00D81" w:rsidRPr="00D13675">
          <w:t>Part 7.3</w:t>
        </w:r>
        <w:r w:rsidR="00D00D81">
          <w:rPr>
            <w:rFonts w:asciiTheme="minorHAnsi" w:eastAsiaTheme="minorEastAsia" w:hAnsiTheme="minorHAnsi" w:cstheme="minorBidi"/>
            <w:b w:val="0"/>
            <w:sz w:val="22"/>
            <w:szCs w:val="22"/>
            <w:lang w:eastAsia="en-AU"/>
          </w:rPr>
          <w:tab/>
        </w:r>
        <w:r w:rsidR="00D00D81" w:rsidRPr="00D13675">
          <w:t>Search warrants</w:t>
        </w:r>
        <w:r w:rsidR="00D00D81" w:rsidRPr="00D00D81">
          <w:rPr>
            <w:vanish/>
          </w:rPr>
          <w:tab/>
        </w:r>
        <w:r w:rsidR="00D00D81" w:rsidRPr="00D00D81">
          <w:rPr>
            <w:vanish/>
          </w:rPr>
          <w:fldChar w:fldCharType="begin"/>
        </w:r>
        <w:r w:rsidR="00D00D81" w:rsidRPr="00D00D81">
          <w:rPr>
            <w:vanish/>
          </w:rPr>
          <w:instrText xml:space="preserve"> PAGEREF _Toc508889131 \h </w:instrText>
        </w:r>
        <w:r w:rsidR="00D00D81" w:rsidRPr="00D00D81">
          <w:rPr>
            <w:vanish/>
          </w:rPr>
        </w:r>
        <w:r w:rsidR="00D00D81" w:rsidRPr="00D00D81">
          <w:rPr>
            <w:vanish/>
          </w:rPr>
          <w:fldChar w:fldCharType="separate"/>
        </w:r>
        <w:r w:rsidR="00BC5262">
          <w:rPr>
            <w:vanish/>
          </w:rPr>
          <w:t>123</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32" w:history="1">
        <w:r w:rsidRPr="00D13675">
          <w:t>157</w:t>
        </w:r>
        <w:r>
          <w:rPr>
            <w:rFonts w:asciiTheme="minorHAnsi" w:eastAsiaTheme="minorEastAsia" w:hAnsiTheme="minorHAnsi" w:cstheme="minorBidi"/>
            <w:sz w:val="22"/>
            <w:szCs w:val="22"/>
            <w:lang w:eastAsia="en-AU"/>
          </w:rPr>
          <w:tab/>
        </w:r>
        <w:r w:rsidRPr="00D13675">
          <w:t>Warrants generally</w:t>
        </w:r>
        <w:r>
          <w:tab/>
        </w:r>
        <w:r>
          <w:fldChar w:fldCharType="begin"/>
        </w:r>
        <w:r>
          <w:instrText xml:space="preserve"> PAGEREF _Toc508889132 \h </w:instrText>
        </w:r>
        <w:r>
          <w:fldChar w:fldCharType="separate"/>
        </w:r>
        <w:r w:rsidR="00BC5262">
          <w:t>123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33" w:history="1">
        <w:r w:rsidRPr="00D13675">
          <w:t>158</w:t>
        </w:r>
        <w:r>
          <w:rPr>
            <w:rFonts w:asciiTheme="minorHAnsi" w:eastAsiaTheme="minorEastAsia" w:hAnsiTheme="minorHAnsi" w:cstheme="minorBidi"/>
            <w:sz w:val="22"/>
            <w:szCs w:val="22"/>
            <w:lang w:eastAsia="en-AU"/>
          </w:rPr>
          <w:tab/>
        </w:r>
        <w:r w:rsidRPr="00D13675">
          <w:t>Warrants—application made other than in person</w:t>
        </w:r>
        <w:r>
          <w:tab/>
        </w:r>
        <w:r>
          <w:fldChar w:fldCharType="begin"/>
        </w:r>
        <w:r>
          <w:instrText xml:space="preserve"> PAGEREF _Toc508889133 \h </w:instrText>
        </w:r>
        <w:r>
          <w:fldChar w:fldCharType="separate"/>
        </w:r>
        <w:r w:rsidR="00BC5262">
          <w:t>124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34" w:history="1">
        <w:r w:rsidRPr="00D13675">
          <w:t>159</w:t>
        </w:r>
        <w:r>
          <w:rPr>
            <w:rFonts w:asciiTheme="minorHAnsi" w:eastAsiaTheme="minorEastAsia" w:hAnsiTheme="minorHAnsi" w:cstheme="minorBidi"/>
            <w:sz w:val="22"/>
            <w:szCs w:val="22"/>
            <w:lang w:eastAsia="en-AU"/>
          </w:rPr>
          <w:tab/>
        </w:r>
        <w:r w:rsidRPr="00D13675">
          <w:t>Search warrants—announcement before entry</w:t>
        </w:r>
        <w:r>
          <w:tab/>
        </w:r>
        <w:r>
          <w:fldChar w:fldCharType="begin"/>
        </w:r>
        <w:r>
          <w:instrText xml:space="preserve"> PAGEREF _Toc508889134 \h </w:instrText>
        </w:r>
        <w:r>
          <w:fldChar w:fldCharType="separate"/>
        </w:r>
        <w:r w:rsidR="00BC5262">
          <w:t>125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35" w:history="1">
        <w:r w:rsidRPr="00D13675">
          <w:t>160</w:t>
        </w:r>
        <w:r>
          <w:rPr>
            <w:rFonts w:asciiTheme="minorHAnsi" w:eastAsiaTheme="minorEastAsia" w:hAnsiTheme="minorHAnsi" w:cstheme="minorBidi"/>
            <w:sz w:val="22"/>
            <w:szCs w:val="22"/>
            <w:lang w:eastAsia="en-AU"/>
          </w:rPr>
          <w:tab/>
        </w:r>
        <w:r w:rsidRPr="00D13675">
          <w:t>Details of search warrant to be given to person in charge etc</w:t>
        </w:r>
        <w:r>
          <w:tab/>
        </w:r>
        <w:r>
          <w:fldChar w:fldCharType="begin"/>
        </w:r>
        <w:r>
          <w:instrText xml:space="preserve"> PAGEREF _Toc508889135 \h </w:instrText>
        </w:r>
        <w:r>
          <w:fldChar w:fldCharType="separate"/>
        </w:r>
        <w:r w:rsidR="00BC5262">
          <w:t>126</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36" w:history="1">
        <w:r w:rsidRPr="00D13675">
          <w:t>161</w:t>
        </w:r>
        <w:r>
          <w:rPr>
            <w:rFonts w:asciiTheme="minorHAnsi" w:eastAsiaTheme="minorEastAsia" w:hAnsiTheme="minorHAnsi" w:cstheme="minorBidi"/>
            <w:sz w:val="22"/>
            <w:szCs w:val="22"/>
            <w:lang w:eastAsia="en-AU"/>
          </w:rPr>
          <w:tab/>
        </w:r>
        <w:r w:rsidRPr="00D13675">
          <w:t>Person in charge entitled to be present during search etc</w:t>
        </w:r>
        <w:r>
          <w:tab/>
        </w:r>
        <w:r>
          <w:fldChar w:fldCharType="begin"/>
        </w:r>
        <w:r>
          <w:instrText xml:space="preserve"> PAGEREF _Toc508889136 \h </w:instrText>
        </w:r>
        <w:r>
          <w:fldChar w:fldCharType="separate"/>
        </w:r>
        <w:r w:rsidR="00BC5262">
          <w:t>126</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37" w:history="1">
        <w:r w:rsidRPr="00D13675">
          <w:t>162</w:t>
        </w:r>
        <w:r>
          <w:rPr>
            <w:rFonts w:asciiTheme="minorHAnsi" w:eastAsiaTheme="minorEastAsia" w:hAnsiTheme="minorHAnsi" w:cstheme="minorBidi"/>
            <w:sz w:val="22"/>
            <w:szCs w:val="22"/>
            <w:lang w:eastAsia="en-AU"/>
          </w:rPr>
          <w:tab/>
        </w:r>
        <w:r w:rsidRPr="00D13675">
          <w:t>Moving things to another place for examination or processing</w:t>
        </w:r>
        <w:r>
          <w:tab/>
        </w:r>
        <w:r>
          <w:fldChar w:fldCharType="begin"/>
        </w:r>
        <w:r>
          <w:instrText xml:space="preserve"> PAGEREF _Toc508889137 \h </w:instrText>
        </w:r>
        <w:r>
          <w:fldChar w:fldCharType="separate"/>
        </w:r>
        <w:r w:rsidR="00BC5262">
          <w:t>127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38" w:history="1">
        <w:r w:rsidRPr="00D13675">
          <w:t>163</w:t>
        </w:r>
        <w:r>
          <w:rPr>
            <w:rFonts w:asciiTheme="minorHAnsi" w:eastAsiaTheme="minorEastAsia" w:hAnsiTheme="minorHAnsi" w:cstheme="minorBidi"/>
            <w:sz w:val="22"/>
            <w:szCs w:val="22"/>
            <w:lang w:eastAsia="en-AU"/>
          </w:rPr>
          <w:tab/>
        </w:r>
        <w:r w:rsidRPr="00D13675">
          <w:t>Use of electronic equipment at premises</w:t>
        </w:r>
        <w:r>
          <w:tab/>
        </w:r>
        <w:r>
          <w:fldChar w:fldCharType="begin"/>
        </w:r>
        <w:r>
          <w:instrText xml:space="preserve"> PAGEREF _Toc508889138 \h </w:instrText>
        </w:r>
        <w:r>
          <w:fldChar w:fldCharType="separate"/>
        </w:r>
        <w:r w:rsidR="00BC5262">
          <w:t>128</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39" w:history="1">
        <w:r w:rsidRPr="00D13675">
          <w:t>164</w:t>
        </w:r>
        <w:r>
          <w:rPr>
            <w:rFonts w:asciiTheme="minorHAnsi" w:eastAsiaTheme="minorEastAsia" w:hAnsiTheme="minorHAnsi" w:cstheme="minorBidi"/>
            <w:sz w:val="22"/>
            <w:szCs w:val="22"/>
            <w:lang w:eastAsia="en-AU"/>
          </w:rPr>
          <w:tab/>
        </w:r>
        <w:r w:rsidRPr="00D13675">
          <w:t>Person with knowledge of computer or computer system to assist access etc</w:t>
        </w:r>
        <w:r>
          <w:tab/>
        </w:r>
        <w:r>
          <w:fldChar w:fldCharType="begin"/>
        </w:r>
        <w:r>
          <w:instrText xml:space="preserve"> PAGEREF _Toc508889139 \h </w:instrText>
        </w:r>
        <w:r>
          <w:fldChar w:fldCharType="separate"/>
        </w:r>
        <w:r w:rsidR="00BC5262">
          <w:t>129</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40" w:history="1">
        <w:r w:rsidRPr="00D13675">
          <w:t>165</w:t>
        </w:r>
        <w:r>
          <w:rPr>
            <w:rFonts w:asciiTheme="minorHAnsi" w:eastAsiaTheme="minorEastAsia" w:hAnsiTheme="minorHAnsi" w:cstheme="minorBidi"/>
            <w:sz w:val="22"/>
            <w:szCs w:val="22"/>
            <w:lang w:eastAsia="en-AU"/>
          </w:rPr>
          <w:tab/>
        </w:r>
        <w:r w:rsidRPr="00D13675">
          <w:t>Securing electronic equipment</w:t>
        </w:r>
        <w:r>
          <w:tab/>
        </w:r>
        <w:r>
          <w:fldChar w:fldCharType="begin"/>
        </w:r>
        <w:r>
          <w:instrText xml:space="preserve"> PAGEREF _Toc508889140 \h </w:instrText>
        </w:r>
        <w:r>
          <w:fldChar w:fldCharType="separate"/>
        </w:r>
        <w:r w:rsidR="00BC5262">
          <w:t>130</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41" w:history="1">
        <w:r w:rsidRPr="00D13675">
          <w:t>166</w:t>
        </w:r>
        <w:r>
          <w:rPr>
            <w:rFonts w:asciiTheme="minorHAnsi" w:eastAsiaTheme="minorEastAsia" w:hAnsiTheme="minorHAnsi" w:cstheme="minorBidi"/>
            <w:sz w:val="22"/>
            <w:szCs w:val="22"/>
            <w:lang w:eastAsia="en-AU"/>
          </w:rPr>
          <w:tab/>
        </w:r>
        <w:r w:rsidRPr="00D13675">
          <w:t>Copies of seized things to be provided</w:t>
        </w:r>
        <w:r>
          <w:tab/>
        </w:r>
        <w:r>
          <w:fldChar w:fldCharType="begin"/>
        </w:r>
        <w:r>
          <w:instrText xml:space="preserve"> PAGEREF _Toc508889141 \h </w:instrText>
        </w:r>
        <w:r>
          <w:fldChar w:fldCharType="separate"/>
        </w:r>
        <w:r w:rsidR="00BC5262">
          <w:t>131</w:t>
        </w:r>
        <w: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142" w:history="1">
        <w:r w:rsidR="00D00D81" w:rsidRPr="00D13675">
          <w:t>Part 7.4</w:t>
        </w:r>
        <w:r w:rsidR="00D00D81">
          <w:rPr>
            <w:rFonts w:asciiTheme="minorHAnsi" w:eastAsiaTheme="minorEastAsia" w:hAnsiTheme="minorHAnsi" w:cstheme="minorBidi"/>
            <w:b w:val="0"/>
            <w:sz w:val="22"/>
            <w:szCs w:val="22"/>
            <w:lang w:eastAsia="en-AU"/>
          </w:rPr>
          <w:tab/>
        </w:r>
        <w:r w:rsidR="00D00D81" w:rsidRPr="00D13675">
          <w:t>Return and forfeiture of things seized</w:t>
        </w:r>
        <w:r w:rsidR="00D00D81" w:rsidRPr="00D00D81">
          <w:rPr>
            <w:vanish/>
          </w:rPr>
          <w:tab/>
        </w:r>
        <w:r w:rsidR="00D00D81" w:rsidRPr="00D00D81">
          <w:rPr>
            <w:vanish/>
          </w:rPr>
          <w:fldChar w:fldCharType="begin"/>
        </w:r>
        <w:r w:rsidR="00D00D81" w:rsidRPr="00D00D81">
          <w:rPr>
            <w:vanish/>
          </w:rPr>
          <w:instrText xml:space="preserve"> PAGEREF _Toc508889142 \h </w:instrText>
        </w:r>
        <w:r w:rsidR="00D00D81" w:rsidRPr="00D00D81">
          <w:rPr>
            <w:vanish/>
          </w:rPr>
        </w:r>
        <w:r w:rsidR="00D00D81" w:rsidRPr="00D00D81">
          <w:rPr>
            <w:vanish/>
          </w:rPr>
          <w:fldChar w:fldCharType="separate"/>
        </w:r>
        <w:r w:rsidR="00BC5262">
          <w:rPr>
            <w:vanish/>
          </w:rPr>
          <w:t>133</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43" w:history="1">
        <w:r w:rsidRPr="00D13675">
          <w:t>167</w:t>
        </w:r>
        <w:r>
          <w:rPr>
            <w:rFonts w:asciiTheme="minorHAnsi" w:eastAsiaTheme="minorEastAsia" w:hAnsiTheme="minorHAnsi" w:cstheme="minorBidi"/>
            <w:sz w:val="22"/>
            <w:szCs w:val="22"/>
            <w:lang w:eastAsia="en-AU"/>
          </w:rPr>
          <w:tab/>
        </w:r>
        <w:r w:rsidRPr="00D13675">
          <w:t>Receipt for things seized</w:t>
        </w:r>
        <w:r>
          <w:tab/>
        </w:r>
        <w:r>
          <w:fldChar w:fldCharType="begin"/>
        </w:r>
        <w:r>
          <w:instrText xml:space="preserve"> PAGEREF _Toc508889143 \h </w:instrText>
        </w:r>
        <w:r>
          <w:fldChar w:fldCharType="separate"/>
        </w:r>
        <w:r w:rsidR="00BC5262">
          <w:t>133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44" w:history="1">
        <w:r w:rsidRPr="00D13675">
          <w:t>168</w:t>
        </w:r>
        <w:r>
          <w:rPr>
            <w:rFonts w:asciiTheme="minorHAnsi" w:eastAsiaTheme="minorEastAsia" w:hAnsiTheme="minorHAnsi" w:cstheme="minorBidi"/>
            <w:sz w:val="22"/>
            <w:szCs w:val="22"/>
            <w:lang w:eastAsia="en-AU"/>
          </w:rPr>
          <w:tab/>
        </w:r>
        <w:r w:rsidRPr="00D13675">
          <w:t>Access to things seized</w:t>
        </w:r>
        <w:r>
          <w:tab/>
        </w:r>
        <w:r>
          <w:fldChar w:fldCharType="begin"/>
        </w:r>
        <w:r>
          <w:instrText xml:space="preserve"> PAGEREF _Toc508889144 \h </w:instrText>
        </w:r>
        <w:r>
          <w:fldChar w:fldCharType="separate"/>
        </w:r>
        <w:r w:rsidR="00BC5262">
          <w:t>133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45" w:history="1">
        <w:r w:rsidRPr="00D13675">
          <w:t>169</w:t>
        </w:r>
        <w:r>
          <w:rPr>
            <w:rFonts w:asciiTheme="minorHAnsi" w:eastAsiaTheme="minorEastAsia" w:hAnsiTheme="minorHAnsi" w:cstheme="minorBidi"/>
            <w:sz w:val="22"/>
            <w:szCs w:val="22"/>
            <w:lang w:eastAsia="en-AU"/>
          </w:rPr>
          <w:tab/>
        </w:r>
        <w:r w:rsidRPr="00D13675">
          <w:t>Return of things seized</w:t>
        </w:r>
        <w:r>
          <w:tab/>
        </w:r>
        <w:r>
          <w:fldChar w:fldCharType="begin"/>
        </w:r>
        <w:r>
          <w:instrText xml:space="preserve"> PAGEREF _Toc508889145 \h </w:instrText>
        </w:r>
        <w:r>
          <w:fldChar w:fldCharType="separate"/>
        </w:r>
        <w:r w:rsidR="00BC5262">
          <w:t>134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46" w:history="1">
        <w:r w:rsidRPr="00D13675">
          <w:t>170</w:t>
        </w:r>
        <w:r>
          <w:rPr>
            <w:rFonts w:asciiTheme="minorHAnsi" w:eastAsiaTheme="minorEastAsia" w:hAnsiTheme="minorHAnsi" w:cstheme="minorBidi"/>
            <w:sz w:val="22"/>
            <w:szCs w:val="22"/>
            <w:lang w:eastAsia="en-AU"/>
          </w:rPr>
          <w:tab/>
        </w:r>
        <w:r w:rsidRPr="00D13675">
          <w:t>Application for order disallowing seizure</w:t>
        </w:r>
        <w:r>
          <w:tab/>
        </w:r>
        <w:r>
          <w:fldChar w:fldCharType="begin"/>
        </w:r>
        <w:r>
          <w:instrText xml:space="preserve"> PAGEREF _Toc508889146 \h </w:instrText>
        </w:r>
        <w:r>
          <w:fldChar w:fldCharType="separate"/>
        </w:r>
        <w:r w:rsidR="00BC5262">
          <w:t>135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47" w:history="1">
        <w:r w:rsidRPr="00D13675">
          <w:t>171</w:t>
        </w:r>
        <w:r>
          <w:rPr>
            <w:rFonts w:asciiTheme="minorHAnsi" w:eastAsiaTheme="minorEastAsia" w:hAnsiTheme="minorHAnsi" w:cstheme="minorBidi"/>
            <w:sz w:val="22"/>
            <w:szCs w:val="22"/>
            <w:lang w:eastAsia="en-AU"/>
          </w:rPr>
          <w:tab/>
        </w:r>
        <w:r w:rsidRPr="00D13675">
          <w:t>Order for return of seized thing</w:t>
        </w:r>
        <w:r>
          <w:tab/>
        </w:r>
        <w:r>
          <w:fldChar w:fldCharType="begin"/>
        </w:r>
        <w:r>
          <w:instrText xml:space="preserve"> PAGEREF _Toc508889147 \h </w:instrText>
        </w:r>
        <w:r>
          <w:fldChar w:fldCharType="separate"/>
        </w:r>
        <w:r w:rsidR="00BC5262">
          <w:t>136</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48" w:history="1">
        <w:r w:rsidRPr="00D13675">
          <w:t>172</w:t>
        </w:r>
        <w:r>
          <w:rPr>
            <w:rFonts w:asciiTheme="minorHAnsi" w:eastAsiaTheme="minorEastAsia" w:hAnsiTheme="minorHAnsi" w:cstheme="minorBidi"/>
            <w:sz w:val="22"/>
            <w:szCs w:val="22"/>
            <w:lang w:eastAsia="en-AU"/>
          </w:rPr>
          <w:tab/>
        </w:r>
        <w:r w:rsidRPr="00D13675">
          <w:t>Adjournment pending hearing of other proceedings</w:t>
        </w:r>
        <w:r>
          <w:tab/>
        </w:r>
        <w:r>
          <w:fldChar w:fldCharType="begin"/>
        </w:r>
        <w:r>
          <w:instrText xml:space="preserve"> PAGEREF _Toc508889148 \h </w:instrText>
        </w:r>
        <w:r>
          <w:fldChar w:fldCharType="separate"/>
        </w:r>
        <w:r w:rsidR="00BC5262">
          <w:t>137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49" w:history="1">
        <w:r w:rsidRPr="00D13675">
          <w:t>173</w:t>
        </w:r>
        <w:r>
          <w:rPr>
            <w:rFonts w:asciiTheme="minorHAnsi" w:eastAsiaTheme="minorEastAsia" w:hAnsiTheme="minorHAnsi" w:cstheme="minorBidi"/>
            <w:sz w:val="22"/>
            <w:szCs w:val="22"/>
            <w:lang w:eastAsia="en-AU"/>
          </w:rPr>
          <w:tab/>
        </w:r>
        <w:r w:rsidRPr="00D13675">
          <w:t>Forfeiture of seized things</w:t>
        </w:r>
        <w:r>
          <w:tab/>
        </w:r>
        <w:r>
          <w:fldChar w:fldCharType="begin"/>
        </w:r>
        <w:r>
          <w:instrText xml:space="preserve"> PAGEREF _Toc508889149 \h </w:instrText>
        </w:r>
        <w:r>
          <w:fldChar w:fldCharType="separate"/>
        </w:r>
        <w:r w:rsidR="00BC5262">
          <w:t>137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50" w:history="1">
        <w:r w:rsidRPr="00D13675">
          <w:t>174</w:t>
        </w:r>
        <w:r>
          <w:rPr>
            <w:rFonts w:asciiTheme="minorHAnsi" w:eastAsiaTheme="minorEastAsia" w:hAnsiTheme="minorHAnsi" w:cstheme="minorBidi"/>
            <w:sz w:val="22"/>
            <w:szCs w:val="22"/>
            <w:lang w:eastAsia="en-AU"/>
          </w:rPr>
          <w:tab/>
        </w:r>
        <w:r w:rsidRPr="00D13675">
          <w:rPr>
            <w:snapToGrid w:val="0"/>
          </w:rPr>
          <w:t>Return of forfeited things</w:t>
        </w:r>
        <w:r>
          <w:tab/>
        </w:r>
        <w:r>
          <w:fldChar w:fldCharType="begin"/>
        </w:r>
        <w:r>
          <w:instrText xml:space="preserve"> PAGEREF _Toc508889150 \h </w:instrText>
        </w:r>
        <w:r>
          <w:fldChar w:fldCharType="separate"/>
        </w:r>
        <w:r w:rsidR="00BC5262">
          <w:t>138</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51" w:history="1">
        <w:r w:rsidRPr="00D13675">
          <w:t>175</w:t>
        </w:r>
        <w:r>
          <w:rPr>
            <w:rFonts w:asciiTheme="minorHAnsi" w:eastAsiaTheme="minorEastAsia" w:hAnsiTheme="minorHAnsi" w:cstheme="minorBidi"/>
            <w:sz w:val="22"/>
            <w:szCs w:val="22"/>
            <w:lang w:eastAsia="en-AU"/>
          </w:rPr>
          <w:tab/>
        </w:r>
        <w:r w:rsidRPr="00D13675">
          <w:t>Cost of disposal of things forfeited</w:t>
        </w:r>
        <w:r>
          <w:tab/>
        </w:r>
        <w:r>
          <w:fldChar w:fldCharType="begin"/>
        </w:r>
        <w:r>
          <w:instrText xml:space="preserve"> PAGEREF _Toc508889151 \h </w:instrText>
        </w:r>
        <w:r>
          <w:fldChar w:fldCharType="separate"/>
        </w:r>
        <w:r w:rsidR="00BC5262">
          <w:t>138</w:t>
        </w:r>
        <w: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152" w:history="1">
        <w:r w:rsidR="00D00D81" w:rsidRPr="00D13675">
          <w:t>Part 7.5</w:t>
        </w:r>
        <w:r w:rsidR="00D00D81">
          <w:rPr>
            <w:rFonts w:asciiTheme="minorHAnsi" w:eastAsiaTheme="minorEastAsia" w:hAnsiTheme="minorHAnsi" w:cstheme="minorBidi"/>
            <w:b w:val="0"/>
            <w:sz w:val="22"/>
            <w:szCs w:val="22"/>
            <w:lang w:eastAsia="en-AU"/>
          </w:rPr>
          <w:tab/>
        </w:r>
        <w:r w:rsidR="00D00D81" w:rsidRPr="00D13675">
          <w:t>Other enforcement provisions</w:t>
        </w:r>
        <w:r w:rsidR="00D00D81" w:rsidRPr="00D00D81">
          <w:rPr>
            <w:vanish/>
          </w:rPr>
          <w:tab/>
        </w:r>
        <w:r w:rsidR="00D00D81" w:rsidRPr="00D00D81">
          <w:rPr>
            <w:vanish/>
          </w:rPr>
          <w:fldChar w:fldCharType="begin"/>
        </w:r>
        <w:r w:rsidR="00D00D81" w:rsidRPr="00D00D81">
          <w:rPr>
            <w:vanish/>
          </w:rPr>
          <w:instrText xml:space="preserve"> PAGEREF _Toc508889152 \h </w:instrText>
        </w:r>
        <w:r w:rsidR="00D00D81" w:rsidRPr="00D00D81">
          <w:rPr>
            <w:vanish/>
          </w:rPr>
        </w:r>
        <w:r w:rsidR="00D00D81" w:rsidRPr="00D00D81">
          <w:rPr>
            <w:vanish/>
          </w:rPr>
          <w:fldChar w:fldCharType="separate"/>
        </w:r>
        <w:r w:rsidR="00BC5262">
          <w:rPr>
            <w:vanish/>
          </w:rPr>
          <w:t>139</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53" w:history="1">
        <w:r w:rsidRPr="00D13675">
          <w:t>176</w:t>
        </w:r>
        <w:r>
          <w:rPr>
            <w:rFonts w:asciiTheme="minorHAnsi" w:eastAsiaTheme="minorEastAsia" w:hAnsiTheme="minorHAnsi" w:cstheme="minorBidi"/>
            <w:sz w:val="22"/>
            <w:szCs w:val="22"/>
            <w:lang w:eastAsia="en-AU"/>
          </w:rPr>
          <w:tab/>
        </w:r>
        <w:r w:rsidRPr="00D13675">
          <w:t>Damage etc to be minimised</w:t>
        </w:r>
        <w:r>
          <w:tab/>
        </w:r>
        <w:r>
          <w:fldChar w:fldCharType="begin"/>
        </w:r>
        <w:r>
          <w:instrText xml:space="preserve"> PAGEREF _Toc508889153 \h </w:instrText>
        </w:r>
        <w:r>
          <w:fldChar w:fldCharType="separate"/>
        </w:r>
        <w:r w:rsidR="00BC5262">
          <w:t>139</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54" w:history="1">
        <w:r w:rsidRPr="00D13675">
          <w:t>177</w:t>
        </w:r>
        <w:r>
          <w:rPr>
            <w:rFonts w:asciiTheme="minorHAnsi" w:eastAsiaTheme="minorEastAsia" w:hAnsiTheme="minorHAnsi" w:cstheme="minorBidi"/>
            <w:sz w:val="22"/>
            <w:szCs w:val="22"/>
            <w:lang w:eastAsia="en-AU"/>
          </w:rPr>
          <w:tab/>
        </w:r>
        <w:r w:rsidRPr="00D13675">
          <w:rPr>
            <w:snapToGrid w:val="0"/>
          </w:rPr>
          <w:t>Compensation to be paid in certain circumstances</w:t>
        </w:r>
        <w:r>
          <w:tab/>
        </w:r>
        <w:r>
          <w:fldChar w:fldCharType="begin"/>
        </w:r>
        <w:r>
          <w:instrText xml:space="preserve"> PAGEREF _Toc508889154 \h </w:instrText>
        </w:r>
        <w:r>
          <w:fldChar w:fldCharType="separate"/>
        </w:r>
        <w:r w:rsidR="00BC5262">
          <w:t>139</w:t>
        </w:r>
        <w:r>
          <w:fldChar w:fldCharType="end"/>
        </w:r>
      </w:hyperlink>
    </w:p>
    <w:p w:rsidR="00D00D81" w:rsidRDefault="007F02C8">
      <w:pPr>
        <w:pStyle w:val="TOC1"/>
        <w:rPr>
          <w:rFonts w:asciiTheme="minorHAnsi" w:eastAsiaTheme="minorEastAsia" w:hAnsiTheme="minorHAnsi" w:cstheme="minorBidi"/>
          <w:b w:val="0"/>
          <w:sz w:val="22"/>
          <w:szCs w:val="22"/>
          <w:lang w:eastAsia="en-AU"/>
        </w:rPr>
      </w:pPr>
      <w:hyperlink w:anchor="_Toc508889155" w:history="1">
        <w:r w:rsidR="00D00D81" w:rsidRPr="00D13675">
          <w:t>Chapter 8</w:t>
        </w:r>
        <w:r w:rsidR="00D00D81">
          <w:rPr>
            <w:rFonts w:asciiTheme="minorHAnsi" w:eastAsiaTheme="minorEastAsia" w:hAnsiTheme="minorHAnsi" w:cstheme="minorBidi"/>
            <w:b w:val="0"/>
            <w:sz w:val="22"/>
            <w:szCs w:val="22"/>
            <w:lang w:eastAsia="en-AU"/>
          </w:rPr>
          <w:tab/>
        </w:r>
        <w:r w:rsidR="00D00D81" w:rsidRPr="00D13675">
          <w:t>Emergency powers</w:t>
        </w:r>
        <w:r w:rsidR="00D00D81" w:rsidRPr="00D00D81">
          <w:rPr>
            <w:vanish/>
          </w:rPr>
          <w:tab/>
        </w:r>
        <w:r w:rsidR="00D00D81" w:rsidRPr="00D00D81">
          <w:rPr>
            <w:vanish/>
          </w:rPr>
          <w:fldChar w:fldCharType="begin"/>
        </w:r>
        <w:r w:rsidR="00D00D81" w:rsidRPr="00D00D81">
          <w:rPr>
            <w:vanish/>
          </w:rPr>
          <w:instrText xml:space="preserve"> PAGEREF _Toc508889155 \h </w:instrText>
        </w:r>
        <w:r w:rsidR="00D00D81" w:rsidRPr="00D00D81">
          <w:rPr>
            <w:vanish/>
          </w:rPr>
        </w:r>
        <w:r w:rsidR="00D00D81" w:rsidRPr="00D00D81">
          <w:rPr>
            <w:vanish/>
          </w:rPr>
          <w:fldChar w:fldCharType="separate"/>
        </w:r>
        <w:r w:rsidR="00BC5262">
          <w:rPr>
            <w:vanish/>
          </w:rPr>
          <w:t>141</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56" w:history="1">
        <w:r w:rsidRPr="00D13675">
          <w:t>178</w:t>
        </w:r>
        <w:r>
          <w:rPr>
            <w:rFonts w:asciiTheme="minorHAnsi" w:eastAsiaTheme="minorEastAsia" w:hAnsiTheme="minorHAnsi" w:cstheme="minorBidi"/>
            <w:sz w:val="22"/>
            <w:szCs w:val="22"/>
            <w:lang w:eastAsia="en-AU"/>
          </w:rPr>
          <w:tab/>
        </w:r>
        <w:r w:rsidRPr="00D13675">
          <w:rPr>
            <w:snapToGrid w:val="0"/>
          </w:rPr>
          <w:t xml:space="preserve">Meaning of </w:t>
        </w:r>
        <w:r w:rsidRPr="00D13675">
          <w:rPr>
            <w:i/>
          </w:rPr>
          <w:t>recall order</w:t>
        </w:r>
        <w:r w:rsidRPr="00D13675">
          <w:rPr>
            <w:snapToGrid w:val="0"/>
          </w:rPr>
          <w:t xml:space="preserve"> for ch 8</w:t>
        </w:r>
        <w:r>
          <w:tab/>
        </w:r>
        <w:r>
          <w:fldChar w:fldCharType="begin"/>
        </w:r>
        <w:r>
          <w:instrText xml:space="preserve"> PAGEREF _Toc508889156 \h </w:instrText>
        </w:r>
        <w:r>
          <w:fldChar w:fldCharType="separate"/>
        </w:r>
        <w:r w:rsidR="00BC5262">
          <w:t>141</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57" w:history="1">
        <w:r w:rsidRPr="00D13675">
          <w:t>179</w:t>
        </w:r>
        <w:r>
          <w:rPr>
            <w:rFonts w:asciiTheme="minorHAnsi" w:eastAsiaTheme="minorEastAsia" w:hAnsiTheme="minorHAnsi" w:cstheme="minorBidi"/>
            <w:sz w:val="22"/>
            <w:szCs w:val="22"/>
            <w:lang w:eastAsia="en-AU"/>
          </w:rPr>
          <w:tab/>
        </w:r>
        <w:r w:rsidRPr="00D13675">
          <w:rPr>
            <w:snapToGrid w:val="0"/>
          </w:rPr>
          <w:t>Emergency orders</w:t>
        </w:r>
        <w:r>
          <w:tab/>
        </w:r>
        <w:r>
          <w:fldChar w:fldCharType="begin"/>
        </w:r>
        <w:r>
          <w:instrText xml:space="preserve"> PAGEREF _Toc508889157 \h </w:instrText>
        </w:r>
        <w:r>
          <w:fldChar w:fldCharType="separate"/>
        </w:r>
        <w:r w:rsidR="00BC5262">
          <w:t>141</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58" w:history="1">
        <w:r w:rsidRPr="00D13675">
          <w:t>180</w:t>
        </w:r>
        <w:r>
          <w:rPr>
            <w:rFonts w:asciiTheme="minorHAnsi" w:eastAsiaTheme="minorEastAsia" w:hAnsiTheme="minorHAnsi" w:cstheme="minorBidi"/>
            <w:sz w:val="22"/>
            <w:szCs w:val="22"/>
            <w:lang w:eastAsia="en-AU"/>
          </w:rPr>
          <w:tab/>
        </w:r>
        <w:r w:rsidRPr="00D13675">
          <w:rPr>
            <w:snapToGrid w:val="0"/>
          </w:rPr>
          <w:t>Nature of emergency orders</w:t>
        </w:r>
        <w:r>
          <w:tab/>
        </w:r>
        <w:r>
          <w:fldChar w:fldCharType="begin"/>
        </w:r>
        <w:r>
          <w:instrText xml:space="preserve"> PAGEREF _Toc508889158 \h </w:instrText>
        </w:r>
        <w:r>
          <w:fldChar w:fldCharType="separate"/>
        </w:r>
        <w:r w:rsidR="00BC5262">
          <w:t>141</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59" w:history="1">
        <w:r w:rsidRPr="00D13675">
          <w:t>181</w:t>
        </w:r>
        <w:r>
          <w:rPr>
            <w:rFonts w:asciiTheme="minorHAnsi" w:eastAsiaTheme="minorEastAsia" w:hAnsiTheme="minorHAnsi" w:cstheme="minorBidi"/>
            <w:sz w:val="22"/>
            <w:szCs w:val="22"/>
            <w:lang w:eastAsia="en-AU"/>
          </w:rPr>
          <w:tab/>
        </w:r>
        <w:r w:rsidRPr="00D13675">
          <w:rPr>
            <w:snapToGrid w:val="0"/>
          </w:rPr>
          <w:t>Special provisions for recall orders</w:t>
        </w:r>
        <w:r>
          <w:tab/>
        </w:r>
        <w:r>
          <w:fldChar w:fldCharType="begin"/>
        </w:r>
        <w:r>
          <w:instrText xml:space="preserve"> PAGEREF _Toc508889159 \h </w:instrText>
        </w:r>
        <w:r>
          <w:fldChar w:fldCharType="separate"/>
        </w:r>
        <w:r w:rsidR="00BC5262">
          <w:t>142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60" w:history="1">
        <w:r w:rsidRPr="00D13675">
          <w:t>182</w:t>
        </w:r>
        <w:r>
          <w:rPr>
            <w:rFonts w:asciiTheme="minorHAnsi" w:eastAsiaTheme="minorEastAsia" w:hAnsiTheme="minorHAnsi" w:cstheme="minorBidi"/>
            <w:sz w:val="22"/>
            <w:szCs w:val="22"/>
            <w:lang w:eastAsia="en-AU"/>
          </w:rPr>
          <w:tab/>
        </w:r>
        <w:r w:rsidRPr="00D13675">
          <w:rPr>
            <w:snapToGrid w:val="0"/>
          </w:rPr>
          <w:t>How emergency orders are made</w:t>
        </w:r>
        <w:r>
          <w:tab/>
        </w:r>
        <w:r>
          <w:fldChar w:fldCharType="begin"/>
        </w:r>
        <w:r>
          <w:instrText xml:space="preserve"> PAGEREF _Toc508889160 \h </w:instrText>
        </w:r>
        <w:r>
          <w:fldChar w:fldCharType="separate"/>
        </w:r>
        <w:r w:rsidR="00BC5262">
          <w:t>143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61" w:history="1">
        <w:r w:rsidRPr="00D13675">
          <w:t>183</w:t>
        </w:r>
        <w:r>
          <w:rPr>
            <w:rFonts w:asciiTheme="minorHAnsi" w:eastAsiaTheme="minorEastAsia" w:hAnsiTheme="minorHAnsi" w:cstheme="minorBidi"/>
            <w:sz w:val="22"/>
            <w:szCs w:val="22"/>
            <w:lang w:eastAsia="en-AU"/>
          </w:rPr>
          <w:tab/>
        </w:r>
        <w:r w:rsidRPr="00D13675">
          <w:rPr>
            <w:snapToGrid w:val="0"/>
          </w:rPr>
          <w:t>Stay or variation of emergency orders by Supreme Court</w:t>
        </w:r>
        <w:r>
          <w:tab/>
        </w:r>
        <w:r>
          <w:fldChar w:fldCharType="begin"/>
        </w:r>
        <w:r>
          <w:instrText xml:space="preserve"> PAGEREF _Toc508889161 \h </w:instrText>
        </w:r>
        <w:r>
          <w:fldChar w:fldCharType="separate"/>
        </w:r>
        <w:r w:rsidR="00BC5262">
          <w:t>144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62" w:history="1">
        <w:r w:rsidRPr="00D13675">
          <w:t>184</w:t>
        </w:r>
        <w:r>
          <w:rPr>
            <w:rFonts w:asciiTheme="minorHAnsi" w:eastAsiaTheme="minorEastAsia" w:hAnsiTheme="minorHAnsi" w:cstheme="minorBidi"/>
            <w:sz w:val="22"/>
            <w:szCs w:val="22"/>
            <w:lang w:eastAsia="en-AU"/>
          </w:rPr>
          <w:tab/>
        </w:r>
        <w:r w:rsidRPr="00D13675">
          <w:rPr>
            <w:snapToGrid w:val="0"/>
          </w:rPr>
          <w:t>Failure to comply with emergency order</w:t>
        </w:r>
        <w:r>
          <w:tab/>
        </w:r>
        <w:r>
          <w:fldChar w:fldCharType="begin"/>
        </w:r>
        <w:r>
          <w:instrText xml:space="preserve"> PAGEREF _Toc508889162 \h </w:instrText>
        </w:r>
        <w:r>
          <w:fldChar w:fldCharType="separate"/>
        </w:r>
        <w:r w:rsidR="00BC5262">
          <w:t>144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63" w:history="1">
        <w:r w:rsidRPr="00D13675">
          <w:t>185</w:t>
        </w:r>
        <w:r>
          <w:rPr>
            <w:rFonts w:asciiTheme="minorHAnsi" w:eastAsiaTheme="minorEastAsia" w:hAnsiTheme="minorHAnsi" w:cstheme="minorBidi"/>
            <w:sz w:val="22"/>
            <w:szCs w:val="22"/>
            <w:lang w:eastAsia="en-AU"/>
          </w:rPr>
          <w:tab/>
        </w:r>
        <w:r w:rsidRPr="00D13675">
          <w:rPr>
            <w:snapToGrid w:val="0"/>
          </w:rPr>
          <w:t>Compensation for emergency order</w:t>
        </w:r>
        <w:r>
          <w:tab/>
        </w:r>
        <w:r>
          <w:fldChar w:fldCharType="begin"/>
        </w:r>
        <w:r>
          <w:instrText xml:space="preserve"> PAGEREF _Toc508889163 \h </w:instrText>
        </w:r>
        <w:r>
          <w:fldChar w:fldCharType="separate"/>
        </w:r>
        <w:r w:rsidR="00BC5262">
          <w:t>145</w:t>
        </w:r>
        <w:r>
          <w:fldChar w:fldCharType="end"/>
        </w:r>
      </w:hyperlink>
    </w:p>
    <w:p w:rsidR="00D00D81" w:rsidRDefault="007F02C8">
      <w:pPr>
        <w:pStyle w:val="TOC1"/>
        <w:rPr>
          <w:rFonts w:asciiTheme="minorHAnsi" w:eastAsiaTheme="minorEastAsia" w:hAnsiTheme="minorHAnsi" w:cstheme="minorBidi"/>
          <w:b w:val="0"/>
          <w:sz w:val="22"/>
          <w:szCs w:val="22"/>
          <w:lang w:eastAsia="en-AU"/>
        </w:rPr>
      </w:pPr>
      <w:hyperlink w:anchor="_Toc508889164" w:history="1">
        <w:r w:rsidR="00D00D81" w:rsidRPr="00D13675">
          <w:t>Chapter 9</w:t>
        </w:r>
        <w:r w:rsidR="00D00D81">
          <w:rPr>
            <w:rFonts w:asciiTheme="minorHAnsi" w:eastAsiaTheme="minorEastAsia" w:hAnsiTheme="minorHAnsi" w:cstheme="minorBidi"/>
            <w:b w:val="0"/>
            <w:sz w:val="22"/>
            <w:szCs w:val="22"/>
            <w:lang w:eastAsia="en-AU"/>
          </w:rPr>
          <w:tab/>
        </w:r>
        <w:r w:rsidR="00D00D81" w:rsidRPr="00D13675">
          <w:t>Notification and review of decisions</w:t>
        </w:r>
        <w:r w:rsidR="00D00D81" w:rsidRPr="00D00D81">
          <w:rPr>
            <w:vanish/>
          </w:rPr>
          <w:tab/>
        </w:r>
        <w:r w:rsidR="00D00D81" w:rsidRPr="00D00D81">
          <w:rPr>
            <w:vanish/>
          </w:rPr>
          <w:fldChar w:fldCharType="begin"/>
        </w:r>
        <w:r w:rsidR="00D00D81" w:rsidRPr="00D00D81">
          <w:rPr>
            <w:vanish/>
          </w:rPr>
          <w:instrText xml:space="preserve"> PAGEREF _Toc508889164 \h </w:instrText>
        </w:r>
        <w:r w:rsidR="00D00D81" w:rsidRPr="00D00D81">
          <w:rPr>
            <w:vanish/>
          </w:rPr>
        </w:r>
        <w:r w:rsidR="00D00D81" w:rsidRPr="00D00D81">
          <w:rPr>
            <w:vanish/>
          </w:rPr>
          <w:fldChar w:fldCharType="separate"/>
        </w:r>
        <w:r w:rsidR="00BC5262">
          <w:rPr>
            <w:vanish/>
          </w:rPr>
          <w:t>147</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65" w:history="1">
        <w:r w:rsidRPr="00D13675">
          <w:t>186</w:t>
        </w:r>
        <w:r>
          <w:rPr>
            <w:rFonts w:asciiTheme="minorHAnsi" w:eastAsiaTheme="minorEastAsia" w:hAnsiTheme="minorHAnsi" w:cstheme="minorBidi"/>
            <w:sz w:val="22"/>
            <w:szCs w:val="22"/>
            <w:lang w:eastAsia="en-AU"/>
          </w:rPr>
          <w:tab/>
        </w:r>
        <w:r w:rsidRPr="00D13675">
          <w:t>Definitions</w:t>
        </w:r>
        <w:r w:rsidRPr="00D13675">
          <w:rPr>
            <w:i/>
          </w:rPr>
          <w:t>—</w:t>
        </w:r>
        <w:r w:rsidRPr="00D13675">
          <w:t>ch 9</w:t>
        </w:r>
        <w:r>
          <w:tab/>
        </w:r>
        <w:r>
          <w:fldChar w:fldCharType="begin"/>
        </w:r>
        <w:r>
          <w:instrText xml:space="preserve"> PAGEREF _Toc508889165 \h </w:instrText>
        </w:r>
        <w:r>
          <w:fldChar w:fldCharType="separate"/>
        </w:r>
        <w:r w:rsidR="00BC5262">
          <w:t>147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66" w:history="1">
        <w:r w:rsidRPr="00D13675">
          <w:t>186A</w:t>
        </w:r>
        <w:r>
          <w:rPr>
            <w:rFonts w:asciiTheme="minorHAnsi" w:eastAsiaTheme="minorEastAsia" w:hAnsiTheme="minorHAnsi" w:cstheme="minorBidi"/>
            <w:sz w:val="22"/>
            <w:szCs w:val="22"/>
            <w:lang w:eastAsia="en-AU"/>
          </w:rPr>
          <w:tab/>
        </w:r>
        <w:r w:rsidRPr="00D13675">
          <w:t>Internal review notices</w:t>
        </w:r>
        <w:r>
          <w:tab/>
        </w:r>
        <w:r>
          <w:fldChar w:fldCharType="begin"/>
        </w:r>
        <w:r>
          <w:instrText xml:space="preserve"> PAGEREF _Toc508889166 \h </w:instrText>
        </w:r>
        <w:r>
          <w:fldChar w:fldCharType="separate"/>
        </w:r>
        <w:r w:rsidR="00BC5262">
          <w:t>147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67" w:history="1">
        <w:r w:rsidRPr="00D13675">
          <w:t>187</w:t>
        </w:r>
        <w:r>
          <w:rPr>
            <w:rFonts w:asciiTheme="minorHAnsi" w:eastAsiaTheme="minorEastAsia" w:hAnsiTheme="minorHAnsi" w:cstheme="minorBidi"/>
            <w:sz w:val="22"/>
            <w:szCs w:val="22"/>
            <w:lang w:eastAsia="en-AU"/>
          </w:rPr>
          <w:tab/>
        </w:r>
        <w:r w:rsidRPr="00D13675">
          <w:t>Applications for internal review</w:t>
        </w:r>
        <w:r>
          <w:tab/>
        </w:r>
        <w:r>
          <w:fldChar w:fldCharType="begin"/>
        </w:r>
        <w:r>
          <w:instrText xml:space="preserve"> PAGEREF _Toc508889167 \h </w:instrText>
        </w:r>
        <w:r>
          <w:fldChar w:fldCharType="separate"/>
        </w:r>
        <w:r w:rsidR="00BC5262">
          <w:t>148</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68" w:history="1">
        <w:r w:rsidRPr="00D13675">
          <w:t>187A</w:t>
        </w:r>
        <w:r>
          <w:rPr>
            <w:rFonts w:asciiTheme="minorHAnsi" w:eastAsiaTheme="minorEastAsia" w:hAnsiTheme="minorHAnsi" w:cstheme="minorBidi"/>
            <w:sz w:val="22"/>
            <w:szCs w:val="22"/>
            <w:lang w:eastAsia="en-AU"/>
          </w:rPr>
          <w:tab/>
        </w:r>
        <w:r w:rsidRPr="00D13675">
          <w:t>Applications not stay internally reviewable decisions</w:t>
        </w:r>
        <w:r>
          <w:tab/>
        </w:r>
        <w:r>
          <w:fldChar w:fldCharType="begin"/>
        </w:r>
        <w:r>
          <w:instrText xml:space="preserve"> PAGEREF _Toc508889168 \h </w:instrText>
        </w:r>
        <w:r>
          <w:fldChar w:fldCharType="separate"/>
        </w:r>
        <w:r w:rsidR="00BC5262">
          <w:t>148</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69" w:history="1">
        <w:r w:rsidRPr="00D13675">
          <w:t>188</w:t>
        </w:r>
        <w:r>
          <w:rPr>
            <w:rFonts w:asciiTheme="minorHAnsi" w:eastAsiaTheme="minorEastAsia" w:hAnsiTheme="minorHAnsi" w:cstheme="minorBidi"/>
            <w:sz w:val="22"/>
            <w:szCs w:val="22"/>
            <w:lang w:eastAsia="en-AU"/>
          </w:rPr>
          <w:tab/>
        </w:r>
        <w:r w:rsidRPr="00D13675">
          <w:t>Internal reviewer</w:t>
        </w:r>
        <w:r>
          <w:tab/>
        </w:r>
        <w:r>
          <w:fldChar w:fldCharType="begin"/>
        </w:r>
        <w:r>
          <w:instrText xml:space="preserve"> PAGEREF _Toc508889169 \h </w:instrText>
        </w:r>
        <w:r>
          <w:fldChar w:fldCharType="separate"/>
        </w:r>
        <w:r w:rsidR="00BC5262">
          <w:t>148</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70" w:history="1">
        <w:r w:rsidRPr="00D13675">
          <w:t>189</w:t>
        </w:r>
        <w:r>
          <w:rPr>
            <w:rFonts w:asciiTheme="minorHAnsi" w:eastAsiaTheme="minorEastAsia" w:hAnsiTheme="minorHAnsi" w:cstheme="minorBidi"/>
            <w:sz w:val="22"/>
            <w:szCs w:val="22"/>
            <w:lang w:eastAsia="en-AU"/>
          </w:rPr>
          <w:tab/>
        </w:r>
        <w:r w:rsidRPr="00D13675">
          <w:t>Review by internal reviewer</w:t>
        </w:r>
        <w:r>
          <w:tab/>
        </w:r>
        <w:r>
          <w:fldChar w:fldCharType="begin"/>
        </w:r>
        <w:r>
          <w:instrText xml:space="preserve"> PAGEREF _Toc508889170 \h </w:instrText>
        </w:r>
        <w:r>
          <w:fldChar w:fldCharType="separate"/>
        </w:r>
        <w:r w:rsidR="00BC5262">
          <w:t>149</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71" w:history="1">
        <w:r w:rsidRPr="00D13675">
          <w:t>190</w:t>
        </w:r>
        <w:r>
          <w:rPr>
            <w:rFonts w:asciiTheme="minorHAnsi" w:eastAsiaTheme="minorEastAsia" w:hAnsiTheme="minorHAnsi" w:cstheme="minorBidi"/>
            <w:sz w:val="22"/>
            <w:szCs w:val="22"/>
            <w:lang w:eastAsia="en-AU"/>
          </w:rPr>
          <w:tab/>
        </w:r>
        <w:r w:rsidRPr="00D13675">
          <w:t>Reviewable decision notices</w:t>
        </w:r>
        <w:r>
          <w:tab/>
        </w:r>
        <w:r>
          <w:fldChar w:fldCharType="begin"/>
        </w:r>
        <w:r>
          <w:instrText xml:space="preserve"> PAGEREF _Toc508889171 \h </w:instrText>
        </w:r>
        <w:r>
          <w:fldChar w:fldCharType="separate"/>
        </w:r>
        <w:r w:rsidR="00BC5262">
          <w:t>149</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72" w:history="1">
        <w:r w:rsidRPr="00D13675">
          <w:t>191</w:t>
        </w:r>
        <w:r>
          <w:rPr>
            <w:rFonts w:asciiTheme="minorHAnsi" w:eastAsiaTheme="minorEastAsia" w:hAnsiTheme="minorHAnsi" w:cstheme="minorBidi"/>
            <w:sz w:val="22"/>
            <w:szCs w:val="22"/>
            <w:lang w:eastAsia="en-AU"/>
          </w:rPr>
          <w:tab/>
        </w:r>
        <w:r w:rsidRPr="00D13675">
          <w:t>Applications for review</w:t>
        </w:r>
        <w:r>
          <w:tab/>
        </w:r>
        <w:r>
          <w:fldChar w:fldCharType="begin"/>
        </w:r>
        <w:r>
          <w:instrText xml:space="preserve"> PAGEREF _Toc508889172 \h </w:instrText>
        </w:r>
        <w:r>
          <w:fldChar w:fldCharType="separate"/>
        </w:r>
        <w:r w:rsidR="00BC5262">
          <w:t>150</w:t>
        </w:r>
        <w:r>
          <w:fldChar w:fldCharType="end"/>
        </w:r>
      </w:hyperlink>
    </w:p>
    <w:p w:rsidR="00D00D81" w:rsidRDefault="007F02C8">
      <w:pPr>
        <w:pStyle w:val="TOC1"/>
        <w:rPr>
          <w:rFonts w:asciiTheme="minorHAnsi" w:eastAsiaTheme="minorEastAsia" w:hAnsiTheme="minorHAnsi" w:cstheme="minorBidi"/>
          <w:b w:val="0"/>
          <w:sz w:val="22"/>
          <w:szCs w:val="22"/>
          <w:lang w:eastAsia="en-AU"/>
        </w:rPr>
      </w:pPr>
      <w:hyperlink w:anchor="_Toc508889173" w:history="1">
        <w:r w:rsidR="00D00D81" w:rsidRPr="00D13675">
          <w:t>Chapter 10</w:t>
        </w:r>
        <w:r w:rsidR="00D00D81">
          <w:rPr>
            <w:rFonts w:asciiTheme="minorHAnsi" w:eastAsiaTheme="minorEastAsia" w:hAnsiTheme="minorHAnsi" w:cstheme="minorBidi"/>
            <w:b w:val="0"/>
            <w:sz w:val="22"/>
            <w:szCs w:val="22"/>
            <w:lang w:eastAsia="en-AU"/>
          </w:rPr>
          <w:tab/>
        </w:r>
        <w:r w:rsidR="00D00D81" w:rsidRPr="00D13675">
          <w:t>Procedural and evidentiary provisions</w:t>
        </w:r>
        <w:r w:rsidR="00D00D81" w:rsidRPr="00D00D81">
          <w:rPr>
            <w:vanish/>
          </w:rPr>
          <w:tab/>
        </w:r>
        <w:r w:rsidR="00D00D81" w:rsidRPr="00D00D81">
          <w:rPr>
            <w:vanish/>
          </w:rPr>
          <w:fldChar w:fldCharType="begin"/>
        </w:r>
        <w:r w:rsidR="00D00D81" w:rsidRPr="00D00D81">
          <w:rPr>
            <w:vanish/>
          </w:rPr>
          <w:instrText xml:space="preserve"> PAGEREF _Toc508889173 \h </w:instrText>
        </w:r>
        <w:r w:rsidR="00D00D81" w:rsidRPr="00D00D81">
          <w:rPr>
            <w:vanish/>
          </w:rPr>
        </w:r>
        <w:r w:rsidR="00D00D81" w:rsidRPr="00D00D81">
          <w:rPr>
            <w:vanish/>
          </w:rPr>
          <w:fldChar w:fldCharType="separate"/>
        </w:r>
        <w:r w:rsidR="00BC5262">
          <w:rPr>
            <w:vanish/>
          </w:rPr>
          <w:t>151</w:t>
        </w:r>
        <w:r w:rsidR="00D00D81" w:rsidRPr="00D00D81">
          <w:rPr>
            <w:vanish/>
          </w:rP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174" w:history="1">
        <w:r w:rsidR="00D00D81" w:rsidRPr="00D13675">
          <w:t>Part 10.1</w:t>
        </w:r>
        <w:r w:rsidR="00D00D81">
          <w:rPr>
            <w:rFonts w:asciiTheme="minorHAnsi" w:eastAsiaTheme="minorEastAsia" w:hAnsiTheme="minorHAnsi" w:cstheme="minorBidi"/>
            <w:b w:val="0"/>
            <w:sz w:val="22"/>
            <w:szCs w:val="22"/>
            <w:lang w:eastAsia="en-AU"/>
          </w:rPr>
          <w:tab/>
        </w:r>
        <w:r w:rsidR="00D00D81" w:rsidRPr="00D13675">
          <w:rPr>
            <w:lang w:val="en-US"/>
          </w:rPr>
          <w:t>General provisions about offences against Act</w:t>
        </w:r>
        <w:r w:rsidR="00D00D81" w:rsidRPr="00D00D81">
          <w:rPr>
            <w:vanish/>
          </w:rPr>
          <w:tab/>
        </w:r>
        <w:r w:rsidR="00D00D81" w:rsidRPr="00D00D81">
          <w:rPr>
            <w:vanish/>
          </w:rPr>
          <w:fldChar w:fldCharType="begin"/>
        </w:r>
        <w:r w:rsidR="00D00D81" w:rsidRPr="00D00D81">
          <w:rPr>
            <w:vanish/>
          </w:rPr>
          <w:instrText xml:space="preserve"> PAGEREF _Toc508889174 \h </w:instrText>
        </w:r>
        <w:r w:rsidR="00D00D81" w:rsidRPr="00D00D81">
          <w:rPr>
            <w:vanish/>
          </w:rPr>
        </w:r>
        <w:r w:rsidR="00D00D81" w:rsidRPr="00D00D81">
          <w:rPr>
            <w:vanish/>
          </w:rPr>
          <w:fldChar w:fldCharType="separate"/>
        </w:r>
        <w:r w:rsidR="00BC5262">
          <w:rPr>
            <w:vanish/>
          </w:rPr>
          <w:t>151</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75" w:history="1">
        <w:r w:rsidRPr="00D13675">
          <w:t>192</w:t>
        </w:r>
        <w:r>
          <w:rPr>
            <w:rFonts w:asciiTheme="minorHAnsi" w:eastAsiaTheme="minorEastAsia" w:hAnsiTheme="minorHAnsi" w:cstheme="minorBidi"/>
            <w:sz w:val="22"/>
            <w:szCs w:val="22"/>
            <w:lang w:eastAsia="en-AU"/>
          </w:rPr>
          <w:tab/>
        </w:r>
        <w:r w:rsidRPr="00D13675">
          <w:t>Acts and omissions of representatives</w:t>
        </w:r>
        <w:r>
          <w:tab/>
        </w:r>
        <w:r>
          <w:fldChar w:fldCharType="begin"/>
        </w:r>
        <w:r>
          <w:instrText xml:space="preserve"> PAGEREF _Toc508889175 \h </w:instrText>
        </w:r>
        <w:r>
          <w:fldChar w:fldCharType="separate"/>
        </w:r>
        <w:r w:rsidR="00BC5262">
          <w:t>151</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76" w:history="1">
        <w:r w:rsidRPr="00D13675">
          <w:t>193</w:t>
        </w:r>
        <w:r>
          <w:rPr>
            <w:rFonts w:asciiTheme="minorHAnsi" w:eastAsiaTheme="minorEastAsia" w:hAnsiTheme="minorHAnsi" w:cstheme="minorBidi"/>
            <w:sz w:val="22"/>
            <w:szCs w:val="22"/>
            <w:lang w:eastAsia="en-AU"/>
          </w:rPr>
          <w:tab/>
        </w:r>
        <w:r w:rsidRPr="00D13675">
          <w:t>Criminal liability of corporation officers</w:t>
        </w:r>
        <w:r>
          <w:tab/>
        </w:r>
        <w:r>
          <w:fldChar w:fldCharType="begin"/>
        </w:r>
        <w:r>
          <w:instrText xml:space="preserve"> PAGEREF _Toc508889176 \h </w:instrText>
        </w:r>
        <w:r>
          <w:fldChar w:fldCharType="separate"/>
        </w:r>
        <w:r w:rsidR="00BC5262">
          <w:t>152</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77" w:history="1">
        <w:r w:rsidRPr="00D13675">
          <w:t>194</w:t>
        </w:r>
        <w:r>
          <w:rPr>
            <w:rFonts w:asciiTheme="minorHAnsi" w:eastAsiaTheme="minorEastAsia" w:hAnsiTheme="minorHAnsi" w:cstheme="minorBidi"/>
            <w:sz w:val="22"/>
            <w:szCs w:val="22"/>
            <w:lang w:eastAsia="en-AU"/>
          </w:rPr>
          <w:tab/>
        </w:r>
        <w:r w:rsidRPr="00D13675">
          <w:rPr>
            <w:snapToGrid w:val="0"/>
          </w:rPr>
          <w:t>No defence to claim deterioration of sample</w:t>
        </w:r>
        <w:r>
          <w:tab/>
        </w:r>
        <w:r>
          <w:fldChar w:fldCharType="begin"/>
        </w:r>
        <w:r>
          <w:instrText xml:space="preserve"> PAGEREF _Toc508889177 \h </w:instrText>
        </w:r>
        <w:r>
          <w:fldChar w:fldCharType="separate"/>
        </w:r>
        <w:r w:rsidR="00BC5262">
          <w:t>154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78" w:history="1">
        <w:r w:rsidRPr="00D13675">
          <w:t>195</w:t>
        </w:r>
        <w:r>
          <w:rPr>
            <w:rFonts w:asciiTheme="minorHAnsi" w:eastAsiaTheme="minorEastAsia" w:hAnsiTheme="minorHAnsi" w:cstheme="minorBidi"/>
            <w:sz w:val="22"/>
            <w:szCs w:val="22"/>
            <w:lang w:eastAsia="en-AU"/>
          </w:rPr>
          <w:tab/>
        </w:r>
        <w:r w:rsidRPr="00D13675">
          <w:t>Remedial orders by courts</w:t>
        </w:r>
        <w:r w:rsidRPr="00D13675">
          <w:rPr>
            <w:lang w:val="en-US"/>
          </w:rPr>
          <w:t xml:space="preserve"> for offences</w:t>
        </w:r>
        <w:r>
          <w:tab/>
        </w:r>
        <w:r>
          <w:fldChar w:fldCharType="begin"/>
        </w:r>
        <w:r>
          <w:instrText xml:space="preserve"> PAGEREF _Toc508889178 \h </w:instrText>
        </w:r>
        <w:r>
          <w:fldChar w:fldCharType="separate"/>
        </w:r>
        <w:r w:rsidR="00BC5262">
          <w:t>154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79" w:history="1">
        <w:r w:rsidRPr="00D13675">
          <w:t>196</w:t>
        </w:r>
        <w:r>
          <w:rPr>
            <w:rFonts w:asciiTheme="minorHAnsi" w:eastAsiaTheme="minorEastAsia" w:hAnsiTheme="minorHAnsi" w:cstheme="minorBidi"/>
            <w:sz w:val="22"/>
            <w:szCs w:val="22"/>
            <w:lang w:eastAsia="en-AU"/>
          </w:rPr>
          <w:tab/>
        </w:r>
        <w:r w:rsidRPr="00D13675">
          <w:rPr>
            <w:lang w:val="en-US"/>
          </w:rPr>
          <w:t>Court-directed publicity for offences</w:t>
        </w:r>
        <w:r>
          <w:tab/>
        </w:r>
        <w:r>
          <w:fldChar w:fldCharType="begin"/>
        </w:r>
        <w:r>
          <w:instrText xml:space="preserve"> PAGEREF _Toc508889179 \h </w:instrText>
        </w:r>
        <w:r>
          <w:fldChar w:fldCharType="separate"/>
        </w:r>
        <w:r w:rsidR="00BC5262">
          <w:t>154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80" w:history="1">
        <w:r w:rsidRPr="00D13675">
          <w:t>197</w:t>
        </w:r>
        <w:r>
          <w:rPr>
            <w:rFonts w:asciiTheme="minorHAnsi" w:eastAsiaTheme="minorEastAsia" w:hAnsiTheme="minorHAnsi" w:cstheme="minorBidi"/>
            <w:sz w:val="22"/>
            <w:szCs w:val="22"/>
            <w:lang w:eastAsia="en-AU"/>
          </w:rPr>
          <w:tab/>
        </w:r>
        <w:r w:rsidRPr="00D13675">
          <w:rPr>
            <w:snapToGrid w:val="0"/>
          </w:rPr>
          <w:t>Publication by director</w:t>
        </w:r>
        <w:r w:rsidRPr="00D13675">
          <w:rPr>
            <w:snapToGrid w:val="0"/>
          </w:rPr>
          <w:noBreakHyphen/>
          <w:t>general of convictions etc</w:t>
        </w:r>
        <w:r>
          <w:tab/>
        </w:r>
        <w:r>
          <w:fldChar w:fldCharType="begin"/>
        </w:r>
        <w:r>
          <w:instrText xml:space="preserve"> PAGEREF _Toc508889180 \h </w:instrText>
        </w:r>
        <w:r>
          <w:fldChar w:fldCharType="separate"/>
        </w:r>
        <w:r w:rsidR="00BC5262">
          <w:t>155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81" w:history="1">
        <w:r w:rsidRPr="00D13675">
          <w:t>198</w:t>
        </w:r>
        <w:r>
          <w:rPr>
            <w:rFonts w:asciiTheme="minorHAnsi" w:eastAsiaTheme="minorEastAsia" w:hAnsiTheme="minorHAnsi" w:cstheme="minorBidi"/>
            <w:sz w:val="22"/>
            <w:szCs w:val="22"/>
            <w:lang w:eastAsia="en-AU"/>
          </w:rPr>
          <w:tab/>
        </w:r>
        <w:r w:rsidRPr="00D13675">
          <w:rPr>
            <w:snapToGrid w:val="0"/>
          </w:rPr>
          <w:t>Court may order costs and expenses</w:t>
        </w:r>
        <w:r>
          <w:tab/>
        </w:r>
        <w:r>
          <w:fldChar w:fldCharType="begin"/>
        </w:r>
        <w:r>
          <w:instrText xml:space="preserve"> PAGEREF _Toc508889181 \h </w:instrText>
        </w:r>
        <w:r>
          <w:fldChar w:fldCharType="separate"/>
        </w:r>
        <w:r w:rsidR="00BC5262">
          <w:t>157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82" w:history="1">
        <w:r w:rsidRPr="00D13675">
          <w:t>199</w:t>
        </w:r>
        <w:r>
          <w:rPr>
            <w:rFonts w:asciiTheme="minorHAnsi" w:eastAsiaTheme="minorEastAsia" w:hAnsiTheme="minorHAnsi" w:cstheme="minorBidi"/>
            <w:sz w:val="22"/>
            <w:szCs w:val="22"/>
            <w:lang w:eastAsia="en-AU"/>
          </w:rPr>
          <w:tab/>
        </w:r>
        <w:r w:rsidRPr="00D13675">
          <w:rPr>
            <w:snapToGrid w:val="0"/>
          </w:rPr>
          <w:t>Court may order forfeiture</w:t>
        </w:r>
        <w:r>
          <w:tab/>
        </w:r>
        <w:r>
          <w:fldChar w:fldCharType="begin"/>
        </w:r>
        <w:r>
          <w:instrText xml:space="preserve"> PAGEREF _Toc508889182 \h </w:instrText>
        </w:r>
        <w:r>
          <w:fldChar w:fldCharType="separate"/>
        </w:r>
        <w:r w:rsidR="00BC5262">
          <w:t>157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83" w:history="1">
        <w:r w:rsidRPr="00D13675">
          <w:t>200</w:t>
        </w:r>
        <w:r>
          <w:rPr>
            <w:rFonts w:asciiTheme="minorHAnsi" w:eastAsiaTheme="minorEastAsia" w:hAnsiTheme="minorHAnsi" w:cstheme="minorBidi"/>
            <w:sz w:val="22"/>
            <w:szCs w:val="22"/>
            <w:lang w:eastAsia="en-AU"/>
          </w:rPr>
          <w:tab/>
        </w:r>
        <w:r w:rsidRPr="00D13675">
          <w:t>Notices of noncompliance by territory entities</w:t>
        </w:r>
        <w:r>
          <w:tab/>
        </w:r>
        <w:r>
          <w:fldChar w:fldCharType="begin"/>
        </w:r>
        <w:r>
          <w:instrText xml:space="preserve"> PAGEREF _Toc508889183 \h </w:instrText>
        </w:r>
        <w:r>
          <w:fldChar w:fldCharType="separate"/>
        </w:r>
        <w:r w:rsidR="00BC5262">
          <w:t>157</w:t>
        </w:r>
        <w:r>
          <w:fldChar w:fldCharType="end"/>
        </w:r>
      </w:hyperlink>
    </w:p>
    <w:p w:rsidR="00D00D81" w:rsidRDefault="007F02C8">
      <w:pPr>
        <w:pStyle w:val="TOC2"/>
        <w:rPr>
          <w:rFonts w:asciiTheme="minorHAnsi" w:eastAsiaTheme="minorEastAsia" w:hAnsiTheme="minorHAnsi" w:cstheme="minorBidi"/>
          <w:b w:val="0"/>
          <w:sz w:val="22"/>
          <w:szCs w:val="22"/>
          <w:lang w:eastAsia="en-AU"/>
        </w:rPr>
      </w:pPr>
      <w:hyperlink w:anchor="_Toc508889184" w:history="1">
        <w:r w:rsidR="00D00D81" w:rsidRPr="00D13675">
          <w:t>Part 10.2</w:t>
        </w:r>
        <w:r w:rsidR="00D00D81">
          <w:rPr>
            <w:rFonts w:asciiTheme="minorHAnsi" w:eastAsiaTheme="minorEastAsia" w:hAnsiTheme="minorHAnsi" w:cstheme="minorBidi"/>
            <w:b w:val="0"/>
            <w:sz w:val="22"/>
            <w:szCs w:val="22"/>
            <w:lang w:eastAsia="en-AU"/>
          </w:rPr>
          <w:tab/>
        </w:r>
        <w:r w:rsidR="00D00D81" w:rsidRPr="00D13675">
          <w:rPr>
            <w:snapToGrid w:val="0"/>
          </w:rPr>
          <w:t>Evidentiary provisions</w:t>
        </w:r>
        <w:r w:rsidR="00D00D81" w:rsidRPr="00D00D81">
          <w:rPr>
            <w:vanish/>
          </w:rPr>
          <w:tab/>
        </w:r>
        <w:r w:rsidR="00D00D81" w:rsidRPr="00D00D81">
          <w:rPr>
            <w:vanish/>
          </w:rPr>
          <w:fldChar w:fldCharType="begin"/>
        </w:r>
        <w:r w:rsidR="00D00D81" w:rsidRPr="00D00D81">
          <w:rPr>
            <w:vanish/>
          </w:rPr>
          <w:instrText xml:space="preserve"> PAGEREF _Toc508889184 \h </w:instrText>
        </w:r>
        <w:r w:rsidR="00D00D81" w:rsidRPr="00D00D81">
          <w:rPr>
            <w:vanish/>
          </w:rPr>
        </w:r>
        <w:r w:rsidR="00D00D81" w:rsidRPr="00D00D81">
          <w:rPr>
            <w:vanish/>
          </w:rPr>
          <w:fldChar w:fldCharType="separate"/>
        </w:r>
        <w:r w:rsidR="00BC5262">
          <w:rPr>
            <w:vanish/>
          </w:rPr>
          <w:t>159</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85" w:history="1">
        <w:r w:rsidRPr="00D13675">
          <w:t>201</w:t>
        </w:r>
        <w:r>
          <w:rPr>
            <w:rFonts w:asciiTheme="minorHAnsi" w:eastAsiaTheme="minorEastAsia" w:hAnsiTheme="minorHAnsi" w:cstheme="minorBidi"/>
            <w:sz w:val="22"/>
            <w:szCs w:val="22"/>
            <w:lang w:eastAsia="en-AU"/>
          </w:rPr>
          <w:tab/>
        </w:r>
        <w:r w:rsidRPr="00D13675">
          <w:rPr>
            <w:snapToGrid w:val="0"/>
          </w:rPr>
          <w:t>Presumptions</w:t>
        </w:r>
        <w:r>
          <w:tab/>
        </w:r>
        <w:r>
          <w:fldChar w:fldCharType="begin"/>
        </w:r>
        <w:r>
          <w:instrText xml:space="preserve"> PAGEREF _Toc508889185 \h </w:instrText>
        </w:r>
        <w:r>
          <w:fldChar w:fldCharType="separate"/>
        </w:r>
        <w:r w:rsidR="00BC5262">
          <w:t>159</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86" w:history="1">
        <w:r w:rsidRPr="00D13675">
          <w:t>202</w:t>
        </w:r>
        <w:r>
          <w:rPr>
            <w:rFonts w:asciiTheme="minorHAnsi" w:eastAsiaTheme="minorEastAsia" w:hAnsiTheme="minorHAnsi" w:cstheme="minorBidi"/>
            <w:sz w:val="22"/>
            <w:szCs w:val="22"/>
            <w:lang w:eastAsia="en-AU"/>
          </w:rPr>
          <w:tab/>
        </w:r>
        <w:r w:rsidRPr="00D13675">
          <w:rPr>
            <w:snapToGrid w:val="0"/>
          </w:rPr>
          <w:t>Certificate evidence etc</w:t>
        </w:r>
        <w:r>
          <w:tab/>
        </w:r>
        <w:r>
          <w:fldChar w:fldCharType="begin"/>
        </w:r>
        <w:r>
          <w:instrText xml:space="preserve"> PAGEREF _Toc508889186 \h </w:instrText>
        </w:r>
        <w:r>
          <w:fldChar w:fldCharType="separate"/>
        </w:r>
        <w:r w:rsidR="00BC5262">
          <w:t>159</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87" w:history="1">
        <w:r w:rsidRPr="00D13675">
          <w:t>203</w:t>
        </w:r>
        <w:r>
          <w:rPr>
            <w:rFonts w:asciiTheme="minorHAnsi" w:eastAsiaTheme="minorEastAsia" w:hAnsiTheme="minorHAnsi" w:cstheme="minorBidi"/>
            <w:sz w:val="22"/>
            <w:szCs w:val="22"/>
            <w:lang w:eastAsia="en-AU"/>
          </w:rPr>
          <w:tab/>
        </w:r>
        <w:r w:rsidRPr="00D13675">
          <w:rPr>
            <w:snapToGrid w:val="0"/>
          </w:rPr>
          <w:t>Evidence of analysts</w:t>
        </w:r>
        <w:r>
          <w:tab/>
        </w:r>
        <w:r>
          <w:fldChar w:fldCharType="begin"/>
        </w:r>
        <w:r>
          <w:instrText xml:space="preserve"> PAGEREF _Toc508889187 \h </w:instrText>
        </w:r>
        <w:r>
          <w:fldChar w:fldCharType="separate"/>
        </w:r>
        <w:r w:rsidR="00BC5262">
          <w:t>161</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88" w:history="1">
        <w:r w:rsidRPr="00D13675">
          <w:t>204</w:t>
        </w:r>
        <w:r>
          <w:rPr>
            <w:rFonts w:asciiTheme="minorHAnsi" w:eastAsiaTheme="minorEastAsia" w:hAnsiTheme="minorHAnsi" w:cstheme="minorBidi"/>
            <w:sz w:val="22"/>
            <w:szCs w:val="22"/>
            <w:lang w:eastAsia="en-AU"/>
          </w:rPr>
          <w:tab/>
        </w:r>
        <w:r w:rsidRPr="00D13675">
          <w:rPr>
            <w:snapToGrid w:val="0"/>
          </w:rPr>
          <w:t>Admissibility of analysis of sample taken by inspector</w:t>
        </w:r>
        <w:r>
          <w:tab/>
        </w:r>
        <w:r>
          <w:fldChar w:fldCharType="begin"/>
        </w:r>
        <w:r>
          <w:instrText xml:space="preserve"> PAGEREF _Toc508889188 \h </w:instrText>
        </w:r>
        <w:r>
          <w:fldChar w:fldCharType="separate"/>
        </w:r>
        <w:r w:rsidR="00BC5262">
          <w:t>161</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89" w:history="1">
        <w:r w:rsidRPr="00D13675">
          <w:t>205</w:t>
        </w:r>
        <w:r>
          <w:rPr>
            <w:rFonts w:asciiTheme="minorHAnsi" w:eastAsiaTheme="minorEastAsia" w:hAnsiTheme="minorHAnsi" w:cstheme="minorBidi"/>
            <w:sz w:val="22"/>
            <w:szCs w:val="22"/>
            <w:lang w:eastAsia="en-AU"/>
          </w:rPr>
          <w:tab/>
        </w:r>
        <w:r w:rsidRPr="00D13675">
          <w:rPr>
            <w:snapToGrid w:val="0"/>
          </w:rPr>
          <w:t>Power of court to order further analysis</w:t>
        </w:r>
        <w:r>
          <w:tab/>
        </w:r>
        <w:r>
          <w:fldChar w:fldCharType="begin"/>
        </w:r>
        <w:r>
          <w:instrText xml:space="preserve"> PAGEREF _Toc508889189 \h </w:instrText>
        </w:r>
        <w:r>
          <w:fldChar w:fldCharType="separate"/>
        </w:r>
        <w:r w:rsidR="00BC5262">
          <w:t>162</w:t>
        </w:r>
        <w:r>
          <w:fldChar w:fldCharType="end"/>
        </w:r>
      </w:hyperlink>
    </w:p>
    <w:p w:rsidR="00D00D81" w:rsidRDefault="007F02C8">
      <w:pPr>
        <w:pStyle w:val="TOC1"/>
        <w:rPr>
          <w:rFonts w:asciiTheme="minorHAnsi" w:eastAsiaTheme="minorEastAsia" w:hAnsiTheme="minorHAnsi" w:cstheme="minorBidi"/>
          <w:b w:val="0"/>
          <w:sz w:val="22"/>
          <w:szCs w:val="22"/>
          <w:lang w:eastAsia="en-AU"/>
        </w:rPr>
      </w:pPr>
      <w:hyperlink w:anchor="_Toc508889190" w:history="1">
        <w:r w:rsidR="00D00D81" w:rsidRPr="00D13675">
          <w:t>Chapter 11</w:t>
        </w:r>
        <w:r w:rsidR="00D00D81">
          <w:rPr>
            <w:rFonts w:asciiTheme="minorHAnsi" w:eastAsiaTheme="minorEastAsia" w:hAnsiTheme="minorHAnsi" w:cstheme="minorBidi"/>
            <w:b w:val="0"/>
            <w:sz w:val="22"/>
            <w:szCs w:val="22"/>
            <w:lang w:eastAsia="en-AU"/>
          </w:rPr>
          <w:tab/>
        </w:r>
        <w:r w:rsidR="00D00D81" w:rsidRPr="00D13675">
          <w:t>Administration</w:t>
        </w:r>
        <w:r w:rsidR="00D00D81" w:rsidRPr="00D00D81">
          <w:rPr>
            <w:vanish/>
          </w:rPr>
          <w:tab/>
        </w:r>
        <w:r w:rsidR="00D00D81" w:rsidRPr="00D00D81">
          <w:rPr>
            <w:vanish/>
          </w:rPr>
          <w:fldChar w:fldCharType="begin"/>
        </w:r>
        <w:r w:rsidR="00D00D81" w:rsidRPr="00D00D81">
          <w:rPr>
            <w:vanish/>
          </w:rPr>
          <w:instrText xml:space="preserve"> PAGEREF _Toc508889190 \h </w:instrText>
        </w:r>
        <w:r w:rsidR="00D00D81" w:rsidRPr="00D00D81">
          <w:rPr>
            <w:vanish/>
          </w:rPr>
        </w:r>
        <w:r w:rsidR="00D00D81" w:rsidRPr="00D00D81">
          <w:rPr>
            <w:vanish/>
          </w:rPr>
          <w:fldChar w:fldCharType="separate"/>
        </w:r>
        <w:r w:rsidR="00BC5262">
          <w:rPr>
            <w:vanish/>
          </w:rPr>
          <w:t>163</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91" w:history="1">
        <w:r w:rsidRPr="00D13675">
          <w:t>206</w:t>
        </w:r>
        <w:r>
          <w:rPr>
            <w:rFonts w:asciiTheme="minorHAnsi" w:eastAsiaTheme="minorEastAsia" w:hAnsiTheme="minorHAnsi" w:cstheme="minorBidi"/>
            <w:sz w:val="22"/>
            <w:szCs w:val="22"/>
            <w:lang w:eastAsia="en-AU"/>
          </w:rPr>
          <w:tab/>
        </w:r>
        <w:r w:rsidRPr="00D13675">
          <w:t>Inspection of incorporated documents</w:t>
        </w:r>
        <w:r>
          <w:tab/>
        </w:r>
        <w:r>
          <w:fldChar w:fldCharType="begin"/>
        </w:r>
        <w:r>
          <w:instrText xml:space="preserve"> PAGEREF _Toc508889191 \h </w:instrText>
        </w:r>
        <w:r>
          <w:fldChar w:fldCharType="separate"/>
        </w:r>
        <w:r w:rsidR="00BC5262">
          <w:t>163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92" w:history="1">
        <w:r w:rsidRPr="00D13675">
          <w:t>207</w:t>
        </w:r>
        <w:r>
          <w:rPr>
            <w:rFonts w:asciiTheme="minorHAnsi" w:eastAsiaTheme="minorEastAsia" w:hAnsiTheme="minorHAnsi" w:cstheme="minorBidi"/>
            <w:sz w:val="22"/>
            <w:szCs w:val="22"/>
            <w:lang w:eastAsia="en-AU"/>
          </w:rPr>
          <w:tab/>
        </w:r>
        <w:r w:rsidRPr="00D13675">
          <w:t>Inspectors</w:t>
        </w:r>
        <w:r>
          <w:tab/>
        </w:r>
        <w:r>
          <w:fldChar w:fldCharType="begin"/>
        </w:r>
        <w:r>
          <w:instrText xml:space="preserve"> PAGEREF _Toc508889192 \h </w:instrText>
        </w:r>
        <w:r>
          <w:fldChar w:fldCharType="separate"/>
        </w:r>
        <w:r w:rsidR="00BC5262">
          <w:t>163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93" w:history="1">
        <w:r w:rsidRPr="00D13675">
          <w:t>208</w:t>
        </w:r>
        <w:r>
          <w:rPr>
            <w:rFonts w:asciiTheme="minorHAnsi" w:eastAsiaTheme="minorEastAsia" w:hAnsiTheme="minorHAnsi" w:cstheme="minorBidi"/>
            <w:sz w:val="22"/>
            <w:szCs w:val="22"/>
            <w:lang w:eastAsia="en-AU"/>
          </w:rPr>
          <w:tab/>
        </w:r>
        <w:r w:rsidRPr="00D13675">
          <w:t>Identity cards</w:t>
        </w:r>
        <w:r>
          <w:tab/>
        </w:r>
        <w:r>
          <w:fldChar w:fldCharType="begin"/>
        </w:r>
        <w:r>
          <w:instrText xml:space="preserve"> PAGEREF _Toc508889193 \h </w:instrText>
        </w:r>
        <w:r>
          <w:fldChar w:fldCharType="separate"/>
        </w:r>
        <w:r w:rsidR="00BC5262">
          <w:t>163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94" w:history="1">
        <w:r w:rsidRPr="00D13675">
          <w:t>209</w:t>
        </w:r>
        <w:r>
          <w:rPr>
            <w:rFonts w:asciiTheme="minorHAnsi" w:eastAsiaTheme="minorEastAsia" w:hAnsiTheme="minorHAnsi" w:cstheme="minorBidi"/>
            <w:sz w:val="22"/>
            <w:szCs w:val="22"/>
            <w:lang w:eastAsia="en-AU"/>
          </w:rPr>
          <w:tab/>
        </w:r>
        <w:r w:rsidRPr="00D13675">
          <w:t>Functions of inspectors</w:t>
        </w:r>
        <w:r>
          <w:tab/>
        </w:r>
        <w:r>
          <w:fldChar w:fldCharType="begin"/>
        </w:r>
        <w:r>
          <w:instrText xml:space="preserve"> PAGEREF _Toc508889194 \h </w:instrText>
        </w:r>
        <w:r>
          <w:fldChar w:fldCharType="separate"/>
        </w:r>
        <w:r w:rsidR="00BC5262">
          <w:t>164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95" w:history="1">
        <w:r w:rsidRPr="00D13675">
          <w:t>210</w:t>
        </w:r>
        <w:r>
          <w:rPr>
            <w:rFonts w:asciiTheme="minorHAnsi" w:eastAsiaTheme="minorEastAsia" w:hAnsiTheme="minorHAnsi" w:cstheme="minorBidi"/>
            <w:sz w:val="22"/>
            <w:szCs w:val="22"/>
            <w:lang w:eastAsia="en-AU"/>
          </w:rPr>
          <w:tab/>
        </w:r>
        <w:r w:rsidRPr="00D13675">
          <w:t>Appointment of authorised analysts</w:t>
        </w:r>
        <w:r>
          <w:tab/>
        </w:r>
        <w:r>
          <w:fldChar w:fldCharType="begin"/>
        </w:r>
        <w:r>
          <w:instrText xml:space="preserve"> PAGEREF _Toc508889195 \h </w:instrText>
        </w:r>
        <w:r>
          <w:fldChar w:fldCharType="separate"/>
        </w:r>
        <w:r w:rsidR="00BC5262">
          <w:t>164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96" w:history="1">
        <w:r w:rsidRPr="00D13675">
          <w:t>211</w:t>
        </w:r>
        <w:r>
          <w:rPr>
            <w:rFonts w:asciiTheme="minorHAnsi" w:eastAsiaTheme="minorEastAsia" w:hAnsiTheme="minorHAnsi" w:cstheme="minorBidi"/>
            <w:sz w:val="22"/>
            <w:szCs w:val="22"/>
            <w:lang w:eastAsia="en-AU"/>
          </w:rPr>
          <w:tab/>
        </w:r>
        <w:r w:rsidRPr="00D13675">
          <w:t>Secrecy</w:t>
        </w:r>
        <w:r>
          <w:tab/>
        </w:r>
        <w:r>
          <w:fldChar w:fldCharType="begin"/>
        </w:r>
        <w:r>
          <w:instrText xml:space="preserve"> PAGEREF _Toc508889196 \h </w:instrText>
        </w:r>
        <w:r>
          <w:fldChar w:fldCharType="separate"/>
        </w:r>
        <w:r w:rsidR="00BC5262">
          <w:t>165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97" w:history="1">
        <w:r w:rsidRPr="00D13675">
          <w:t>212</w:t>
        </w:r>
        <w:r>
          <w:rPr>
            <w:rFonts w:asciiTheme="minorHAnsi" w:eastAsiaTheme="minorEastAsia" w:hAnsiTheme="minorHAnsi" w:cstheme="minorBidi"/>
            <w:sz w:val="22"/>
            <w:szCs w:val="22"/>
            <w:lang w:eastAsia="en-AU"/>
          </w:rPr>
          <w:tab/>
        </w:r>
        <w:r w:rsidRPr="00D13675">
          <w:t>Protection from liability</w:t>
        </w:r>
        <w:r>
          <w:tab/>
        </w:r>
        <w:r>
          <w:fldChar w:fldCharType="begin"/>
        </w:r>
        <w:r>
          <w:instrText xml:space="preserve"> PAGEREF _Toc508889197 \h </w:instrText>
        </w:r>
        <w:r>
          <w:fldChar w:fldCharType="separate"/>
        </w:r>
        <w:r w:rsidR="00BC5262">
          <w:t>166</w:t>
        </w:r>
        <w:r>
          <w:fldChar w:fldCharType="end"/>
        </w:r>
      </w:hyperlink>
    </w:p>
    <w:p w:rsidR="00D00D81" w:rsidRDefault="007F02C8">
      <w:pPr>
        <w:pStyle w:val="TOC1"/>
        <w:rPr>
          <w:rFonts w:asciiTheme="minorHAnsi" w:eastAsiaTheme="minorEastAsia" w:hAnsiTheme="minorHAnsi" w:cstheme="minorBidi"/>
          <w:b w:val="0"/>
          <w:sz w:val="22"/>
          <w:szCs w:val="22"/>
          <w:lang w:eastAsia="en-AU"/>
        </w:rPr>
      </w:pPr>
      <w:hyperlink w:anchor="_Toc508889198" w:history="1">
        <w:r w:rsidR="00D00D81" w:rsidRPr="00D13675">
          <w:t>Chapter 12</w:t>
        </w:r>
        <w:r w:rsidR="00D00D81">
          <w:rPr>
            <w:rFonts w:asciiTheme="minorHAnsi" w:eastAsiaTheme="minorEastAsia" w:hAnsiTheme="minorHAnsi" w:cstheme="minorBidi"/>
            <w:b w:val="0"/>
            <w:sz w:val="22"/>
            <w:szCs w:val="22"/>
            <w:lang w:eastAsia="en-AU"/>
          </w:rPr>
          <w:tab/>
        </w:r>
        <w:r w:rsidR="00D00D81" w:rsidRPr="00D13675">
          <w:t>Regulations about dangerous substances</w:t>
        </w:r>
        <w:r w:rsidR="00D00D81" w:rsidRPr="00D00D81">
          <w:rPr>
            <w:vanish/>
          </w:rPr>
          <w:tab/>
        </w:r>
        <w:r w:rsidR="00D00D81" w:rsidRPr="00D00D81">
          <w:rPr>
            <w:vanish/>
          </w:rPr>
          <w:fldChar w:fldCharType="begin"/>
        </w:r>
        <w:r w:rsidR="00D00D81" w:rsidRPr="00D00D81">
          <w:rPr>
            <w:vanish/>
          </w:rPr>
          <w:instrText xml:space="preserve"> PAGEREF _Toc508889198 \h </w:instrText>
        </w:r>
        <w:r w:rsidR="00D00D81" w:rsidRPr="00D00D81">
          <w:rPr>
            <w:vanish/>
          </w:rPr>
        </w:r>
        <w:r w:rsidR="00D00D81" w:rsidRPr="00D00D81">
          <w:rPr>
            <w:vanish/>
          </w:rPr>
          <w:fldChar w:fldCharType="separate"/>
        </w:r>
        <w:r w:rsidR="00BC5262">
          <w:rPr>
            <w:vanish/>
          </w:rPr>
          <w:t>167</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199" w:history="1">
        <w:r w:rsidRPr="00D13675">
          <w:t>213</w:t>
        </w:r>
        <w:r>
          <w:rPr>
            <w:rFonts w:asciiTheme="minorHAnsi" w:eastAsiaTheme="minorEastAsia" w:hAnsiTheme="minorHAnsi" w:cstheme="minorBidi"/>
            <w:sz w:val="22"/>
            <w:szCs w:val="22"/>
            <w:lang w:eastAsia="en-AU"/>
          </w:rPr>
          <w:tab/>
        </w:r>
        <w:r w:rsidRPr="00D13675">
          <w:t>Regulations may apply etc instruments</w:t>
        </w:r>
        <w:r>
          <w:tab/>
        </w:r>
        <w:r>
          <w:fldChar w:fldCharType="begin"/>
        </w:r>
        <w:r>
          <w:instrText xml:space="preserve"> PAGEREF _Toc508889199 \h </w:instrText>
        </w:r>
        <w:r>
          <w:fldChar w:fldCharType="separate"/>
        </w:r>
        <w:r w:rsidR="00BC5262">
          <w:t>167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200" w:history="1">
        <w:r w:rsidRPr="00D13675">
          <w:t>214</w:t>
        </w:r>
        <w:r>
          <w:rPr>
            <w:rFonts w:asciiTheme="minorHAnsi" w:eastAsiaTheme="minorEastAsia" w:hAnsiTheme="minorHAnsi" w:cstheme="minorBidi"/>
            <w:sz w:val="22"/>
            <w:szCs w:val="22"/>
            <w:lang w:eastAsia="en-AU"/>
          </w:rPr>
          <w:tab/>
        </w:r>
        <w:r w:rsidRPr="00D13675">
          <w:t>Scheme for explosives to be prescribed</w:t>
        </w:r>
        <w:r>
          <w:tab/>
        </w:r>
        <w:r>
          <w:fldChar w:fldCharType="begin"/>
        </w:r>
        <w:r>
          <w:instrText xml:space="preserve"> PAGEREF _Toc508889200 \h </w:instrText>
        </w:r>
        <w:r>
          <w:fldChar w:fldCharType="separate"/>
        </w:r>
        <w:r w:rsidR="00BC5262">
          <w:t>167</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201" w:history="1">
        <w:r w:rsidRPr="00D13675">
          <w:t>215</w:t>
        </w:r>
        <w:r>
          <w:rPr>
            <w:rFonts w:asciiTheme="minorHAnsi" w:eastAsiaTheme="minorEastAsia" w:hAnsiTheme="minorHAnsi" w:cstheme="minorBidi"/>
            <w:sz w:val="22"/>
            <w:szCs w:val="22"/>
            <w:lang w:eastAsia="en-AU"/>
          </w:rPr>
          <w:tab/>
        </w:r>
        <w:r w:rsidRPr="00D13675">
          <w:t>Regulations about licences</w:t>
        </w:r>
        <w:r>
          <w:tab/>
        </w:r>
        <w:r>
          <w:fldChar w:fldCharType="begin"/>
        </w:r>
        <w:r>
          <w:instrText xml:space="preserve"> PAGEREF _Toc508889201 \h </w:instrText>
        </w:r>
        <w:r>
          <w:fldChar w:fldCharType="separate"/>
        </w:r>
        <w:r w:rsidR="00BC5262">
          <w:t>169</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202" w:history="1">
        <w:r w:rsidRPr="00D13675">
          <w:t>216</w:t>
        </w:r>
        <w:r>
          <w:rPr>
            <w:rFonts w:asciiTheme="minorHAnsi" w:eastAsiaTheme="minorEastAsia" w:hAnsiTheme="minorHAnsi" w:cstheme="minorBidi"/>
            <w:sz w:val="22"/>
            <w:szCs w:val="22"/>
            <w:lang w:eastAsia="en-AU"/>
          </w:rPr>
          <w:tab/>
        </w:r>
        <w:r w:rsidRPr="00D13675">
          <w:t>Regulations about dangerous substances generally</w:t>
        </w:r>
        <w:r>
          <w:tab/>
        </w:r>
        <w:r>
          <w:fldChar w:fldCharType="begin"/>
        </w:r>
        <w:r>
          <w:instrText xml:space="preserve"> PAGEREF _Toc508889202 \h </w:instrText>
        </w:r>
        <w:r>
          <w:fldChar w:fldCharType="separate"/>
        </w:r>
        <w:r w:rsidR="00BC5262">
          <w:t>170</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203" w:history="1">
        <w:r w:rsidRPr="00D13675">
          <w:t>217</w:t>
        </w:r>
        <w:r>
          <w:rPr>
            <w:rFonts w:asciiTheme="minorHAnsi" w:eastAsiaTheme="minorEastAsia" w:hAnsiTheme="minorHAnsi" w:cstheme="minorBidi"/>
            <w:sz w:val="22"/>
            <w:szCs w:val="22"/>
            <w:lang w:eastAsia="en-AU"/>
          </w:rPr>
          <w:tab/>
        </w:r>
        <w:r w:rsidRPr="00D13675">
          <w:t>Regulations may exempt people, plant or premises from Act</w:t>
        </w:r>
        <w:r>
          <w:tab/>
        </w:r>
        <w:r>
          <w:fldChar w:fldCharType="begin"/>
        </w:r>
        <w:r>
          <w:instrText xml:space="preserve"> PAGEREF _Toc508889203 \h </w:instrText>
        </w:r>
        <w:r>
          <w:fldChar w:fldCharType="separate"/>
        </w:r>
        <w:r w:rsidR="00BC5262">
          <w:t>172</w:t>
        </w:r>
        <w:r>
          <w:fldChar w:fldCharType="end"/>
        </w:r>
      </w:hyperlink>
    </w:p>
    <w:p w:rsidR="00D00D81" w:rsidRDefault="007F02C8">
      <w:pPr>
        <w:pStyle w:val="TOC1"/>
        <w:rPr>
          <w:rFonts w:asciiTheme="minorHAnsi" w:eastAsiaTheme="minorEastAsia" w:hAnsiTheme="minorHAnsi" w:cstheme="minorBidi"/>
          <w:b w:val="0"/>
          <w:sz w:val="22"/>
          <w:szCs w:val="22"/>
          <w:lang w:eastAsia="en-AU"/>
        </w:rPr>
      </w:pPr>
      <w:hyperlink w:anchor="_Toc508889204" w:history="1">
        <w:r w:rsidR="00D00D81" w:rsidRPr="00D13675">
          <w:t>Chapter 13</w:t>
        </w:r>
        <w:r w:rsidR="00D00D81">
          <w:rPr>
            <w:rFonts w:asciiTheme="minorHAnsi" w:eastAsiaTheme="minorEastAsia" w:hAnsiTheme="minorHAnsi" w:cstheme="minorBidi"/>
            <w:b w:val="0"/>
            <w:sz w:val="22"/>
            <w:szCs w:val="22"/>
            <w:lang w:eastAsia="en-AU"/>
          </w:rPr>
          <w:tab/>
        </w:r>
        <w:r w:rsidR="00D00D81" w:rsidRPr="00D13675">
          <w:rPr>
            <w:snapToGrid w:val="0"/>
          </w:rPr>
          <w:t>Miscellaneous</w:t>
        </w:r>
        <w:r w:rsidR="00D00D81" w:rsidRPr="00D00D81">
          <w:rPr>
            <w:vanish/>
          </w:rPr>
          <w:tab/>
        </w:r>
        <w:r w:rsidR="00D00D81" w:rsidRPr="00D00D81">
          <w:rPr>
            <w:vanish/>
          </w:rPr>
          <w:fldChar w:fldCharType="begin"/>
        </w:r>
        <w:r w:rsidR="00D00D81" w:rsidRPr="00D00D81">
          <w:rPr>
            <w:vanish/>
          </w:rPr>
          <w:instrText xml:space="preserve"> PAGEREF _Toc508889204 \h </w:instrText>
        </w:r>
        <w:r w:rsidR="00D00D81" w:rsidRPr="00D00D81">
          <w:rPr>
            <w:vanish/>
          </w:rPr>
        </w:r>
        <w:r w:rsidR="00D00D81" w:rsidRPr="00D00D81">
          <w:rPr>
            <w:vanish/>
          </w:rPr>
          <w:fldChar w:fldCharType="separate"/>
        </w:r>
        <w:r w:rsidR="00BC5262">
          <w:rPr>
            <w:vanish/>
          </w:rPr>
          <w:t>174</w:t>
        </w:r>
        <w:r w:rsidR="00D00D81" w:rsidRPr="00D00D81">
          <w:rPr>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205" w:history="1">
        <w:r w:rsidRPr="00D13675">
          <w:t>218</w:t>
        </w:r>
        <w:r>
          <w:rPr>
            <w:rFonts w:asciiTheme="minorHAnsi" w:eastAsiaTheme="minorEastAsia" w:hAnsiTheme="minorHAnsi" w:cstheme="minorBidi"/>
            <w:sz w:val="22"/>
            <w:szCs w:val="22"/>
            <w:lang w:eastAsia="en-AU"/>
          </w:rPr>
          <w:tab/>
        </w:r>
        <w:r w:rsidRPr="00D13675">
          <w:t>Minister may exempt people, plant, premises or dangerous substances from Act</w:t>
        </w:r>
        <w:r>
          <w:tab/>
        </w:r>
        <w:r>
          <w:fldChar w:fldCharType="begin"/>
        </w:r>
        <w:r>
          <w:instrText xml:space="preserve"> PAGEREF _Toc508889205 \h </w:instrText>
        </w:r>
        <w:r>
          <w:fldChar w:fldCharType="separate"/>
        </w:r>
        <w:r w:rsidR="00BC5262">
          <w:t>174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206" w:history="1">
        <w:r w:rsidRPr="00D13675">
          <w:t>219</w:t>
        </w:r>
        <w:r>
          <w:rPr>
            <w:rFonts w:asciiTheme="minorHAnsi" w:eastAsiaTheme="minorEastAsia" w:hAnsiTheme="minorHAnsi" w:cstheme="minorBidi"/>
            <w:sz w:val="22"/>
            <w:szCs w:val="22"/>
            <w:lang w:eastAsia="en-AU"/>
          </w:rPr>
          <w:tab/>
        </w:r>
        <w:r w:rsidRPr="00D13675">
          <w:t>Codes of practice</w:t>
        </w:r>
        <w:r>
          <w:tab/>
        </w:r>
        <w:r>
          <w:fldChar w:fldCharType="begin"/>
        </w:r>
        <w:r>
          <w:instrText xml:space="preserve"> PAGEREF _Toc508889206 \h </w:instrText>
        </w:r>
        <w:r>
          <w:fldChar w:fldCharType="separate"/>
        </w:r>
        <w:r w:rsidR="00BC5262">
          <w:t>174</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207" w:history="1">
        <w:r w:rsidRPr="00D13675">
          <w:t>221</w:t>
        </w:r>
        <w:r>
          <w:rPr>
            <w:rFonts w:asciiTheme="minorHAnsi" w:eastAsiaTheme="minorEastAsia" w:hAnsiTheme="minorHAnsi" w:cstheme="minorBidi"/>
            <w:sz w:val="22"/>
            <w:szCs w:val="22"/>
            <w:lang w:eastAsia="en-AU"/>
          </w:rPr>
          <w:tab/>
        </w:r>
        <w:r w:rsidRPr="00D13675">
          <w:t>Determination of fees</w:t>
        </w:r>
        <w:r>
          <w:tab/>
        </w:r>
        <w:r>
          <w:fldChar w:fldCharType="begin"/>
        </w:r>
        <w:r>
          <w:instrText xml:space="preserve"> PAGEREF _Toc508889207 \h </w:instrText>
        </w:r>
        <w:r>
          <w:fldChar w:fldCharType="separate"/>
        </w:r>
        <w:r w:rsidR="00BC5262">
          <w:t>175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208" w:history="1">
        <w:r w:rsidRPr="00D13675">
          <w:t>222</w:t>
        </w:r>
        <w:r>
          <w:rPr>
            <w:rFonts w:asciiTheme="minorHAnsi" w:eastAsiaTheme="minorEastAsia" w:hAnsiTheme="minorHAnsi" w:cstheme="minorBidi"/>
            <w:sz w:val="22"/>
            <w:szCs w:val="22"/>
            <w:lang w:eastAsia="en-AU"/>
          </w:rPr>
          <w:tab/>
        </w:r>
        <w:r w:rsidRPr="00D13675">
          <w:t>Approved forms</w:t>
        </w:r>
        <w:r>
          <w:tab/>
        </w:r>
        <w:r>
          <w:fldChar w:fldCharType="begin"/>
        </w:r>
        <w:r>
          <w:instrText xml:space="preserve"> PAGEREF _Toc508889208 \h </w:instrText>
        </w:r>
        <w:r>
          <w:fldChar w:fldCharType="separate"/>
        </w:r>
        <w:r w:rsidR="00BC5262">
          <w:t>175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209" w:history="1">
        <w:r w:rsidRPr="00D13675">
          <w:t>223</w:t>
        </w:r>
        <w:r>
          <w:rPr>
            <w:rFonts w:asciiTheme="minorHAnsi" w:eastAsiaTheme="minorEastAsia" w:hAnsiTheme="minorHAnsi" w:cstheme="minorBidi"/>
            <w:sz w:val="22"/>
            <w:szCs w:val="22"/>
            <w:lang w:eastAsia="en-AU"/>
          </w:rPr>
          <w:tab/>
        </w:r>
        <w:r w:rsidRPr="00D13675">
          <w:t>Regulation-making power</w:t>
        </w:r>
        <w:r>
          <w:tab/>
        </w:r>
        <w:r>
          <w:fldChar w:fldCharType="begin"/>
        </w:r>
        <w:r>
          <w:instrText xml:space="preserve"> PAGEREF _Toc508889209 \h </w:instrText>
        </w:r>
        <w:r>
          <w:fldChar w:fldCharType="separate"/>
        </w:r>
        <w:r w:rsidR="00BC5262">
          <w:t>175</w:t>
        </w:r>
        <w:r>
          <w:fldChar w:fldCharType="end"/>
        </w:r>
      </w:hyperlink>
    </w:p>
    <w:p w:rsidR="00D00D81" w:rsidRDefault="007F02C8">
      <w:pPr>
        <w:pStyle w:val="TOC6"/>
        <w:rPr>
          <w:rFonts w:asciiTheme="minorHAnsi" w:eastAsiaTheme="minorEastAsia" w:hAnsiTheme="minorHAnsi" w:cstheme="minorBidi"/>
          <w:b w:val="0"/>
          <w:sz w:val="22"/>
          <w:szCs w:val="22"/>
          <w:lang w:eastAsia="en-AU"/>
        </w:rPr>
      </w:pPr>
      <w:hyperlink w:anchor="_Toc508889210" w:history="1">
        <w:r w:rsidR="00D00D81" w:rsidRPr="00D13675">
          <w:t>Dictionary</w:t>
        </w:r>
        <w:r w:rsidR="00D00D81">
          <w:tab/>
        </w:r>
        <w:r w:rsidR="00D00D81">
          <w:tab/>
        </w:r>
        <w:r w:rsidR="00D00D81" w:rsidRPr="00D00D81">
          <w:rPr>
            <w:b w:val="0"/>
            <w:sz w:val="20"/>
          </w:rPr>
          <w:fldChar w:fldCharType="begin"/>
        </w:r>
        <w:r w:rsidR="00D00D81" w:rsidRPr="00D00D81">
          <w:rPr>
            <w:b w:val="0"/>
            <w:sz w:val="20"/>
          </w:rPr>
          <w:instrText xml:space="preserve"> PAGEREF _Toc508889210 \h </w:instrText>
        </w:r>
        <w:r w:rsidR="00D00D81" w:rsidRPr="00D00D81">
          <w:rPr>
            <w:b w:val="0"/>
            <w:sz w:val="20"/>
          </w:rPr>
        </w:r>
        <w:r w:rsidR="00D00D81" w:rsidRPr="00D00D81">
          <w:rPr>
            <w:b w:val="0"/>
            <w:sz w:val="20"/>
          </w:rPr>
          <w:fldChar w:fldCharType="separate"/>
        </w:r>
        <w:r w:rsidR="00BC5262">
          <w:rPr>
            <w:b w:val="0"/>
            <w:sz w:val="20"/>
          </w:rPr>
          <w:t>176</w:t>
        </w:r>
        <w:r w:rsidR="00D00D81" w:rsidRPr="00D00D81">
          <w:rPr>
            <w:b w:val="0"/>
            <w:sz w:val="20"/>
          </w:rPr>
          <w:fldChar w:fldCharType="end"/>
        </w:r>
      </w:hyperlink>
    </w:p>
    <w:p w:rsidR="00D00D81" w:rsidRDefault="007F02C8" w:rsidP="00D00D81">
      <w:pPr>
        <w:pStyle w:val="TOC7"/>
        <w:spacing w:before="480"/>
        <w:rPr>
          <w:rFonts w:asciiTheme="minorHAnsi" w:eastAsiaTheme="minorEastAsia" w:hAnsiTheme="minorHAnsi" w:cstheme="minorBidi"/>
          <w:b w:val="0"/>
          <w:sz w:val="22"/>
          <w:szCs w:val="22"/>
          <w:lang w:eastAsia="en-AU"/>
        </w:rPr>
      </w:pPr>
      <w:hyperlink w:anchor="_Toc508889211" w:history="1">
        <w:r w:rsidR="00D00D81">
          <w:t>Endnotes</w:t>
        </w:r>
        <w:r w:rsidR="00D00D81" w:rsidRPr="00D00D81">
          <w:rPr>
            <w:vanish/>
          </w:rPr>
          <w:tab/>
        </w:r>
        <w:r w:rsidR="00D00D81" w:rsidRPr="00D00D81">
          <w:rPr>
            <w:b w:val="0"/>
            <w:vanish/>
          </w:rPr>
          <w:fldChar w:fldCharType="begin"/>
        </w:r>
        <w:r w:rsidR="00D00D81" w:rsidRPr="00D00D81">
          <w:rPr>
            <w:b w:val="0"/>
            <w:vanish/>
          </w:rPr>
          <w:instrText xml:space="preserve"> PAGEREF _Toc508889211 \h </w:instrText>
        </w:r>
        <w:r w:rsidR="00D00D81" w:rsidRPr="00D00D81">
          <w:rPr>
            <w:b w:val="0"/>
            <w:vanish/>
          </w:rPr>
        </w:r>
        <w:r w:rsidR="00D00D81" w:rsidRPr="00D00D81">
          <w:rPr>
            <w:b w:val="0"/>
            <w:vanish/>
          </w:rPr>
          <w:fldChar w:fldCharType="separate"/>
        </w:r>
        <w:r w:rsidR="00BC5262">
          <w:rPr>
            <w:b w:val="0"/>
            <w:vanish/>
          </w:rPr>
          <w:t>185</w:t>
        </w:r>
        <w:r w:rsidR="00D00D81" w:rsidRPr="00D00D81">
          <w:rPr>
            <w:b w:val="0"/>
            <w:vanish/>
          </w:rP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212" w:history="1">
        <w:r w:rsidRPr="00D13675">
          <w:t>1</w:t>
        </w:r>
        <w:r>
          <w:rPr>
            <w:rFonts w:asciiTheme="minorHAnsi" w:eastAsiaTheme="minorEastAsia" w:hAnsiTheme="minorHAnsi" w:cstheme="minorBidi"/>
            <w:sz w:val="22"/>
            <w:szCs w:val="22"/>
            <w:lang w:eastAsia="en-AU"/>
          </w:rPr>
          <w:tab/>
        </w:r>
        <w:r w:rsidRPr="00D13675">
          <w:t>About the endnotes</w:t>
        </w:r>
        <w:r>
          <w:tab/>
        </w:r>
        <w:r>
          <w:fldChar w:fldCharType="begin"/>
        </w:r>
        <w:r>
          <w:instrText xml:space="preserve"> PAGEREF _Toc508889212 \h </w:instrText>
        </w:r>
        <w:r>
          <w:fldChar w:fldCharType="separate"/>
        </w:r>
        <w:r w:rsidR="00BC5262">
          <w:t>185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213" w:history="1">
        <w:r w:rsidRPr="00D13675">
          <w:t>2</w:t>
        </w:r>
        <w:r>
          <w:rPr>
            <w:rFonts w:asciiTheme="minorHAnsi" w:eastAsiaTheme="minorEastAsia" w:hAnsiTheme="minorHAnsi" w:cstheme="minorBidi"/>
            <w:sz w:val="22"/>
            <w:szCs w:val="22"/>
            <w:lang w:eastAsia="en-AU"/>
          </w:rPr>
          <w:tab/>
        </w:r>
        <w:r w:rsidRPr="00D13675">
          <w:t>Abbreviation key</w:t>
        </w:r>
        <w:r>
          <w:tab/>
        </w:r>
        <w:r>
          <w:fldChar w:fldCharType="begin"/>
        </w:r>
        <w:r>
          <w:instrText xml:space="preserve"> PAGEREF _Toc508889213 \h </w:instrText>
        </w:r>
        <w:r>
          <w:fldChar w:fldCharType="separate"/>
        </w:r>
        <w:r w:rsidR="00BC5262">
          <w:t>185</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214" w:history="1">
        <w:r w:rsidRPr="00D13675">
          <w:t>3</w:t>
        </w:r>
        <w:r>
          <w:rPr>
            <w:rFonts w:asciiTheme="minorHAnsi" w:eastAsiaTheme="minorEastAsia" w:hAnsiTheme="minorHAnsi" w:cstheme="minorBidi"/>
            <w:sz w:val="22"/>
            <w:szCs w:val="22"/>
            <w:lang w:eastAsia="en-AU"/>
          </w:rPr>
          <w:tab/>
        </w:r>
        <w:r w:rsidRPr="00D13675">
          <w:t>Legislation history</w:t>
        </w:r>
        <w:r>
          <w:tab/>
        </w:r>
        <w:r>
          <w:fldChar w:fldCharType="begin"/>
        </w:r>
        <w:r>
          <w:instrText xml:space="preserve"> PAGEREF _Toc508889214 \h </w:instrText>
        </w:r>
        <w:r>
          <w:fldChar w:fldCharType="separate"/>
        </w:r>
        <w:r w:rsidR="00BC5262">
          <w:t>186</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215" w:history="1">
        <w:r w:rsidRPr="00D13675">
          <w:t>4</w:t>
        </w:r>
        <w:r>
          <w:rPr>
            <w:rFonts w:asciiTheme="minorHAnsi" w:eastAsiaTheme="minorEastAsia" w:hAnsiTheme="minorHAnsi" w:cstheme="minorBidi"/>
            <w:sz w:val="22"/>
            <w:szCs w:val="22"/>
            <w:lang w:eastAsia="en-AU"/>
          </w:rPr>
          <w:tab/>
        </w:r>
        <w:r w:rsidRPr="00D13675">
          <w:t>Amendment history</w:t>
        </w:r>
        <w:r>
          <w:tab/>
        </w:r>
        <w:r>
          <w:fldChar w:fldCharType="begin"/>
        </w:r>
        <w:r>
          <w:instrText xml:space="preserve"> PAGEREF _Toc508889215 \h </w:instrText>
        </w:r>
        <w:r>
          <w:fldChar w:fldCharType="separate"/>
        </w:r>
        <w:r w:rsidR="00BC5262">
          <w:t>193</w:t>
        </w:r>
        <w:r>
          <w:fldChar w:fldCharType="end"/>
        </w:r>
      </w:hyperlink>
    </w:p>
    <w:p w:rsidR="00D00D81" w:rsidRDefault="00D00D81">
      <w:pPr>
        <w:pStyle w:val="TOC5"/>
        <w:rPr>
          <w:rFonts w:asciiTheme="minorHAnsi" w:eastAsiaTheme="minorEastAsia" w:hAnsiTheme="minorHAnsi" w:cstheme="minorBidi"/>
          <w:sz w:val="22"/>
          <w:szCs w:val="22"/>
          <w:lang w:eastAsia="en-AU"/>
        </w:rPr>
      </w:pPr>
      <w:r>
        <w:tab/>
      </w:r>
      <w:hyperlink w:anchor="_Toc508889216" w:history="1">
        <w:r w:rsidRPr="00D13675">
          <w:t>5</w:t>
        </w:r>
        <w:r>
          <w:rPr>
            <w:rFonts w:asciiTheme="minorHAnsi" w:eastAsiaTheme="minorEastAsia" w:hAnsiTheme="minorHAnsi" w:cstheme="minorBidi"/>
            <w:sz w:val="22"/>
            <w:szCs w:val="22"/>
            <w:lang w:eastAsia="en-AU"/>
          </w:rPr>
          <w:tab/>
        </w:r>
        <w:r w:rsidRPr="00D13675">
          <w:t>Earlier republications</w:t>
        </w:r>
        <w:r>
          <w:tab/>
        </w:r>
        <w:r>
          <w:fldChar w:fldCharType="begin"/>
        </w:r>
        <w:r>
          <w:instrText xml:space="preserve"> PAGEREF _Toc508889216 \h </w:instrText>
        </w:r>
        <w:r>
          <w:fldChar w:fldCharType="separate"/>
        </w:r>
        <w:r w:rsidR="00BC5262">
          <w:t>204</w:t>
        </w:r>
        <w:r>
          <w:fldChar w:fldCharType="end"/>
        </w:r>
      </w:hyperlink>
    </w:p>
    <w:p w:rsidR="00AE00E2" w:rsidRDefault="00D00D81" w:rsidP="00AE00E2">
      <w:pPr>
        <w:pStyle w:val="BillBasic"/>
      </w:pPr>
      <w:r>
        <w:fldChar w:fldCharType="end"/>
      </w:r>
    </w:p>
    <w:p w:rsidR="00AE00E2" w:rsidRDefault="00AE00E2" w:rsidP="00AE00E2">
      <w:pPr>
        <w:pStyle w:val="01Contents"/>
        <w:sectPr w:rsidR="00AE00E2">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AE00E2" w:rsidRDefault="00AE00E2" w:rsidP="00AE00E2">
      <w:pPr>
        <w:jc w:val="center"/>
      </w:pPr>
      <w:r>
        <w:rPr>
          <w:noProof/>
          <w:lang w:eastAsia="en-AU"/>
        </w:rPr>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E00E2" w:rsidRDefault="00AE00E2" w:rsidP="00AE00E2">
      <w:pPr>
        <w:jc w:val="center"/>
        <w:rPr>
          <w:rFonts w:ascii="Arial" w:hAnsi="Arial"/>
        </w:rPr>
      </w:pPr>
      <w:r>
        <w:rPr>
          <w:rFonts w:ascii="Arial" w:hAnsi="Arial"/>
        </w:rPr>
        <w:t>Australian Capital Territory</w:t>
      </w:r>
    </w:p>
    <w:p w:rsidR="00AE00E2" w:rsidRDefault="00D62E7D" w:rsidP="00AE00E2">
      <w:pPr>
        <w:pStyle w:val="Billname"/>
      </w:pPr>
      <w:bookmarkStart w:id="7" w:name="Citation"/>
      <w:r>
        <w:t>Dangerous Substances Act 2004</w:t>
      </w:r>
      <w:bookmarkEnd w:id="7"/>
    </w:p>
    <w:p w:rsidR="00AE00E2" w:rsidRDefault="00AE00E2" w:rsidP="00AE00E2">
      <w:pPr>
        <w:pStyle w:val="ActNo"/>
      </w:pPr>
    </w:p>
    <w:p w:rsidR="00AE00E2" w:rsidRDefault="00AE00E2" w:rsidP="00AE00E2">
      <w:pPr>
        <w:pStyle w:val="N-line3"/>
      </w:pPr>
    </w:p>
    <w:p w:rsidR="00AE00E2" w:rsidRDefault="00AE00E2" w:rsidP="00AE00E2">
      <w:pPr>
        <w:pStyle w:val="LongTitle"/>
      </w:pPr>
      <w:r>
        <w:t>An Act about dangerous substances, and for other purposes</w:t>
      </w:r>
    </w:p>
    <w:p w:rsidR="00AE00E2" w:rsidRDefault="00AE00E2" w:rsidP="00AE00E2">
      <w:pPr>
        <w:pStyle w:val="N-line3"/>
      </w:pPr>
    </w:p>
    <w:p w:rsidR="00AE00E2" w:rsidRDefault="00AE00E2" w:rsidP="00AE00E2">
      <w:pPr>
        <w:pStyle w:val="Placeholder"/>
      </w:pPr>
      <w:r>
        <w:rPr>
          <w:rStyle w:val="charContents"/>
          <w:sz w:val="16"/>
        </w:rPr>
        <w:t xml:space="preserve">  </w:t>
      </w:r>
      <w:r>
        <w:rPr>
          <w:rStyle w:val="charPage"/>
        </w:rPr>
        <w:t xml:space="preserve">  </w:t>
      </w:r>
    </w:p>
    <w:p w:rsidR="00AE00E2" w:rsidRDefault="00AE00E2" w:rsidP="00AE00E2">
      <w:pPr>
        <w:pStyle w:val="Placeholder"/>
      </w:pPr>
      <w:r>
        <w:rPr>
          <w:rStyle w:val="CharChapNo"/>
        </w:rPr>
        <w:t xml:space="preserve">  </w:t>
      </w:r>
      <w:r>
        <w:rPr>
          <w:rStyle w:val="CharChapText"/>
        </w:rPr>
        <w:t xml:space="preserve">  </w:t>
      </w:r>
    </w:p>
    <w:p w:rsidR="00AE00E2" w:rsidRDefault="00AE00E2" w:rsidP="00AE00E2">
      <w:pPr>
        <w:pStyle w:val="Placeholder"/>
      </w:pPr>
      <w:r>
        <w:rPr>
          <w:rStyle w:val="CharPartNo"/>
        </w:rPr>
        <w:t xml:space="preserve">  </w:t>
      </w:r>
      <w:r>
        <w:rPr>
          <w:rStyle w:val="CharPartText"/>
        </w:rPr>
        <w:t xml:space="preserve">  </w:t>
      </w:r>
    </w:p>
    <w:p w:rsidR="00AE00E2" w:rsidRDefault="00AE00E2" w:rsidP="00AE00E2">
      <w:pPr>
        <w:pStyle w:val="Placeholder"/>
      </w:pPr>
      <w:r>
        <w:rPr>
          <w:rStyle w:val="CharDivNo"/>
        </w:rPr>
        <w:t xml:space="preserve">  </w:t>
      </w:r>
      <w:r>
        <w:rPr>
          <w:rStyle w:val="CharDivText"/>
        </w:rPr>
        <w:t xml:space="preserve">  </w:t>
      </w:r>
    </w:p>
    <w:p w:rsidR="00AE00E2" w:rsidRPr="00CA74E4" w:rsidRDefault="00AE00E2" w:rsidP="00AE00E2">
      <w:pPr>
        <w:pStyle w:val="PageBreak"/>
      </w:pPr>
      <w:r w:rsidRPr="00CA74E4">
        <w:br w:type="page"/>
      </w:r>
    </w:p>
    <w:p w:rsidR="0094563D" w:rsidRPr="006838C8" w:rsidRDefault="0094563D" w:rsidP="0094563D"/>
    <w:p w:rsidR="00F958FE" w:rsidRPr="00F532AD" w:rsidRDefault="00F958FE">
      <w:pPr>
        <w:pStyle w:val="AH1Chapter"/>
      </w:pPr>
      <w:bookmarkStart w:id="8" w:name="_Toc508888931"/>
      <w:r w:rsidRPr="00F532AD">
        <w:rPr>
          <w:rStyle w:val="CharChapNo"/>
        </w:rPr>
        <w:t>Chapter 1</w:t>
      </w:r>
      <w:r>
        <w:tab/>
      </w:r>
      <w:r w:rsidRPr="00F532AD">
        <w:rPr>
          <w:rStyle w:val="CharChapText"/>
        </w:rPr>
        <w:t>Preliminary</w:t>
      </w:r>
      <w:bookmarkEnd w:id="8"/>
    </w:p>
    <w:p w:rsidR="00F958FE" w:rsidRDefault="00F958FE">
      <w:pPr>
        <w:pStyle w:val="AH5Sec"/>
      </w:pPr>
      <w:bookmarkStart w:id="9" w:name="_Toc508888932"/>
      <w:r w:rsidRPr="00F532AD">
        <w:rPr>
          <w:rStyle w:val="CharSectNo"/>
        </w:rPr>
        <w:t>1</w:t>
      </w:r>
      <w:r>
        <w:tab/>
        <w:t>Name of Act</w:t>
      </w:r>
      <w:bookmarkEnd w:id="9"/>
    </w:p>
    <w:p w:rsidR="00F958FE" w:rsidRDefault="00F958FE">
      <w:pPr>
        <w:pStyle w:val="Amainreturn"/>
      </w:pPr>
      <w:r>
        <w:t xml:space="preserve">This Act is the </w:t>
      </w:r>
      <w:r>
        <w:rPr>
          <w:rStyle w:val="charItals"/>
        </w:rPr>
        <w:t>Dangerous Substances Act 2004</w:t>
      </w:r>
      <w:r>
        <w:t>.</w:t>
      </w:r>
    </w:p>
    <w:p w:rsidR="00F958FE" w:rsidRDefault="00F958FE">
      <w:pPr>
        <w:pStyle w:val="AH5Sec"/>
      </w:pPr>
      <w:bookmarkStart w:id="10" w:name="_Toc508888933"/>
      <w:r w:rsidRPr="00F532AD">
        <w:rPr>
          <w:rStyle w:val="CharSectNo"/>
        </w:rPr>
        <w:t>3</w:t>
      </w:r>
      <w:r>
        <w:tab/>
        <w:t>Dictionary</w:t>
      </w:r>
      <w:bookmarkEnd w:id="10"/>
    </w:p>
    <w:p w:rsidR="00F958FE" w:rsidRDefault="00F958FE">
      <w:pPr>
        <w:pStyle w:val="Amainreturn"/>
        <w:keepNext/>
      </w:pPr>
      <w:r>
        <w:t>The dictionary at the end of this Act is part of this Act.</w:t>
      </w:r>
    </w:p>
    <w:p w:rsidR="00F958FE" w:rsidRDefault="00F958FE">
      <w:pPr>
        <w:pStyle w:val="aNote"/>
        <w:keepNext/>
        <w:rPr>
          <w:rFonts w:ascii="Times New (W1)" w:hAnsi="Times New (W1)"/>
        </w:rPr>
      </w:pPr>
      <w:r>
        <w:rPr>
          <w:rStyle w:val="charItals"/>
        </w:rPr>
        <w:t>Note 1</w:t>
      </w:r>
      <w:r>
        <w:rPr>
          <w:rStyle w:val="charItals"/>
        </w:rPr>
        <w:tab/>
      </w:r>
      <w:r>
        <w:rPr>
          <w:rFonts w:ascii="Times New (W1)" w:hAnsi="Times New (W1)"/>
        </w:rPr>
        <w:t>The dictionary at the end of this Act defines certain terms used in this Act, and includes references (</w:t>
      </w:r>
      <w:r>
        <w:rPr>
          <w:rStyle w:val="charBoldItals"/>
        </w:rPr>
        <w:t>signpost definitions</w:t>
      </w:r>
      <w:r>
        <w:rPr>
          <w:rFonts w:ascii="Times New (W1)" w:hAnsi="Times New (W1)"/>
        </w:rPr>
        <w:t>) to other terms defined elsewhere.</w:t>
      </w:r>
    </w:p>
    <w:p w:rsidR="00F958FE" w:rsidRDefault="00F958FE">
      <w:pPr>
        <w:pStyle w:val="aNote"/>
        <w:keepNext/>
        <w:rPr>
          <w:rFonts w:ascii="Times New (W1)" w:hAnsi="Times New (W1)"/>
        </w:rPr>
      </w:pPr>
      <w:r>
        <w:rPr>
          <w:rFonts w:ascii="Times New (W1)" w:hAnsi="Times New (W1)"/>
        </w:rPr>
        <w:tab/>
        <w:t>For example, the signpost definition ‘</w:t>
      </w:r>
      <w:r>
        <w:rPr>
          <w:rStyle w:val="charBoldItals"/>
        </w:rPr>
        <w:t>infringement notice</w:t>
      </w:r>
      <w:r>
        <w:t xml:space="preserve">—see the </w:t>
      </w:r>
      <w:hyperlink r:id="rId28" w:tooltip="A1930-21" w:history="1">
        <w:r w:rsidR="00116979" w:rsidRPr="00116979">
          <w:rPr>
            <w:rStyle w:val="charCitHyperlinkItal"/>
          </w:rPr>
          <w:t>Magistrates Court Act 1930</w:t>
        </w:r>
      </w:hyperlink>
      <w:r>
        <w:t>, section 117.</w:t>
      </w:r>
      <w:r>
        <w:rPr>
          <w:rFonts w:ascii="Times New (W1)" w:hAnsi="Times New (W1)"/>
        </w:rPr>
        <w:t>’ means that the term ‘infringement notice’ is defined in that section and the definition applies to this Act.</w:t>
      </w:r>
    </w:p>
    <w:p w:rsidR="00F958FE" w:rsidRDefault="00F958FE">
      <w:pPr>
        <w:pStyle w:val="aNote"/>
        <w:rPr>
          <w:rFonts w:ascii="Times New (W1)" w:hAnsi="Times New (W1)"/>
        </w:rPr>
      </w:pPr>
      <w:r>
        <w:rPr>
          <w:rStyle w:val="charItals"/>
        </w:rPr>
        <w:t>Note 2</w:t>
      </w:r>
      <w:r>
        <w:rPr>
          <w:rFonts w:ascii="Times New (W1)" w:hAnsi="Times New (W1)"/>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116979" w:rsidRPr="00116979">
          <w:rPr>
            <w:rStyle w:val="charCitHyperlinkAbbrev"/>
          </w:rPr>
          <w:t>Legislation Act</w:t>
        </w:r>
      </w:hyperlink>
      <w:r>
        <w:rPr>
          <w:rFonts w:ascii="Times New (W1)" w:hAnsi="Times New (W1)"/>
        </w:rPr>
        <w:t>, s 155 and s 156 (1)).</w:t>
      </w:r>
    </w:p>
    <w:p w:rsidR="00F958FE" w:rsidRDefault="00F958FE">
      <w:pPr>
        <w:pStyle w:val="AH5Sec"/>
      </w:pPr>
      <w:bookmarkStart w:id="11" w:name="_Toc508888934"/>
      <w:r w:rsidRPr="00F532AD">
        <w:rPr>
          <w:rStyle w:val="CharSectNo"/>
        </w:rPr>
        <w:t>4</w:t>
      </w:r>
      <w:r>
        <w:tab/>
        <w:t>Notes</w:t>
      </w:r>
      <w:bookmarkEnd w:id="11"/>
    </w:p>
    <w:p w:rsidR="00F958FE" w:rsidRDefault="00F958FE">
      <w:pPr>
        <w:pStyle w:val="Amainreturn"/>
        <w:keepNext/>
      </w:pPr>
      <w:r>
        <w:t>A note included in this Act is explanatory and is not part of this Act.</w:t>
      </w:r>
    </w:p>
    <w:p w:rsidR="00F958FE" w:rsidRDefault="00F958FE">
      <w:pPr>
        <w:pStyle w:val="aNote"/>
      </w:pPr>
      <w:r>
        <w:rPr>
          <w:rStyle w:val="charItals"/>
        </w:rPr>
        <w:t>Note</w:t>
      </w:r>
      <w:r>
        <w:rPr>
          <w:rStyle w:val="charItals"/>
        </w:rPr>
        <w:tab/>
      </w:r>
      <w:r>
        <w:t xml:space="preserve">See the </w:t>
      </w:r>
      <w:hyperlink r:id="rId30" w:tooltip="A2001-14" w:history="1">
        <w:r w:rsidR="00116979" w:rsidRPr="00116979">
          <w:rPr>
            <w:rStyle w:val="charCitHyperlinkAbbrev"/>
          </w:rPr>
          <w:t>Legislation Act</w:t>
        </w:r>
      </w:hyperlink>
      <w:r>
        <w:t>, s 127 (1), (4) and (5) for the legal status of notes.</w:t>
      </w:r>
    </w:p>
    <w:p w:rsidR="00F958FE" w:rsidRDefault="00F958FE">
      <w:pPr>
        <w:pStyle w:val="AH5Sec"/>
      </w:pPr>
      <w:bookmarkStart w:id="12" w:name="_Toc508888935"/>
      <w:r w:rsidRPr="00F532AD">
        <w:rPr>
          <w:rStyle w:val="CharSectNo"/>
        </w:rPr>
        <w:t>5</w:t>
      </w:r>
      <w:r>
        <w:tab/>
        <w:t>Offences against Act—application of Criminal Code etc</w:t>
      </w:r>
      <w:bookmarkEnd w:id="12"/>
    </w:p>
    <w:p w:rsidR="00F958FE" w:rsidRDefault="00F958FE">
      <w:pPr>
        <w:pStyle w:val="Amainreturn"/>
        <w:keepNext/>
        <w:ind w:right="11"/>
        <w:jc w:val="left"/>
      </w:pPr>
      <w:r>
        <w:t xml:space="preserve">Other legislation applies in relation to offences against this Act. </w:t>
      </w:r>
    </w:p>
    <w:p w:rsidR="00F958FE" w:rsidRDefault="00F958FE">
      <w:pPr>
        <w:pStyle w:val="aNote"/>
        <w:keepNext/>
      </w:pPr>
      <w:r>
        <w:rPr>
          <w:rStyle w:val="charItals"/>
        </w:rPr>
        <w:t>Note 1</w:t>
      </w:r>
      <w:r>
        <w:tab/>
      </w:r>
      <w:r>
        <w:rPr>
          <w:rStyle w:val="charItals"/>
        </w:rPr>
        <w:t>Criminal Code</w:t>
      </w:r>
    </w:p>
    <w:p w:rsidR="00F958FE" w:rsidRDefault="00F958FE">
      <w:pPr>
        <w:pStyle w:val="aNote"/>
        <w:keepNext/>
        <w:spacing w:before="20"/>
        <w:ind w:firstLine="0"/>
      </w:pPr>
      <w:r>
        <w:t xml:space="preserve">The </w:t>
      </w:r>
      <w:hyperlink r:id="rId31" w:tooltip="A2002-51" w:history="1">
        <w:r w:rsidR="00116979" w:rsidRPr="00116979">
          <w:rPr>
            <w:rStyle w:val="charCitHyperlinkAbbrev"/>
          </w:rPr>
          <w:t>Criminal Code</w:t>
        </w:r>
      </w:hyperlink>
      <w:r>
        <w:t xml:space="preserve">, ch 2 applies to all offences against this Act (see Code, pt 2.1). </w:t>
      </w:r>
    </w:p>
    <w:p w:rsidR="00F958FE" w:rsidRDefault="00F958FE">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F958FE" w:rsidRDefault="00F958FE">
      <w:pPr>
        <w:pStyle w:val="aNote"/>
        <w:rPr>
          <w:rStyle w:val="charItals"/>
        </w:rPr>
      </w:pPr>
      <w:r>
        <w:rPr>
          <w:rStyle w:val="charItals"/>
        </w:rPr>
        <w:t>Note 2</w:t>
      </w:r>
      <w:r>
        <w:rPr>
          <w:rStyle w:val="charItals"/>
        </w:rPr>
        <w:tab/>
        <w:t>Penalty units</w:t>
      </w:r>
    </w:p>
    <w:p w:rsidR="00F958FE" w:rsidRDefault="00F958FE">
      <w:pPr>
        <w:pStyle w:val="aNoteText"/>
      </w:pPr>
      <w:r>
        <w:t xml:space="preserve">The </w:t>
      </w:r>
      <w:hyperlink r:id="rId32" w:tooltip="A2001-14" w:history="1">
        <w:r w:rsidR="00116979" w:rsidRPr="00116979">
          <w:rPr>
            <w:rStyle w:val="charCitHyperlinkAbbrev"/>
          </w:rPr>
          <w:t>Legislation Act</w:t>
        </w:r>
      </w:hyperlink>
      <w:r>
        <w:t>, s 133 deals with the meaning of offence penalties that are expressed in penalty units.</w:t>
      </w:r>
    </w:p>
    <w:p w:rsidR="00F958FE" w:rsidRDefault="00F958FE">
      <w:pPr>
        <w:pStyle w:val="PageBreak"/>
      </w:pPr>
      <w:r>
        <w:br w:type="page"/>
      </w:r>
    </w:p>
    <w:p w:rsidR="00F958FE" w:rsidRPr="00F532AD" w:rsidRDefault="00F958FE">
      <w:pPr>
        <w:pStyle w:val="AH1Chapter"/>
      </w:pPr>
      <w:bookmarkStart w:id="13" w:name="_Toc508888936"/>
      <w:r w:rsidRPr="00F532AD">
        <w:rPr>
          <w:rStyle w:val="CharChapNo"/>
        </w:rPr>
        <w:t>Chapter 2</w:t>
      </w:r>
      <w:r>
        <w:tab/>
      </w:r>
      <w:r w:rsidRPr="00F532AD">
        <w:rPr>
          <w:rStyle w:val="CharChapText"/>
        </w:rPr>
        <w:t>Important concepts</w:t>
      </w:r>
      <w:bookmarkEnd w:id="13"/>
    </w:p>
    <w:p w:rsidR="00F958FE" w:rsidRPr="00F532AD" w:rsidRDefault="00F958FE">
      <w:pPr>
        <w:pStyle w:val="AH2Part"/>
      </w:pPr>
      <w:bookmarkStart w:id="14" w:name="_Toc508888937"/>
      <w:r w:rsidRPr="00F532AD">
        <w:rPr>
          <w:rStyle w:val="CharPartNo"/>
        </w:rPr>
        <w:t>Part 2.1</w:t>
      </w:r>
      <w:r>
        <w:tab/>
      </w:r>
      <w:r w:rsidRPr="00F532AD">
        <w:rPr>
          <w:rStyle w:val="CharPartText"/>
        </w:rPr>
        <w:t>Operation of Act</w:t>
      </w:r>
      <w:bookmarkEnd w:id="14"/>
    </w:p>
    <w:p w:rsidR="00F958FE" w:rsidRDefault="00F958FE">
      <w:pPr>
        <w:pStyle w:val="AH5Sec"/>
      </w:pPr>
      <w:bookmarkStart w:id="15" w:name="_Toc508888938"/>
      <w:r w:rsidRPr="00F532AD">
        <w:rPr>
          <w:rStyle w:val="CharSectNo"/>
        </w:rPr>
        <w:t>6</w:t>
      </w:r>
      <w:r>
        <w:tab/>
        <w:t>Purpose of Act</w:t>
      </w:r>
      <w:bookmarkEnd w:id="15"/>
    </w:p>
    <w:p w:rsidR="00F958FE" w:rsidRDefault="00F958FE">
      <w:pPr>
        <w:pStyle w:val="Amain"/>
      </w:pPr>
      <w:r>
        <w:tab/>
        <w:t>(1)</w:t>
      </w:r>
      <w:r>
        <w:tab/>
        <w:t>The purpose of this Act is to protect the health and safety of people, and to protect property and the environment from damage, from the hazards associated with dangerous substances.</w:t>
      </w:r>
    </w:p>
    <w:p w:rsidR="00F958FE" w:rsidRDefault="00F958FE">
      <w:pPr>
        <w:pStyle w:val="Amain"/>
        <w:keepNext/>
      </w:pPr>
      <w:r>
        <w:tab/>
        <w:t>(2)</w:t>
      </w:r>
      <w:r>
        <w:tab/>
        <w:t>The purpose of this Act includes the following:</w:t>
      </w:r>
    </w:p>
    <w:p w:rsidR="00F958FE" w:rsidRDefault="00F958FE">
      <w:pPr>
        <w:pStyle w:val="Apara"/>
      </w:pPr>
      <w:r>
        <w:tab/>
        <w:t>(a)</w:t>
      </w:r>
      <w:r>
        <w:tab/>
        <w:t>to eliminate the hazards associated with dangerous substances;</w:t>
      </w:r>
    </w:p>
    <w:p w:rsidR="00F958FE" w:rsidRDefault="00F958FE">
      <w:pPr>
        <w:pStyle w:val="Apara"/>
      </w:pPr>
      <w:r>
        <w:tab/>
        <w:t>(b)</w:t>
      </w:r>
      <w:r>
        <w:tab/>
        <w:t>if it is not reasonably practicable to eliminate the hazards—to minimise as far as reasonably practicable the risks resulting from the hazards by, for example—</w:t>
      </w:r>
    </w:p>
    <w:p w:rsidR="00F958FE" w:rsidRDefault="00F958FE">
      <w:pPr>
        <w:pStyle w:val="Asubpara"/>
      </w:pPr>
      <w:r>
        <w:tab/>
        <w:t>(i)</w:t>
      </w:r>
      <w:r>
        <w:tab/>
        <w:t>ensuring that the hazards are identified and the risks are assessed and controlled; and</w:t>
      </w:r>
    </w:p>
    <w:p w:rsidR="00F958FE" w:rsidRDefault="00F958FE">
      <w:pPr>
        <w:pStyle w:val="Asubpara"/>
      </w:pPr>
      <w:r>
        <w:tab/>
        <w:t>(ii)</w:t>
      </w:r>
      <w:r>
        <w:tab/>
        <w:t xml:space="preserve">requiring information and training about the hazards and the safe handling of the substances to be made available to people handling the substances; </w:t>
      </w:r>
    </w:p>
    <w:p w:rsidR="00F958FE" w:rsidRDefault="00F958FE">
      <w:pPr>
        <w:pStyle w:val="Apara"/>
      </w:pPr>
      <w:r>
        <w:tab/>
        <w:t>(c)</w:t>
      </w:r>
      <w:r>
        <w:tab/>
        <w:t>to allocate responsibilities to people in relation to dangerous substances;</w:t>
      </w:r>
    </w:p>
    <w:p w:rsidR="00F958FE" w:rsidRDefault="00F958FE">
      <w:pPr>
        <w:pStyle w:val="Apara"/>
        <w:keepNext/>
      </w:pPr>
      <w:r>
        <w:tab/>
        <w:t>(d)</w:t>
      </w:r>
      <w:r>
        <w:tab/>
        <w:t>to regulate dangerous substances, including by providing for authorisation, licensing, notification and registration schemes for dangerous substances.</w:t>
      </w:r>
    </w:p>
    <w:p w:rsidR="00F958FE" w:rsidRDefault="00F958FE">
      <w:pPr>
        <w:pStyle w:val="aNote"/>
      </w:pPr>
      <w:r>
        <w:rPr>
          <w:rStyle w:val="charItals"/>
        </w:rPr>
        <w:t>Note</w:t>
      </w:r>
      <w:r>
        <w:tab/>
        <w:t xml:space="preserve">An example is part of the Act, is not exhaustive and may extend, but does not limit, the meaning of the provision in which it appears (see </w:t>
      </w:r>
      <w:hyperlink r:id="rId33" w:tooltip="A2001-14" w:history="1">
        <w:r w:rsidR="00116979" w:rsidRPr="00116979">
          <w:rPr>
            <w:rStyle w:val="charCitHyperlinkAbbrev"/>
          </w:rPr>
          <w:t>Legislation Act</w:t>
        </w:r>
      </w:hyperlink>
      <w:r>
        <w:t>, s 126 and s 132).</w:t>
      </w:r>
    </w:p>
    <w:p w:rsidR="00F958FE" w:rsidRDefault="00F958FE">
      <w:pPr>
        <w:pStyle w:val="AH5Sec"/>
      </w:pPr>
      <w:bookmarkStart w:id="16" w:name="_Toc508888939"/>
      <w:r w:rsidRPr="00F532AD">
        <w:rPr>
          <w:rStyle w:val="CharSectNo"/>
        </w:rPr>
        <w:t>7</w:t>
      </w:r>
      <w:r>
        <w:tab/>
        <w:t>Exclusions from Act</w:t>
      </w:r>
      <w:bookmarkEnd w:id="16"/>
    </w:p>
    <w:p w:rsidR="00F958FE" w:rsidRDefault="00F958FE">
      <w:pPr>
        <w:pStyle w:val="Amain"/>
        <w:keepNext/>
      </w:pPr>
      <w:r>
        <w:tab/>
        <w:t>(1)</w:t>
      </w:r>
      <w:r>
        <w:tab/>
        <w:t>This Act does not apply to the following:</w:t>
      </w:r>
    </w:p>
    <w:p w:rsidR="00F958FE" w:rsidRDefault="00F958FE">
      <w:pPr>
        <w:pStyle w:val="Apara"/>
      </w:pPr>
      <w:r>
        <w:tab/>
        <w:t>(a)</w:t>
      </w:r>
      <w:r>
        <w:tab/>
        <w:t xml:space="preserve">the transmission, distribution and use of natural gas to which the </w:t>
      </w:r>
      <w:hyperlink r:id="rId34" w:tooltip="A2000-67" w:history="1">
        <w:r w:rsidR="00116979" w:rsidRPr="00116979">
          <w:rPr>
            <w:rStyle w:val="charCitHyperlinkItal"/>
          </w:rPr>
          <w:t>Gas Safety Act 2000</w:t>
        </w:r>
      </w:hyperlink>
      <w:r>
        <w:t xml:space="preserve"> or </w:t>
      </w:r>
      <w:hyperlink r:id="rId35" w:tooltip="A2000-65" w:history="1">
        <w:r w:rsidR="00116979" w:rsidRPr="00116979">
          <w:rPr>
            <w:rStyle w:val="charCitHyperlinkItal"/>
          </w:rPr>
          <w:t>Utilities Act 2000</w:t>
        </w:r>
      </w:hyperlink>
      <w:r>
        <w:t xml:space="preserve"> applies;</w:t>
      </w:r>
    </w:p>
    <w:p w:rsidR="00F958FE" w:rsidRDefault="00F958FE">
      <w:pPr>
        <w:pStyle w:val="Apara"/>
      </w:pPr>
      <w:r>
        <w:tab/>
        <w:t>(b)</w:t>
      </w:r>
      <w:r>
        <w:tab/>
        <w:t xml:space="preserve">the transmission, distribution and use of LPG to which the </w:t>
      </w:r>
      <w:hyperlink r:id="rId36" w:tooltip="A2000-67" w:history="1">
        <w:r w:rsidR="00116979" w:rsidRPr="00116979">
          <w:rPr>
            <w:rStyle w:val="charCitHyperlinkItal"/>
          </w:rPr>
          <w:t>Gas Safety Act 2000</w:t>
        </w:r>
      </w:hyperlink>
      <w:r>
        <w:t xml:space="preserve"> applies;</w:t>
      </w:r>
    </w:p>
    <w:p w:rsidR="00F958FE" w:rsidRDefault="00F958FE">
      <w:pPr>
        <w:pStyle w:val="Apara"/>
      </w:pPr>
      <w:r>
        <w:tab/>
        <w:t>(c)</w:t>
      </w:r>
      <w:r>
        <w:tab/>
        <w:t xml:space="preserve">ammunition under the </w:t>
      </w:r>
      <w:hyperlink r:id="rId37" w:tooltip="A1996-74" w:history="1">
        <w:r w:rsidR="00116979" w:rsidRPr="00116979">
          <w:rPr>
            <w:rStyle w:val="charCitHyperlinkItal"/>
          </w:rPr>
          <w:t>Firearms Act 1996</w:t>
        </w:r>
      </w:hyperlink>
      <w:r>
        <w:t>, other than the manufacture or transport of ammunition;</w:t>
      </w:r>
    </w:p>
    <w:p w:rsidR="00F958FE" w:rsidRDefault="00F958FE">
      <w:pPr>
        <w:pStyle w:val="Apara"/>
      </w:pPr>
      <w:r>
        <w:tab/>
        <w:t>(d)</w:t>
      </w:r>
      <w:r>
        <w:tab/>
        <w:t xml:space="preserve">an infectious substance under the </w:t>
      </w:r>
      <w:hyperlink r:id="rId38" w:tooltip="A1990-5" w:history="1">
        <w:r w:rsidR="00116979" w:rsidRPr="00116979">
          <w:rPr>
            <w:rStyle w:val="charCitHyperlinkItal"/>
          </w:rPr>
          <w:t>Clinical Waste Act 1990</w:t>
        </w:r>
      </w:hyperlink>
      <w:r>
        <w:t>;</w:t>
      </w:r>
    </w:p>
    <w:p w:rsidR="00F958FE" w:rsidRDefault="00F958FE">
      <w:pPr>
        <w:pStyle w:val="Apara"/>
      </w:pPr>
      <w:r>
        <w:tab/>
        <w:t>(e)</w:t>
      </w:r>
      <w:r>
        <w:tab/>
        <w:t xml:space="preserve">radioactive material under the </w:t>
      </w:r>
      <w:hyperlink r:id="rId39" w:tooltip="A2006-33" w:history="1">
        <w:r w:rsidR="00116979" w:rsidRPr="00116979">
          <w:rPr>
            <w:rStyle w:val="charCitHyperlinkItal"/>
          </w:rPr>
          <w:t>Radiation Protection Act 2006</w:t>
        </w:r>
      </w:hyperlink>
      <w:r>
        <w:t>;</w:t>
      </w:r>
    </w:p>
    <w:p w:rsidR="00F958FE" w:rsidRDefault="00F958FE">
      <w:pPr>
        <w:pStyle w:val="Apara"/>
      </w:pPr>
      <w:r>
        <w:tab/>
        <w:t>(f)</w:t>
      </w:r>
      <w:r>
        <w:tab/>
        <w:t>anything else prescribed by regulation.</w:t>
      </w:r>
    </w:p>
    <w:p w:rsidR="00F958FE" w:rsidRDefault="00F958FE">
      <w:pPr>
        <w:pStyle w:val="Amain"/>
        <w:keepNext/>
      </w:pPr>
      <w:r>
        <w:tab/>
        <w:t>(</w:t>
      </w:r>
      <w:r w:rsidR="00CE672E">
        <w:t>2</w:t>
      </w:r>
      <w:r>
        <w:t>)</w:t>
      </w:r>
      <w:r>
        <w:tab/>
        <w:t>In this section:</w:t>
      </w:r>
    </w:p>
    <w:p w:rsidR="00F958FE" w:rsidRDefault="00F958FE">
      <w:pPr>
        <w:pStyle w:val="aDef"/>
      </w:pPr>
      <w:r>
        <w:rPr>
          <w:rStyle w:val="charBoldItals"/>
        </w:rPr>
        <w:t>LPG</w:t>
      </w:r>
      <w:r>
        <w:t xml:space="preserve">—see the </w:t>
      </w:r>
      <w:hyperlink r:id="rId40" w:tooltip="A2000-67" w:history="1">
        <w:r w:rsidR="00116979" w:rsidRPr="00116979">
          <w:rPr>
            <w:rStyle w:val="charCitHyperlinkItal"/>
          </w:rPr>
          <w:t>Gas Safety Act 2000</w:t>
        </w:r>
      </w:hyperlink>
      <w:r>
        <w:t xml:space="preserve">, dictionary, definition of </w:t>
      </w:r>
      <w:r>
        <w:rPr>
          <w:rStyle w:val="charBoldItals"/>
        </w:rPr>
        <w:t>gas</w:t>
      </w:r>
      <w:r>
        <w:t>, paragraph (b).</w:t>
      </w:r>
    </w:p>
    <w:p w:rsidR="00F958FE" w:rsidRDefault="00F958FE" w:rsidP="00EC6EBE">
      <w:pPr>
        <w:pStyle w:val="AH5Sec"/>
      </w:pPr>
      <w:bookmarkStart w:id="17" w:name="_Toc508888940"/>
      <w:r w:rsidRPr="00F532AD">
        <w:rPr>
          <w:rStyle w:val="CharSectNo"/>
        </w:rPr>
        <w:t>8</w:t>
      </w:r>
      <w:r>
        <w:tab/>
        <w:t>Relationship of Act to other laws</w:t>
      </w:r>
      <w:bookmarkEnd w:id="17"/>
    </w:p>
    <w:p w:rsidR="00F958FE" w:rsidRDefault="00F958FE">
      <w:pPr>
        <w:pStyle w:val="Amain"/>
        <w:keepNext/>
      </w:pPr>
      <w:r>
        <w:tab/>
        <w:t>(1)</w:t>
      </w:r>
      <w:r>
        <w:tab/>
        <w:t xml:space="preserve">The duties under this Act in relation to dangerous substances are in addition to duties in relation to them under any other law in force in the ACT. </w:t>
      </w:r>
    </w:p>
    <w:p w:rsidR="00F958FE" w:rsidRDefault="00F958FE">
      <w:pPr>
        <w:pStyle w:val="aNote"/>
        <w:keepNext/>
        <w:rPr>
          <w:snapToGrid w:val="0"/>
        </w:rPr>
      </w:pPr>
      <w:r>
        <w:rPr>
          <w:rStyle w:val="charItals"/>
        </w:rPr>
        <w:t>Note 1</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41" w:tooltip="A2001-14" w:history="1">
        <w:r w:rsidR="00116979" w:rsidRPr="00116979">
          <w:rPr>
            <w:rStyle w:val="charCitHyperlinkAbbrev"/>
          </w:rPr>
          <w:t>Legislation Act</w:t>
        </w:r>
      </w:hyperlink>
      <w:r>
        <w:rPr>
          <w:snapToGrid w:val="0"/>
          <w:color w:val="000000"/>
        </w:rPr>
        <w:t>, s 104).</w:t>
      </w:r>
    </w:p>
    <w:p w:rsidR="00EC6EBE" w:rsidRPr="003A6E9B" w:rsidRDefault="00EC6EBE" w:rsidP="00EC6EBE">
      <w:pPr>
        <w:pStyle w:val="aNote"/>
        <w:keepNext/>
      </w:pPr>
      <w:r w:rsidRPr="00AB3C47">
        <w:rPr>
          <w:rStyle w:val="charItals"/>
        </w:rPr>
        <w:t>Note 2</w:t>
      </w:r>
      <w:r w:rsidRPr="00AB3C47">
        <w:rPr>
          <w:rStyle w:val="charItals"/>
        </w:rPr>
        <w:tab/>
      </w:r>
      <w:r w:rsidRPr="003A6E9B">
        <w:t>Other legislation in force in the ACT relating to dangerous substances includes the following:</w:t>
      </w:r>
    </w:p>
    <w:p w:rsidR="00EC6EBE" w:rsidRPr="00AB3C47" w:rsidRDefault="00EC6EBE" w:rsidP="00EC6EBE">
      <w:pPr>
        <w:pStyle w:val="aNoteBulletss"/>
        <w:rPr>
          <w:rStyle w:val="charItals"/>
        </w:rPr>
      </w:pPr>
      <w:r w:rsidRPr="00116979">
        <w:rPr>
          <w:rFonts w:ascii="Symbol" w:hAnsi="Symbol"/>
        </w:rPr>
        <w:t></w:t>
      </w:r>
      <w:r w:rsidRPr="00116979">
        <w:rPr>
          <w:rFonts w:ascii="Symbol" w:hAnsi="Symbol"/>
        </w:rPr>
        <w:tab/>
      </w:r>
      <w:hyperlink r:id="rId42" w:tooltip="A2009-34" w:history="1">
        <w:r w:rsidR="00116979" w:rsidRPr="00116979">
          <w:rPr>
            <w:rStyle w:val="charCitHyperlinkItal"/>
          </w:rPr>
          <w:t>Dangerous Goods (Road Transport) Act 2009</w:t>
        </w:r>
      </w:hyperlink>
    </w:p>
    <w:p w:rsidR="00EC6EBE" w:rsidRPr="00AB3C47" w:rsidRDefault="00EC6EBE" w:rsidP="00EC6EBE">
      <w:pPr>
        <w:pStyle w:val="aNoteBulletss"/>
        <w:rPr>
          <w:rStyle w:val="charItals"/>
        </w:rPr>
      </w:pPr>
      <w:r w:rsidRPr="00116979">
        <w:rPr>
          <w:rFonts w:ascii="Symbol" w:hAnsi="Symbol"/>
        </w:rPr>
        <w:t></w:t>
      </w:r>
      <w:r w:rsidRPr="00116979">
        <w:rPr>
          <w:rFonts w:ascii="Symbol" w:hAnsi="Symbol"/>
        </w:rPr>
        <w:tab/>
      </w:r>
      <w:hyperlink r:id="rId43" w:tooltip="A2004-28" w:history="1">
        <w:r w:rsidR="00116979" w:rsidRPr="00116979">
          <w:rPr>
            <w:rStyle w:val="charCitHyperlinkItal"/>
          </w:rPr>
          <w:t>Emergencies Act 2004</w:t>
        </w:r>
      </w:hyperlink>
    </w:p>
    <w:p w:rsidR="00EC6EBE" w:rsidRPr="00AB3C47" w:rsidRDefault="00EC6EBE" w:rsidP="00EC6EBE">
      <w:pPr>
        <w:pStyle w:val="aNoteBulletss"/>
        <w:rPr>
          <w:rStyle w:val="charItals"/>
        </w:rPr>
      </w:pPr>
      <w:r w:rsidRPr="00116979">
        <w:rPr>
          <w:rFonts w:ascii="Symbol" w:hAnsi="Symbol"/>
        </w:rPr>
        <w:t></w:t>
      </w:r>
      <w:r w:rsidRPr="00116979">
        <w:rPr>
          <w:rFonts w:ascii="Symbol" w:hAnsi="Symbol"/>
        </w:rPr>
        <w:tab/>
      </w:r>
      <w:hyperlink r:id="rId44" w:tooltip="A1997-92" w:history="1">
        <w:r w:rsidR="00116979" w:rsidRPr="00116979">
          <w:rPr>
            <w:rStyle w:val="charCitHyperlinkItal"/>
          </w:rPr>
          <w:t>Environment Protection Act 1997</w:t>
        </w:r>
      </w:hyperlink>
    </w:p>
    <w:p w:rsidR="00EC6EBE" w:rsidRPr="00116979" w:rsidRDefault="00EC6EBE" w:rsidP="00EC6EBE">
      <w:pPr>
        <w:pStyle w:val="aNoteBulletss"/>
      </w:pPr>
      <w:r w:rsidRPr="00116979">
        <w:rPr>
          <w:rFonts w:ascii="Symbol" w:hAnsi="Symbol"/>
        </w:rPr>
        <w:t></w:t>
      </w:r>
      <w:r w:rsidRPr="00116979">
        <w:rPr>
          <w:rFonts w:ascii="Symbol" w:hAnsi="Symbol"/>
        </w:rPr>
        <w:tab/>
      </w:r>
      <w:hyperlink r:id="rId45" w:tooltip="A2008-26" w:history="1">
        <w:r w:rsidR="00116979" w:rsidRPr="00116979">
          <w:rPr>
            <w:rStyle w:val="charCitHyperlinkItal"/>
          </w:rPr>
          <w:t>Medicines, Poisons and Therapeutic Goods Act 2008</w:t>
        </w:r>
      </w:hyperlink>
    </w:p>
    <w:p w:rsidR="00EC6EBE" w:rsidRPr="003A6E9B" w:rsidRDefault="00EC6EBE" w:rsidP="00EC6EBE">
      <w:pPr>
        <w:pStyle w:val="aNoteBulletss"/>
      </w:pPr>
      <w:r w:rsidRPr="003A6E9B">
        <w:rPr>
          <w:rFonts w:ascii="Symbol" w:hAnsi="Symbol"/>
        </w:rPr>
        <w:t></w:t>
      </w:r>
      <w:r w:rsidRPr="003A6E9B">
        <w:rPr>
          <w:rFonts w:ascii="Symbol" w:hAnsi="Symbol"/>
        </w:rPr>
        <w:tab/>
      </w:r>
      <w:hyperlink r:id="rId46" w:tooltip="A2011-35" w:history="1">
        <w:r w:rsidR="00116979" w:rsidRPr="00116979">
          <w:rPr>
            <w:rStyle w:val="charCitHyperlinkItal"/>
          </w:rPr>
          <w:t>Work Health and Safety Act 2011</w:t>
        </w:r>
      </w:hyperlink>
      <w:r w:rsidR="009D19D8" w:rsidRPr="00116979">
        <w:t>.</w:t>
      </w:r>
    </w:p>
    <w:p w:rsidR="00F958FE" w:rsidRDefault="00F958FE">
      <w:pPr>
        <w:pStyle w:val="aNote"/>
        <w:keepNext/>
      </w:pPr>
      <w:r>
        <w:rPr>
          <w:rStyle w:val="charItals"/>
        </w:rPr>
        <w:t>Note 3</w:t>
      </w:r>
      <w:r>
        <w:rPr>
          <w:rStyle w:val="charItals"/>
        </w:rPr>
        <w:tab/>
      </w:r>
      <w:r>
        <w:t xml:space="preserve">See the </w:t>
      </w:r>
      <w:hyperlink r:id="rId47" w:tooltip="A2004-28" w:history="1">
        <w:r w:rsidR="00116979" w:rsidRPr="00116979">
          <w:rPr>
            <w:rStyle w:val="charCitHyperlinkItal"/>
          </w:rPr>
          <w:t>Emergencies Act 2004</w:t>
        </w:r>
      </w:hyperlink>
      <w:r>
        <w:t xml:space="preserve"> for provisions relating to hazardous materials incidents (which may include dangerous occurrences).</w:t>
      </w:r>
    </w:p>
    <w:p w:rsidR="00EC6EBE" w:rsidRPr="003A6E9B" w:rsidRDefault="00EC6EBE" w:rsidP="00EC6EBE">
      <w:pPr>
        <w:pStyle w:val="aNote"/>
        <w:keepNext/>
        <w:keepLines/>
      </w:pPr>
      <w:r w:rsidRPr="00AB3C47">
        <w:rPr>
          <w:rStyle w:val="charItals"/>
        </w:rPr>
        <w:t>Note 4</w:t>
      </w:r>
      <w:r w:rsidRPr="00AB3C47">
        <w:rPr>
          <w:rStyle w:val="charItals"/>
        </w:rPr>
        <w:tab/>
      </w:r>
      <w:r w:rsidRPr="003A6E9B">
        <w:t xml:space="preserve">See the </w:t>
      </w:r>
      <w:hyperlink r:id="rId48" w:tooltip="A2009-34" w:history="1">
        <w:r w:rsidR="00116979" w:rsidRPr="00116979">
          <w:rPr>
            <w:rStyle w:val="charCitHyperlinkItal"/>
          </w:rPr>
          <w:t>Dangerous Goods (Road Transport) Act 2009</w:t>
        </w:r>
      </w:hyperlink>
      <w:r w:rsidRPr="003A6E9B">
        <w:t xml:space="preserve"> for the transport by road of certain dangerous substances that are classified as dangerous goods under that Act.</w:t>
      </w:r>
    </w:p>
    <w:p w:rsidR="00F958FE" w:rsidRDefault="00F958FE">
      <w:pPr>
        <w:pStyle w:val="Amain"/>
      </w:pPr>
      <w:r>
        <w:tab/>
        <w:t>(2)</w:t>
      </w:r>
      <w:r>
        <w:tab/>
        <w:t>A duty or power under another territory law</w:t>
      </w:r>
      <w:r w:rsidR="00431526" w:rsidRPr="00401CD8">
        <w:t xml:space="preserve">, other than the </w:t>
      </w:r>
      <w:hyperlink r:id="rId49" w:tooltip="Work Health and Safety Act 2011" w:history="1">
        <w:r w:rsidR="00431526" w:rsidRPr="00090F9D">
          <w:rPr>
            <w:rStyle w:val="charCitHyperlinkItal"/>
            <w:i w:val="0"/>
          </w:rPr>
          <w:t>WHS</w:t>
        </w:r>
        <w:r w:rsidR="00431526">
          <w:rPr>
            <w:rStyle w:val="charCitHyperlinkItal"/>
            <w:i w:val="0"/>
          </w:rPr>
          <w:t> </w:t>
        </w:r>
        <w:r w:rsidR="00431526" w:rsidRPr="00090F9D">
          <w:rPr>
            <w:rStyle w:val="charCitHyperlinkItal"/>
            <w:i w:val="0"/>
          </w:rPr>
          <w:t>Act</w:t>
        </w:r>
      </w:hyperlink>
      <w:r w:rsidR="00431526" w:rsidRPr="00401CD8">
        <w:t>,</w:t>
      </w:r>
      <w:r>
        <w:t xml:space="preserve"> in relation to a dangerous substance has no effect to the extent that it is inconsistent with a duty under this Act in relation to the substance.</w:t>
      </w:r>
    </w:p>
    <w:p w:rsidR="00F958FE" w:rsidRDefault="00F958FE">
      <w:pPr>
        <w:pStyle w:val="Amain"/>
      </w:pPr>
      <w:r>
        <w:tab/>
        <w:t>(3)</w:t>
      </w:r>
      <w:r>
        <w:tab/>
        <w:t>However, a duty or power under another territory law</w:t>
      </w:r>
      <w:r w:rsidR="00431526" w:rsidRPr="00401CD8">
        <w:t xml:space="preserve">, other than the </w:t>
      </w:r>
      <w:hyperlink r:id="rId50" w:tooltip="Work Health and Safety Act 2011" w:history="1">
        <w:r w:rsidR="00431526" w:rsidRPr="00090F9D">
          <w:rPr>
            <w:rStyle w:val="charCitHyperlinkItal"/>
            <w:i w:val="0"/>
          </w:rPr>
          <w:t>WHS</w:t>
        </w:r>
        <w:r w:rsidR="00431526">
          <w:rPr>
            <w:rStyle w:val="charCitHyperlinkItal"/>
            <w:i w:val="0"/>
          </w:rPr>
          <w:t> </w:t>
        </w:r>
        <w:r w:rsidR="00431526" w:rsidRPr="00090F9D">
          <w:rPr>
            <w:rStyle w:val="charCitHyperlinkItal"/>
            <w:i w:val="0"/>
          </w:rPr>
          <w:t>Act</w:t>
        </w:r>
      </w:hyperlink>
      <w:r w:rsidR="00431526" w:rsidRPr="00401CD8">
        <w:t>,</w:t>
      </w:r>
      <w:r>
        <w:t xml:space="preserve"> in relation to a dangerous substance must not be taken to be inconsistent with a duty under this Act to the extent that they can operate concurrently.</w:t>
      </w:r>
    </w:p>
    <w:p w:rsidR="00431526" w:rsidRPr="00401CD8" w:rsidRDefault="00431526" w:rsidP="00431526">
      <w:pPr>
        <w:pStyle w:val="AH5Sec"/>
      </w:pPr>
      <w:bookmarkStart w:id="18" w:name="_Toc508888941"/>
      <w:r w:rsidRPr="00F532AD">
        <w:rPr>
          <w:rStyle w:val="CharSectNo"/>
        </w:rPr>
        <w:t>8A</w:t>
      </w:r>
      <w:r w:rsidRPr="00401CD8">
        <w:tab/>
        <w:t>Relationship of Act to WHS Act</w:t>
      </w:r>
      <w:bookmarkEnd w:id="18"/>
    </w:p>
    <w:p w:rsidR="00431526" w:rsidRPr="00401CD8" w:rsidRDefault="00431526" w:rsidP="002A4460">
      <w:pPr>
        <w:pStyle w:val="Amain"/>
        <w:keepNext/>
      </w:pPr>
      <w:r w:rsidRPr="00401CD8">
        <w:tab/>
        <w:t>(1)</w:t>
      </w:r>
      <w:r w:rsidRPr="00401CD8">
        <w:tab/>
        <w:t>A person is taken to have complied with a duty under this Act in relation to a substance, thing or circumstance if the person—</w:t>
      </w:r>
    </w:p>
    <w:p w:rsidR="00431526" w:rsidRPr="00401CD8" w:rsidRDefault="00431526" w:rsidP="00431526">
      <w:pPr>
        <w:pStyle w:val="Apara"/>
      </w:pPr>
      <w:r w:rsidRPr="00401CD8">
        <w:tab/>
        <w:t>(a)</w:t>
      </w:r>
      <w:r w:rsidRPr="00401CD8">
        <w:tab/>
        <w:t xml:space="preserve">has a corresponding duty under the </w:t>
      </w:r>
      <w:hyperlink r:id="rId51" w:tooltip="Work Health and Safety Act 2011" w:history="1">
        <w:r w:rsidRPr="00090F9D">
          <w:rPr>
            <w:rStyle w:val="charCitHyperlinkItal"/>
            <w:i w:val="0"/>
          </w:rPr>
          <w:t>WHS</w:t>
        </w:r>
        <w:r>
          <w:rPr>
            <w:rStyle w:val="charCitHyperlinkItal"/>
            <w:i w:val="0"/>
          </w:rPr>
          <w:t> </w:t>
        </w:r>
        <w:r w:rsidRPr="00090F9D">
          <w:rPr>
            <w:rStyle w:val="charCitHyperlinkItal"/>
            <w:i w:val="0"/>
          </w:rPr>
          <w:t>Act</w:t>
        </w:r>
      </w:hyperlink>
      <w:r w:rsidRPr="00401CD8">
        <w:t xml:space="preserve"> in relation to the substance, thing or circumstance; and</w:t>
      </w:r>
    </w:p>
    <w:p w:rsidR="00431526" w:rsidRPr="00401CD8" w:rsidRDefault="00431526" w:rsidP="00431526">
      <w:pPr>
        <w:pStyle w:val="Apara"/>
      </w:pPr>
      <w:r w:rsidRPr="00401CD8">
        <w:tab/>
        <w:t>(b)</w:t>
      </w:r>
      <w:r w:rsidRPr="00401CD8">
        <w:tab/>
        <w:t xml:space="preserve">has complied with the duty under the </w:t>
      </w:r>
      <w:hyperlink r:id="rId52" w:tooltip="Work Health and Safety Act 2011" w:history="1">
        <w:r w:rsidRPr="00090F9D">
          <w:rPr>
            <w:rStyle w:val="charCitHyperlinkItal"/>
            <w:i w:val="0"/>
          </w:rPr>
          <w:t>WHS</w:t>
        </w:r>
        <w:r>
          <w:rPr>
            <w:rStyle w:val="charCitHyperlinkItal"/>
            <w:i w:val="0"/>
          </w:rPr>
          <w:t> </w:t>
        </w:r>
        <w:r w:rsidRPr="00090F9D">
          <w:rPr>
            <w:rStyle w:val="charCitHyperlinkItal"/>
            <w:i w:val="0"/>
          </w:rPr>
          <w:t>Act</w:t>
        </w:r>
      </w:hyperlink>
      <w:r w:rsidRPr="00401CD8">
        <w:t>.</w:t>
      </w:r>
    </w:p>
    <w:p w:rsidR="00431526" w:rsidRPr="00401CD8" w:rsidRDefault="00431526" w:rsidP="00431526">
      <w:pPr>
        <w:pStyle w:val="Amain"/>
      </w:pPr>
      <w:r w:rsidRPr="00401CD8">
        <w:tab/>
        <w:t>(2)</w:t>
      </w:r>
      <w:r w:rsidRPr="00401CD8">
        <w:tab/>
        <w:t xml:space="preserve">A duty or power under this Act in relation to a dangerous substance has no effect to the extent that it is inconsistent with a duty under the </w:t>
      </w:r>
      <w:hyperlink r:id="rId53" w:tooltip="Work Health and Safety Act 2011" w:history="1">
        <w:r w:rsidRPr="00090F9D">
          <w:rPr>
            <w:rStyle w:val="charCitHyperlinkItal"/>
            <w:i w:val="0"/>
          </w:rPr>
          <w:t>WHS</w:t>
        </w:r>
        <w:r>
          <w:rPr>
            <w:rStyle w:val="charCitHyperlinkItal"/>
            <w:i w:val="0"/>
          </w:rPr>
          <w:t> </w:t>
        </w:r>
        <w:r w:rsidRPr="00090F9D">
          <w:rPr>
            <w:rStyle w:val="charCitHyperlinkItal"/>
            <w:i w:val="0"/>
          </w:rPr>
          <w:t>Act</w:t>
        </w:r>
      </w:hyperlink>
      <w:r w:rsidRPr="00401CD8">
        <w:t xml:space="preserve"> in relation to the substance.</w:t>
      </w:r>
    </w:p>
    <w:p w:rsidR="00431526" w:rsidRPr="00401CD8" w:rsidRDefault="00431526" w:rsidP="00431526">
      <w:pPr>
        <w:pStyle w:val="Amain"/>
      </w:pPr>
      <w:r w:rsidRPr="00401CD8">
        <w:tab/>
        <w:t>(3)</w:t>
      </w:r>
      <w:r w:rsidRPr="00401CD8">
        <w:tab/>
        <w:t xml:space="preserve">However, a duty or power under this Act in relation to a dangerous substance must not be taken to be inconsistent with a duty under the </w:t>
      </w:r>
      <w:hyperlink r:id="rId54" w:tooltip="Work Health and Safety Act 2011" w:history="1">
        <w:r w:rsidRPr="00090F9D">
          <w:rPr>
            <w:rStyle w:val="charCitHyperlinkItal"/>
            <w:i w:val="0"/>
          </w:rPr>
          <w:t>WHS</w:t>
        </w:r>
        <w:r>
          <w:rPr>
            <w:rStyle w:val="charCitHyperlinkItal"/>
            <w:i w:val="0"/>
          </w:rPr>
          <w:t> </w:t>
        </w:r>
        <w:r w:rsidRPr="00090F9D">
          <w:rPr>
            <w:rStyle w:val="charCitHyperlinkItal"/>
            <w:i w:val="0"/>
          </w:rPr>
          <w:t>Act</w:t>
        </w:r>
      </w:hyperlink>
      <w:r w:rsidRPr="00401CD8">
        <w:t xml:space="preserve"> to the extent that they can operate concurrently.</w:t>
      </w:r>
    </w:p>
    <w:p w:rsidR="00F958FE" w:rsidRDefault="00F958FE">
      <w:pPr>
        <w:pStyle w:val="AH5Sec"/>
      </w:pPr>
      <w:bookmarkStart w:id="19" w:name="_Toc508888942"/>
      <w:r w:rsidRPr="00F532AD">
        <w:rPr>
          <w:rStyle w:val="CharSectNo"/>
        </w:rPr>
        <w:t>9</w:t>
      </w:r>
      <w:r>
        <w:tab/>
        <w:t>Relationship of regulations to approved codes of practice and incorporated documents</w:t>
      </w:r>
      <w:bookmarkEnd w:id="19"/>
    </w:p>
    <w:p w:rsidR="00F958FE" w:rsidRDefault="00F958FE" w:rsidP="00E729FF">
      <w:pPr>
        <w:pStyle w:val="Amain"/>
        <w:keepNext/>
      </w:pPr>
      <w:r>
        <w:tab/>
        <w:t>(1)</w:t>
      </w:r>
      <w:r>
        <w:tab/>
      </w:r>
      <w:r>
        <w:rPr>
          <w:snapToGrid w:val="0"/>
        </w:rPr>
        <w:t>An approved code of practice or incorporated document has</w:t>
      </w:r>
      <w:r>
        <w:t xml:space="preserve"> no effect to the extent that it is inconsistent with a regulation.</w:t>
      </w:r>
    </w:p>
    <w:p w:rsidR="00F958FE" w:rsidRDefault="00F958FE">
      <w:pPr>
        <w:pStyle w:val="Amain"/>
        <w:keepNext/>
      </w:pPr>
      <w:r>
        <w:tab/>
        <w:t>(2)</w:t>
      </w:r>
      <w:r>
        <w:tab/>
        <w:t>However, an</w:t>
      </w:r>
      <w:r>
        <w:rPr>
          <w:snapToGrid w:val="0"/>
        </w:rPr>
        <w:t xml:space="preserve"> approved code of practice</w:t>
      </w:r>
      <w:r>
        <w:t xml:space="preserve"> or incorporated document must not be taken to be inconsistent with a regulation to the extent that it can operate concurrently.</w:t>
      </w:r>
    </w:p>
    <w:p w:rsidR="00F958FE" w:rsidRDefault="00F958FE">
      <w:pPr>
        <w:pStyle w:val="PageBreak"/>
      </w:pPr>
      <w:r>
        <w:br w:type="page"/>
      </w:r>
    </w:p>
    <w:p w:rsidR="00F958FE" w:rsidRPr="00F532AD" w:rsidRDefault="00F958FE">
      <w:pPr>
        <w:pStyle w:val="AH2Part"/>
      </w:pPr>
      <w:bookmarkStart w:id="20" w:name="_Toc508888943"/>
      <w:r w:rsidRPr="00F532AD">
        <w:rPr>
          <w:rStyle w:val="CharPartNo"/>
        </w:rPr>
        <w:t>Part 2.2</w:t>
      </w:r>
      <w:r>
        <w:tab/>
      </w:r>
      <w:r w:rsidRPr="00F532AD">
        <w:rPr>
          <w:rStyle w:val="CharPartText"/>
        </w:rPr>
        <w:t>Important terms</w:t>
      </w:r>
      <w:bookmarkEnd w:id="20"/>
    </w:p>
    <w:p w:rsidR="00CE672E" w:rsidRPr="0086578D" w:rsidRDefault="00CE672E" w:rsidP="00CE672E">
      <w:pPr>
        <w:pStyle w:val="AH5Sec"/>
        <w:rPr>
          <w:rStyle w:val="charItals"/>
        </w:rPr>
      </w:pPr>
      <w:bookmarkStart w:id="21" w:name="_Toc508888944"/>
      <w:r w:rsidRPr="00F532AD">
        <w:rPr>
          <w:rStyle w:val="CharSectNo"/>
        </w:rPr>
        <w:t>10</w:t>
      </w:r>
      <w:r w:rsidRPr="0086578D">
        <w:rPr>
          <w:iCs/>
        </w:rPr>
        <w:tab/>
      </w:r>
      <w:r w:rsidRPr="0086578D">
        <w:t xml:space="preserve">Meaning of </w:t>
      </w:r>
      <w:r w:rsidRPr="0086578D">
        <w:rPr>
          <w:rStyle w:val="charItals"/>
        </w:rPr>
        <w:t>dangerous substance</w:t>
      </w:r>
      <w:bookmarkEnd w:id="21"/>
    </w:p>
    <w:p w:rsidR="00CE672E" w:rsidRPr="0086578D" w:rsidRDefault="00CE672E" w:rsidP="00CE672E">
      <w:pPr>
        <w:pStyle w:val="Amain"/>
      </w:pPr>
      <w:r w:rsidRPr="0086578D">
        <w:tab/>
        <w:t>(1)</w:t>
      </w:r>
      <w:r w:rsidRPr="0086578D">
        <w:tab/>
        <w:t>In this Act:</w:t>
      </w:r>
    </w:p>
    <w:p w:rsidR="00CE672E" w:rsidRPr="0086578D" w:rsidRDefault="00CE672E" w:rsidP="00CE672E">
      <w:pPr>
        <w:pStyle w:val="aDef"/>
      </w:pPr>
      <w:r w:rsidRPr="0086578D">
        <w:rPr>
          <w:rStyle w:val="charBoldItals"/>
        </w:rPr>
        <w:t>dangerous substance</w:t>
      </w:r>
      <w:r w:rsidRPr="0086578D">
        <w:t xml:space="preserve"> means a substance that is—</w:t>
      </w:r>
    </w:p>
    <w:p w:rsidR="00CE672E" w:rsidRPr="0086578D" w:rsidRDefault="00CE672E" w:rsidP="00CE672E">
      <w:pPr>
        <w:pStyle w:val="aDefpara"/>
      </w:pPr>
      <w:r w:rsidRPr="0086578D">
        <w:tab/>
        <w:t>(a)</w:t>
      </w:r>
      <w:r w:rsidRPr="0086578D">
        <w:tab/>
        <w:t>classified—</w:t>
      </w:r>
    </w:p>
    <w:p w:rsidR="00CE672E" w:rsidRPr="0086578D" w:rsidRDefault="00CE672E" w:rsidP="00CE672E">
      <w:pPr>
        <w:pStyle w:val="aDefsubpara"/>
      </w:pPr>
      <w:r w:rsidRPr="0086578D">
        <w:tab/>
        <w:t>(i)</w:t>
      </w:r>
      <w:r w:rsidRPr="0086578D">
        <w:tab/>
        <w:t>as an explosive under the Australian Explosives Code; or</w:t>
      </w:r>
    </w:p>
    <w:p w:rsidR="00CE672E" w:rsidRPr="0086578D" w:rsidRDefault="00CE672E" w:rsidP="00CE672E">
      <w:pPr>
        <w:pStyle w:val="aDefsubpara"/>
      </w:pPr>
      <w:r w:rsidRPr="0086578D">
        <w:tab/>
        <w:t>(ii)</w:t>
      </w:r>
      <w:r w:rsidRPr="0086578D">
        <w:tab/>
        <w:t>in class 1 (Explosives) under the ADG Code; or</w:t>
      </w:r>
    </w:p>
    <w:p w:rsidR="00CE672E" w:rsidRPr="0086578D" w:rsidRDefault="00CE672E" w:rsidP="00CE672E">
      <w:pPr>
        <w:pStyle w:val="aDefpara"/>
      </w:pPr>
      <w:r w:rsidRPr="0086578D">
        <w:tab/>
        <w:t>(b)</w:t>
      </w:r>
      <w:r w:rsidRPr="0086578D">
        <w:tab/>
        <w:t>asbestos; or</w:t>
      </w:r>
    </w:p>
    <w:p w:rsidR="00CE672E" w:rsidRPr="0086578D" w:rsidRDefault="00CE672E" w:rsidP="00CE672E">
      <w:pPr>
        <w:pStyle w:val="aDefpara"/>
      </w:pPr>
      <w:r w:rsidRPr="0086578D">
        <w:tab/>
        <w:t>(c)</w:t>
      </w:r>
      <w:r w:rsidRPr="0086578D">
        <w:tab/>
        <w:t>a security sensitive substance; or</w:t>
      </w:r>
    </w:p>
    <w:p w:rsidR="00CE672E" w:rsidRPr="0086578D" w:rsidRDefault="00CE672E" w:rsidP="00CE672E">
      <w:pPr>
        <w:pStyle w:val="aDefpara"/>
      </w:pPr>
      <w:r w:rsidRPr="0086578D">
        <w:tab/>
        <w:t>(d)</w:t>
      </w:r>
      <w:r w:rsidRPr="0086578D">
        <w:tab/>
        <w:t>prescribed by regulation to be a dangerous substance; or</w:t>
      </w:r>
    </w:p>
    <w:p w:rsidR="00CE672E" w:rsidRPr="0086578D" w:rsidRDefault="00CE672E" w:rsidP="00CE672E">
      <w:pPr>
        <w:pStyle w:val="aDefpara"/>
      </w:pPr>
      <w:r w:rsidRPr="0086578D">
        <w:tab/>
        <w:t>(e)</w:t>
      </w:r>
      <w:r w:rsidRPr="0086578D">
        <w:tab/>
        <w:t>declared under subsection (2) to be a dangerous substance.</w:t>
      </w:r>
    </w:p>
    <w:p w:rsidR="00CE672E" w:rsidRPr="0086578D" w:rsidRDefault="00CE672E" w:rsidP="00CE672E">
      <w:pPr>
        <w:pStyle w:val="aNote"/>
      </w:pPr>
      <w:r w:rsidRPr="0086578D">
        <w:rPr>
          <w:rStyle w:val="charItals"/>
        </w:rPr>
        <w:t>Note</w:t>
      </w:r>
      <w:r w:rsidRPr="0086578D">
        <w:rPr>
          <w:rStyle w:val="charItals"/>
        </w:rPr>
        <w:tab/>
      </w:r>
      <w:r w:rsidRPr="0086578D">
        <w:t xml:space="preserve">Asbestos is also dealt with under the </w:t>
      </w:r>
      <w:hyperlink r:id="rId55" w:tooltip="A2011-35" w:history="1">
        <w:r w:rsidRPr="0086578D">
          <w:rPr>
            <w:rStyle w:val="charCitHyperlinkItal"/>
          </w:rPr>
          <w:t>Work Health and Safety Act 2011</w:t>
        </w:r>
      </w:hyperlink>
      <w:r w:rsidRPr="0086578D">
        <w:t>. See s 8 and s 8A for how these Acts interact.</w:t>
      </w:r>
    </w:p>
    <w:p w:rsidR="00CE672E" w:rsidRPr="0086578D" w:rsidRDefault="00CE672E" w:rsidP="00CE672E">
      <w:pPr>
        <w:pStyle w:val="Amain"/>
      </w:pPr>
      <w:r w:rsidRPr="0086578D">
        <w:tab/>
        <w:t>(2)</w:t>
      </w:r>
      <w:r w:rsidRPr="0086578D">
        <w:tab/>
        <w:t>The Minister may declare a substance to be a dangerous substance.</w:t>
      </w:r>
    </w:p>
    <w:p w:rsidR="00CE672E" w:rsidRPr="0086578D" w:rsidRDefault="00CE672E" w:rsidP="00CE672E">
      <w:pPr>
        <w:pStyle w:val="Amain"/>
      </w:pPr>
      <w:r w:rsidRPr="0086578D">
        <w:tab/>
        <w:t>(3)</w:t>
      </w:r>
      <w:r w:rsidRPr="0086578D">
        <w:tab/>
        <w:t>A declaration under subsection (2) is a disallowable instrument.</w:t>
      </w:r>
    </w:p>
    <w:p w:rsidR="00CE672E" w:rsidRPr="0086578D" w:rsidRDefault="00CE672E" w:rsidP="00CE672E">
      <w:pPr>
        <w:pStyle w:val="aNote"/>
      </w:pPr>
      <w:r w:rsidRPr="0086578D">
        <w:rPr>
          <w:rStyle w:val="charItals"/>
        </w:rPr>
        <w:t>Note</w:t>
      </w:r>
      <w:r w:rsidRPr="0086578D">
        <w:rPr>
          <w:rStyle w:val="charItals"/>
        </w:rPr>
        <w:tab/>
      </w:r>
      <w:r w:rsidRPr="0086578D">
        <w:t xml:space="preserve">A disallowable instrument must be notified, and presented to the Legislative Assembly, under the </w:t>
      </w:r>
      <w:hyperlink r:id="rId56" w:tooltip="A2001-14" w:history="1">
        <w:r w:rsidRPr="0086578D">
          <w:rPr>
            <w:rStyle w:val="charCitHyperlinkAbbrev"/>
          </w:rPr>
          <w:t>Legislation Act</w:t>
        </w:r>
      </w:hyperlink>
      <w:r w:rsidRPr="0086578D">
        <w:t>.</w:t>
      </w:r>
    </w:p>
    <w:p w:rsidR="00CE672E" w:rsidRPr="0086578D" w:rsidRDefault="00CE672E" w:rsidP="00CE672E">
      <w:pPr>
        <w:pStyle w:val="AH5Sec"/>
      </w:pPr>
      <w:bookmarkStart w:id="22" w:name="_Toc508888945"/>
      <w:r w:rsidRPr="00F532AD">
        <w:rPr>
          <w:rStyle w:val="CharSectNo"/>
        </w:rPr>
        <w:t>10A</w:t>
      </w:r>
      <w:r w:rsidRPr="0086578D">
        <w:tab/>
        <w:t xml:space="preserve">Meaning of </w:t>
      </w:r>
      <w:r w:rsidRPr="0086578D">
        <w:rPr>
          <w:rStyle w:val="charItals"/>
        </w:rPr>
        <w:t>security sensitive substance</w:t>
      </w:r>
      <w:bookmarkEnd w:id="22"/>
    </w:p>
    <w:p w:rsidR="00CE672E" w:rsidRPr="0086578D" w:rsidRDefault="00CE672E" w:rsidP="00CE672E">
      <w:pPr>
        <w:pStyle w:val="Amain"/>
      </w:pPr>
      <w:r w:rsidRPr="0086578D">
        <w:tab/>
        <w:t>(1)</w:t>
      </w:r>
      <w:r w:rsidRPr="0086578D">
        <w:tab/>
        <w:t>In this Act:</w:t>
      </w:r>
    </w:p>
    <w:p w:rsidR="00CE672E" w:rsidRPr="0086578D" w:rsidRDefault="00CE672E" w:rsidP="00CE672E">
      <w:pPr>
        <w:pStyle w:val="aDef"/>
      </w:pPr>
      <w:r w:rsidRPr="0086578D">
        <w:rPr>
          <w:rStyle w:val="charBoldItals"/>
        </w:rPr>
        <w:t>security sensitive substance</w:t>
      </w:r>
      <w:r w:rsidRPr="0086578D">
        <w:t xml:space="preserve"> means a substance that is—</w:t>
      </w:r>
    </w:p>
    <w:p w:rsidR="00CE672E" w:rsidRPr="0086578D" w:rsidRDefault="00CE672E" w:rsidP="00CE672E">
      <w:pPr>
        <w:pStyle w:val="aDefpara"/>
      </w:pPr>
      <w:r w:rsidRPr="0086578D">
        <w:tab/>
        <w:t>(a)</w:t>
      </w:r>
      <w:r w:rsidRPr="0086578D">
        <w:tab/>
        <w:t>prescribed by regulation to be a security sensitive substance; or</w:t>
      </w:r>
    </w:p>
    <w:p w:rsidR="00CE672E" w:rsidRPr="0086578D" w:rsidRDefault="00CE672E" w:rsidP="00CE672E">
      <w:pPr>
        <w:pStyle w:val="aDefpara"/>
      </w:pPr>
      <w:r w:rsidRPr="0086578D">
        <w:tab/>
        <w:t>(b)</w:t>
      </w:r>
      <w:r w:rsidRPr="0086578D">
        <w:tab/>
        <w:t>declared under subsection (2) to be a security sensitive substance.</w:t>
      </w:r>
    </w:p>
    <w:p w:rsidR="00CE672E" w:rsidRPr="0086578D" w:rsidRDefault="00CE672E" w:rsidP="00CE672E">
      <w:pPr>
        <w:pStyle w:val="Amain"/>
      </w:pPr>
      <w:r w:rsidRPr="0086578D">
        <w:tab/>
        <w:t>(2)</w:t>
      </w:r>
      <w:r w:rsidRPr="0086578D">
        <w:tab/>
        <w:t>The Minister may declare a substance (other than an explosive) to be a security sensitive substance.</w:t>
      </w:r>
    </w:p>
    <w:p w:rsidR="00CE672E" w:rsidRPr="0086578D" w:rsidRDefault="00CE672E" w:rsidP="00CE672E">
      <w:pPr>
        <w:pStyle w:val="Amain"/>
      </w:pPr>
      <w:r w:rsidRPr="0086578D">
        <w:tab/>
        <w:t>(3)</w:t>
      </w:r>
      <w:r w:rsidRPr="0086578D">
        <w:tab/>
        <w:t>A declaration under subsection (2) is a disallowable instrument.</w:t>
      </w:r>
    </w:p>
    <w:p w:rsidR="00CE672E" w:rsidRPr="0086578D" w:rsidRDefault="00CE672E" w:rsidP="00CE672E">
      <w:pPr>
        <w:pStyle w:val="aNote"/>
      </w:pPr>
      <w:r w:rsidRPr="0086578D">
        <w:rPr>
          <w:rStyle w:val="charItals"/>
        </w:rPr>
        <w:t>Note</w:t>
      </w:r>
      <w:r w:rsidRPr="0086578D">
        <w:rPr>
          <w:rStyle w:val="charItals"/>
        </w:rPr>
        <w:tab/>
      </w:r>
      <w:r w:rsidRPr="0086578D">
        <w:t xml:space="preserve">A disallowable instrument must be notified, and presented to the Legislative Assembly, under the </w:t>
      </w:r>
      <w:hyperlink r:id="rId57" w:tooltip="A2001-14" w:history="1">
        <w:r w:rsidRPr="0086578D">
          <w:rPr>
            <w:rStyle w:val="charCitHyperlinkAbbrev"/>
          </w:rPr>
          <w:t>Legislation Act</w:t>
        </w:r>
      </w:hyperlink>
      <w:r w:rsidRPr="0086578D">
        <w:t>.</w:t>
      </w:r>
    </w:p>
    <w:p w:rsidR="00F958FE" w:rsidRDefault="00F958FE">
      <w:pPr>
        <w:pStyle w:val="AH5Sec"/>
      </w:pPr>
      <w:bookmarkStart w:id="23" w:name="_Toc508888946"/>
      <w:r w:rsidRPr="00F532AD">
        <w:rPr>
          <w:rStyle w:val="CharSectNo"/>
        </w:rPr>
        <w:t>11</w:t>
      </w:r>
      <w:r>
        <w:tab/>
      </w:r>
      <w:r>
        <w:rPr>
          <w:rStyle w:val="charItals"/>
        </w:rPr>
        <w:t>Handle</w:t>
      </w:r>
      <w:r>
        <w:t xml:space="preserve"> a dangerous substance</w:t>
      </w:r>
      <w:bookmarkEnd w:id="23"/>
    </w:p>
    <w:p w:rsidR="00F958FE" w:rsidRDefault="00F958FE">
      <w:pPr>
        <w:pStyle w:val="Amainreturn"/>
        <w:keepNext/>
      </w:pPr>
      <w:r>
        <w:t xml:space="preserve">For this Act, </w:t>
      </w:r>
      <w:r>
        <w:rPr>
          <w:rStyle w:val="charBoldItals"/>
        </w:rPr>
        <w:t>handle</w:t>
      </w:r>
      <w:r>
        <w:t xml:space="preserve"> a dangerous substance includes the following:</w:t>
      </w:r>
    </w:p>
    <w:p w:rsidR="00F958FE" w:rsidRDefault="00F958FE">
      <w:pPr>
        <w:pStyle w:val="Apara"/>
      </w:pPr>
      <w:r>
        <w:tab/>
        <w:t>(a)</w:t>
      </w:r>
      <w:r>
        <w:tab/>
      </w:r>
      <w:r>
        <w:rPr>
          <w:rFonts w:ascii="Times New (W1)" w:hAnsi="Times New (W1)"/>
        </w:rPr>
        <w:t>import or</w:t>
      </w:r>
      <w:r>
        <w:t xml:space="preserve"> export the substance;</w:t>
      </w:r>
    </w:p>
    <w:p w:rsidR="00F958FE" w:rsidRDefault="00F958FE">
      <w:pPr>
        <w:pStyle w:val="Apara"/>
      </w:pPr>
      <w:r>
        <w:tab/>
        <w:t>(b)</w:t>
      </w:r>
      <w:r>
        <w:tab/>
      </w:r>
      <w:r>
        <w:rPr>
          <w:rFonts w:ascii="Times New (W1)" w:hAnsi="Times New (W1)"/>
        </w:rPr>
        <w:t>manufacture,</w:t>
      </w:r>
      <w:r>
        <w:t xml:space="preserve"> process or treat the substance;</w:t>
      </w:r>
    </w:p>
    <w:p w:rsidR="00F958FE" w:rsidRDefault="00F958FE">
      <w:pPr>
        <w:pStyle w:val="Apara"/>
      </w:pPr>
      <w:r>
        <w:tab/>
        <w:t>(c)</w:t>
      </w:r>
      <w:r>
        <w:tab/>
      </w:r>
      <w:r>
        <w:rPr>
          <w:rFonts w:ascii="Times New (W1)" w:hAnsi="Times New (W1)"/>
        </w:rPr>
        <w:t>supply</w:t>
      </w:r>
      <w:r>
        <w:t>, receive or dispense the substance;</w:t>
      </w:r>
    </w:p>
    <w:p w:rsidR="00F958FE" w:rsidRDefault="00F958FE">
      <w:pPr>
        <w:pStyle w:val="Apara"/>
      </w:pPr>
      <w:r>
        <w:tab/>
        <w:t>(d)</w:t>
      </w:r>
      <w:r>
        <w:tab/>
        <w:t>mark or label an article, container or package of the substance, or placard or put up signs in relation to the substance;</w:t>
      </w:r>
    </w:p>
    <w:p w:rsidR="00F958FE" w:rsidRDefault="00F958FE">
      <w:pPr>
        <w:pStyle w:val="Apara"/>
      </w:pPr>
      <w:r>
        <w:tab/>
        <w:t>(e)</w:t>
      </w:r>
      <w:r>
        <w:tab/>
        <w:t>pack, consign or carry the substance;</w:t>
      </w:r>
    </w:p>
    <w:p w:rsidR="00F958FE" w:rsidRDefault="00F958FE">
      <w:pPr>
        <w:pStyle w:val="Apara"/>
      </w:pPr>
      <w:r>
        <w:tab/>
        <w:t>(f)</w:t>
      </w:r>
      <w:r>
        <w:tab/>
        <w:t>store the substance;</w:t>
      </w:r>
    </w:p>
    <w:p w:rsidR="00F958FE" w:rsidRDefault="00F958FE">
      <w:pPr>
        <w:pStyle w:val="Apara"/>
      </w:pPr>
      <w:r>
        <w:tab/>
        <w:t>(g)</w:t>
      </w:r>
      <w:r>
        <w:tab/>
        <w:t>possess, or otherwise have custody or control of, the substance;</w:t>
      </w:r>
    </w:p>
    <w:p w:rsidR="00F958FE" w:rsidRDefault="00F958FE">
      <w:pPr>
        <w:pStyle w:val="Apara"/>
      </w:pPr>
      <w:r>
        <w:tab/>
        <w:t>(h)</w:t>
      </w:r>
      <w:r>
        <w:tab/>
        <w:t>use the substance;</w:t>
      </w:r>
    </w:p>
    <w:p w:rsidR="00F958FE" w:rsidRDefault="00F958FE">
      <w:pPr>
        <w:pStyle w:val="Apara"/>
        <w:keepNext/>
      </w:pPr>
      <w:r>
        <w:tab/>
        <w:t>(i)</w:t>
      </w:r>
      <w:r>
        <w:tab/>
        <w:t>dispose of the substance or render it harmless.</w:t>
      </w:r>
    </w:p>
    <w:p w:rsidR="00F958FE" w:rsidRDefault="00F958FE">
      <w:pPr>
        <w:pStyle w:val="aExamHead"/>
      </w:pPr>
      <w:r>
        <w:t>Examples for par (d)</w:t>
      </w:r>
    </w:p>
    <w:p w:rsidR="00F958FE" w:rsidRDefault="00F958FE">
      <w:pPr>
        <w:pStyle w:val="aExamNum"/>
        <w:keepNext/>
      </w:pPr>
      <w:r>
        <w:t>1</w:t>
      </w:r>
      <w:r>
        <w:tab/>
        <w:t>label a container of a dangerous substance in accordance with the</w:t>
      </w:r>
      <w:r w:rsidR="00CE672E">
        <w:t xml:space="preserve"> </w:t>
      </w:r>
      <w:r w:rsidR="00CE672E" w:rsidRPr="0086578D">
        <w:t>ADG Code</w:t>
      </w:r>
    </w:p>
    <w:p w:rsidR="00F958FE" w:rsidRDefault="00F958FE">
      <w:pPr>
        <w:pStyle w:val="aExamNum"/>
      </w:pPr>
      <w:r>
        <w:t>2</w:t>
      </w:r>
      <w:r>
        <w:tab/>
        <w:t>put up warning signs around a factory about hazards associated with a dangerous substance used at the factory</w:t>
      </w:r>
    </w:p>
    <w:p w:rsidR="00F958FE" w:rsidRDefault="00F958FE">
      <w:pPr>
        <w:pStyle w:val="aExamNum"/>
        <w:keepNext/>
      </w:pPr>
      <w:r>
        <w:t>3</w:t>
      </w:r>
      <w:r>
        <w:tab/>
        <w:t xml:space="preserve">attach a placard to a building that includes the hazchem code under the </w:t>
      </w:r>
      <w:r w:rsidR="00CE672E" w:rsidRPr="0086578D">
        <w:t>ADG Code</w:t>
      </w:r>
      <w:r>
        <w:t xml:space="preserve"> for a dangerous substance stored at the building</w:t>
      </w:r>
    </w:p>
    <w:p w:rsidR="00F958FE" w:rsidRDefault="00A9453B">
      <w:pPr>
        <w:pStyle w:val="aNote"/>
      </w:pPr>
      <w:r>
        <w:rPr>
          <w:rStyle w:val="charItals"/>
        </w:rPr>
        <w:t>Note</w:t>
      </w:r>
      <w:r w:rsidR="00F958FE">
        <w:tab/>
        <w:t xml:space="preserve">An example is part of the Act, is not exhaustive and may extend, but does not limit, the meaning of the provision in which it appears (see </w:t>
      </w:r>
      <w:hyperlink r:id="rId58" w:tooltip="A2001-14" w:history="1">
        <w:r w:rsidR="00116979" w:rsidRPr="00116979">
          <w:rPr>
            <w:rStyle w:val="charCitHyperlinkAbbrev"/>
          </w:rPr>
          <w:t>Legislation Act</w:t>
        </w:r>
      </w:hyperlink>
      <w:r w:rsidR="00F958FE">
        <w:t>, s 126 and s 132).</w:t>
      </w:r>
    </w:p>
    <w:p w:rsidR="00F958FE" w:rsidRDefault="00F958FE">
      <w:pPr>
        <w:pStyle w:val="AH5Sec"/>
      </w:pPr>
      <w:bookmarkStart w:id="24" w:name="_Toc508888947"/>
      <w:r w:rsidRPr="00F532AD">
        <w:rPr>
          <w:rStyle w:val="CharSectNo"/>
        </w:rPr>
        <w:t>12</w:t>
      </w:r>
      <w:r>
        <w:tab/>
      </w:r>
      <w:r>
        <w:rPr>
          <w:rStyle w:val="charItals"/>
        </w:rPr>
        <w:t>Non-commercial</w:t>
      </w:r>
      <w:r>
        <w:t xml:space="preserve"> handling of a dangerous substance</w:t>
      </w:r>
      <w:bookmarkEnd w:id="24"/>
    </w:p>
    <w:p w:rsidR="00F958FE" w:rsidRDefault="00F958FE">
      <w:pPr>
        <w:pStyle w:val="Amainreturn"/>
        <w:keepNext/>
        <w:rPr>
          <w:bCs/>
          <w:iCs/>
        </w:rPr>
      </w:pPr>
      <w:r>
        <w:t xml:space="preserve">For this Act, the handling of a dangerous substance is </w:t>
      </w:r>
      <w:r>
        <w:rPr>
          <w:rStyle w:val="charBoldItals"/>
        </w:rPr>
        <w:t>non-commercial</w:t>
      </w:r>
      <w:r>
        <w:rPr>
          <w:bCs/>
          <w:iCs/>
        </w:rPr>
        <w:t xml:space="preserve"> if the handling does not take place in the course of trade or commerce.</w:t>
      </w:r>
    </w:p>
    <w:p w:rsidR="00F958FE" w:rsidRDefault="00F958FE">
      <w:pPr>
        <w:pStyle w:val="AH5Sec"/>
      </w:pPr>
      <w:bookmarkStart w:id="25" w:name="_Toc508888948"/>
      <w:r w:rsidRPr="00F532AD">
        <w:rPr>
          <w:rStyle w:val="CharSectNo"/>
        </w:rPr>
        <w:t>13</w:t>
      </w:r>
      <w:r>
        <w:tab/>
      </w:r>
      <w:r>
        <w:rPr>
          <w:rStyle w:val="charItals"/>
        </w:rPr>
        <w:t>Correctly</w:t>
      </w:r>
      <w:r>
        <w:t xml:space="preserve"> classified for a dangerous substance</w:t>
      </w:r>
      <w:bookmarkEnd w:id="25"/>
    </w:p>
    <w:p w:rsidR="00F958FE" w:rsidRDefault="00F958FE">
      <w:pPr>
        <w:pStyle w:val="Amain"/>
      </w:pPr>
      <w:r>
        <w:tab/>
        <w:t>(1)</w:t>
      </w:r>
      <w:r>
        <w:tab/>
        <w:t xml:space="preserve">For this Act, a dangerous substance is </w:t>
      </w:r>
      <w:r>
        <w:rPr>
          <w:rStyle w:val="charBoldItals"/>
        </w:rPr>
        <w:t>correctly</w:t>
      </w:r>
      <w:r>
        <w:t xml:space="preserve"> classified if—</w:t>
      </w:r>
    </w:p>
    <w:p w:rsidR="00F958FE" w:rsidRDefault="00F958FE">
      <w:pPr>
        <w:pStyle w:val="Apara"/>
      </w:pPr>
      <w:r>
        <w:tab/>
        <w:t>(a)</w:t>
      </w:r>
      <w:r>
        <w:tab/>
        <w:t>if a regulation applies to the classification of the substance—the substance is classified in accordance with the regulation; or</w:t>
      </w:r>
    </w:p>
    <w:p w:rsidR="00F958FE" w:rsidRDefault="00F958FE">
      <w:pPr>
        <w:pStyle w:val="Apara"/>
      </w:pPr>
      <w:r>
        <w:tab/>
        <w:t>(b)</w:t>
      </w:r>
      <w:r>
        <w:tab/>
        <w:t>if a declaration under subsection (2) applies to the classification of the substance—the substance is classified in accordance with the declaration; or</w:t>
      </w:r>
    </w:p>
    <w:p w:rsidR="00F958FE" w:rsidRDefault="00F958FE">
      <w:pPr>
        <w:pStyle w:val="Apara"/>
        <w:keepNext/>
      </w:pPr>
      <w:r>
        <w:tab/>
        <w:t>(c)</w:t>
      </w:r>
      <w:r>
        <w:tab/>
        <w:t>in any other case—the substance is classified in accordance with an incorporated document applying to the classification of the substance.</w:t>
      </w:r>
    </w:p>
    <w:p w:rsidR="00F958FE" w:rsidRDefault="00A9453B">
      <w:pPr>
        <w:pStyle w:val="aNote"/>
      </w:pPr>
      <w:r>
        <w:rPr>
          <w:rStyle w:val="charItals"/>
        </w:rPr>
        <w:t>Note</w:t>
      </w:r>
      <w:r w:rsidR="00F958FE">
        <w:rPr>
          <w:rStyle w:val="charItals"/>
        </w:rPr>
        <w:tab/>
      </w:r>
      <w:r w:rsidR="00F958FE">
        <w:rPr>
          <w:iCs/>
        </w:rPr>
        <w:t xml:space="preserve">An </w:t>
      </w:r>
      <w:r w:rsidR="00F958FE">
        <w:rPr>
          <w:snapToGrid w:val="0"/>
        </w:rPr>
        <w:t>incorporated document has</w:t>
      </w:r>
      <w:r w:rsidR="00F958FE">
        <w:t xml:space="preserve"> no effect to the extent that it is inconsistent with a regulation (see s 9 (1)).</w:t>
      </w:r>
    </w:p>
    <w:p w:rsidR="00F958FE" w:rsidRDefault="00F958FE">
      <w:pPr>
        <w:pStyle w:val="Amain"/>
      </w:pPr>
      <w:r>
        <w:tab/>
        <w:t>(2)</w:t>
      </w:r>
      <w:r>
        <w:tab/>
        <w:t>The Minister may declare—</w:t>
      </w:r>
    </w:p>
    <w:p w:rsidR="00F958FE" w:rsidRDefault="00F958FE">
      <w:pPr>
        <w:pStyle w:val="Apara"/>
      </w:pPr>
      <w:r>
        <w:tab/>
        <w:t>(a)</w:t>
      </w:r>
      <w:r>
        <w:tab/>
        <w:t>that a dangerous substance belongs, or does not belong, to a stated classification (however described) of dangerous substances; or</w:t>
      </w:r>
    </w:p>
    <w:p w:rsidR="00F958FE" w:rsidRDefault="00F958FE">
      <w:pPr>
        <w:pStyle w:val="Apara"/>
      </w:pPr>
      <w:r>
        <w:tab/>
        <w:t>(b)</w:t>
      </w:r>
      <w:r>
        <w:tab/>
        <w:t>a method for classifying a stated dangerous substance.</w:t>
      </w:r>
    </w:p>
    <w:p w:rsidR="00F958FE" w:rsidRDefault="00F958FE">
      <w:pPr>
        <w:pStyle w:val="Amain"/>
      </w:pPr>
      <w:r>
        <w:tab/>
        <w:t>(3)</w:t>
      </w:r>
      <w:r>
        <w:tab/>
      </w:r>
      <w:r>
        <w:rPr>
          <w:snapToGrid w:val="0"/>
        </w:rPr>
        <w:t xml:space="preserve">A declaration </w:t>
      </w:r>
      <w:r>
        <w:t xml:space="preserve">under subsection (2) </w:t>
      </w:r>
      <w:r>
        <w:rPr>
          <w:snapToGrid w:val="0"/>
        </w:rPr>
        <w:t>has</w:t>
      </w:r>
      <w:r>
        <w:t xml:space="preserve"> no effect to the extent that it is inconsistent with a regulation.</w:t>
      </w:r>
    </w:p>
    <w:p w:rsidR="00F958FE" w:rsidRDefault="00F958FE">
      <w:pPr>
        <w:pStyle w:val="Amain"/>
        <w:keepNext/>
      </w:pPr>
      <w:r>
        <w:tab/>
        <w:t>(4)</w:t>
      </w:r>
      <w:r>
        <w:tab/>
        <w:t>A declaration under subsection (2) is a disallowable instrument.</w:t>
      </w:r>
    </w:p>
    <w:p w:rsidR="00F958FE" w:rsidRDefault="00F958FE">
      <w:pPr>
        <w:pStyle w:val="aNote"/>
        <w:rPr>
          <w:rStyle w:val="charItals"/>
        </w:rPr>
      </w:pPr>
      <w:r>
        <w:rPr>
          <w:rStyle w:val="charItals"/>
        </w:rPr>
        <w:t>Note</w:t>
      </w:r>
      <w:r>
        <w:rPr>
          <w:rStyle w:val="charItals"/>
        </w:rPr>
        <w:tab/>
      </w:r>
      <w:r>
        <w:t xml:space="preserve">A disallowable instrument must be notified, and presented to the Legislative Assembly, under the </w:t>
      </w:r>
      <w:hyperlink r:id="rId59" w:tooltip="A2001-14" w:history="1">
        <w:r w:rsidR="00116979" w:rsidRPr="00116979">
          <w:rPr>
            <w:rStyle w:val="charCitHyperlinkAbbrev"/>
          </w:rPr>
          <w:t>Legislation Act</w:t>
        </w:r>
      </w:hyperlink>
      <w:r>
        <w:rPr>
          <w:rStyle w:val="charItals"/>
        </w:rPr>
        <w:t>.</w:t>
      </w:r>
    </w:p>
    <w:p w:rsidR="00F958FE" w:rsidRDefault="00F958FE">
      <w:pPr>
        <w:pStyle w:val="AH5Sec"/>
      </w:pPr>
      <w:bookmarkStart w:id="26" w:name="_Toc508888949"/>
      <w:r w:rsidRPr="00F532AD">
        <w:rPr>
          <w:rStyle w:val="CharSectNo"/>
        </w:rPr>
        <w:t>14</w:t>
      </w:r>
      <w:r>
        <w:tab/>
      </w:r>
      <w:r>
        <w:rPr>
          <w:rStyle w:val="charItals"/>
        </w:rPr>
        <w:t>Correctly</w:t>
      </w:r>
      <w:r>
        <w:t xml:space="preserve"> for packed, stored, labelled and placarded</w:t>
      </w:r>
      <w:bookmarkEnd w:id="26"/>
    </w:p>
    <w:p w:rsidR="00F958FE" w:rsidRDefault="00F958FE">
      <w:pPr>
        <w:pStyle w:val="Amain"/>
      </w:pPr>
      <w:r>
        <w:tab/>
        <w:t>(1)</w:t>
      </w:r>
      <w:r>
        <w:tab/>
        <w:t xml:space="preserve">For this Act, a dangerous substance is </w:t>
      </w:r>
      <w:r>
        <w:rPr>
          <w:rStyle w:val="charBoldItals"/>
        </w:rPr>
        <w:t>correctly</w:t>
      </w:r>
      <w:r>
        <w:t xml:space="preserve"> packed or stored if—</w:t>
      </w:r>
    </w:p>
    <w:p w:rsidR="00F958FE" w:rsidRDefault="00F958FE">
      <w:pPr>
        <w:pStyle w:val="Apara"/>
      </w:pPr>
      <w:r>
        <w:tab/>
        <w:t>(a)</w:t>
      </w:r>
      <w:r>
        <w:tab/>
        <w:t>if a regulation applies to the packing or storage of the substance—the substance is packed or stored in accordance with the regulation; or</w:t>
      </w:r>
    </w:p>
    <w:p w:rsidR="00F958FE" w:rsidRDefault="00F958FE">
      <w:pPr>
        <w:pStyle w:val="Apara"/>
      </w:pPr>
      <w:r>
        <w:tab/>
        <w:t>(b)</w:t>
      </w:r>
      <w:r>
        <w:tab/>
        <w:t>if an incorporated document applies to the packing or storage of the substance—the substance is packed or stored in accordance with the incorporated document; or</w:t>
      </w:r>
    </w:p>
    <w:p w:rsidR="00F958FE" w:rsidRDefault="00F958FE">
      <w:pPr>
        <w:pStyle w:val="Apara"/>
        <w:keepNext/>
        <w:keepLines/>
      </w:pPr>
      <w:r>
        <w:tab/>
        <w:t>(c)</w:t>
      </w:r>
      <w:r>
        <w:tab/>
        <w:t>in any other case—the substance is packed or stored in a way that eliminates the hazards associated with the substance or, if this is not reasonably practicable, minimises the risks resulting from the hazards as far as is reasonably practicable.</w:t>
      </w:r>
    </w:p>
    <w:p w:rsidR="00F958FE" w:rsidRDefault="00A9453B">
      <w:pPr>
        <w:pStyle w:val="aNote"/>
      </w:pPr>
      <w:r>
        <w:rPr>
          <w:rStyle w:val="charItals"/>
        </w:rPr>
        <w:t>Note</w:t>
      </w:r>
      <w:r w:rsidR="00F958FE">
        <w:rPr>
          <w:rStyle w:val="charItals"/>
        </w:rPr>
        <w:tab/>
      </w:r>
      <w:r w:rsidR="00F958FE">
        <w:rPr>
          <w:iCs/>
        </w:rPr>
        <w:t xml:space="preserve">An </w:t>
      </w:r>
      <w:r w:rsidR="00F958FE">
        <w:rPr>
          <w:snapToGrid w:val="0"/>
        </w:rPr>
        <w:t>incorporated document has</w:t>
      </w:r>
      <w:r w:rsidR="00F958FE">
        <w:t xml:space="preserve"> no effect to the extent that it is inconsistent with a regulation (see s 9 (1)).</w:t>
      </w:r>
    </w:p>
    <w:p w:rsidR="00F958FE" w:rsidRDefault="00F958FE">
      <w:pPr>
        <w:pStyle w:val="Amain"/>
      </w:pPr>
      <w:r>
        <w:tab/>
        <w:t>(2)</w:t>
      </w:r>
      <w:r>
        <w:tab/>
        <w:t xml:space="preserve">For this Act, a dangerous substance is </w:t>
      </w:r>
      <w:r>
        <w:rPr>
          <w:rStyle w:val="charBoldItals"/>
        </w:rPr>
        <w:t>correctly</w:t>
      </w:r>
      <w:r>
        <w:t xml:space="preserve"> labelled or placarded if—</w:t>
      </w:r>
    </w:p>
    <w:p w:rsidR="00F958FE" w:rsidRDefault="00F958FE">
      <w:pPr>
        <w:pStyle w:val="Apara"/>
      </w:pPr>
      <w:r>
        <w:tab/>
        <w:t>(a)</w:t>
      </w:r>
      <w:r>
        <w:tab/>
        <w:t>if a regulation applies to the labelling or placarding of the substance—the substance is labelled or placarded in accordance with the regulation; or</w:t>
      </w:r>
    </w:p>
    <w:p w:rsidR="00F958FE" w:rsidRDefault="00F958FE">
      <w:pPr>
        <w:pStyle w:val="Apara"/>
      </w:pPr>
      <w:r>
        <w:tab/>
        <w:t>(b)</w:t>
      </w:r>
      <w:r>
        <w:tab/>
        <w:t>in any other case—the substance is labelled or placarded in accordance with an incorporated document (if any) applying to the labelling or placarding of the substance.</w:t>
      </w:r>
    </w:p>
    <w:p w:rsidR="00F958FE" w:rsidRDefault="00F958FE">
      <w:pPr>
        <w:pStyle w:val="Amain"/>
        <w:keepNext/>
      </w:pPr>
      <w:r>
        <w:rPr>
          <w:color w:val="000000"/>
        </w:rPr>
        <w:tab/>
        <w:t>(3)</w:t>
      </w:r>
      <w:r>
        <w:rPr>
          <w:color w:val="000000"/>
        </w:rPr>
        <w:tab/>
        <w:t>In this section:</w:t>
      </w:r>
    </w:p>
    <w:p w:rsidR="00F958FE" w:rsidRDefault="00F958FE">
      <w:pPr>
        <w:pStyle w:val="aDef"/>
      </w:pPr>
      <w:r>
        <w:rPr>
          <w:rStyle w:val="charBoldItals"/>
        </w:rPr>
        <w:t>dangerous substance</w:t>
      </w:r>
      <w:r>
        <w:t xml:space="preserve"> includes a container or package containing a dangerous substance.</w:t>
      </w:r>
    </w:p>
    <w:p w:rsidR="00F958FE" w:rsidRDefault="00F958FE">
      <w:pPr>
        <w:pStyle w:val="AH5Sec"/>
        <w:rPr>
          <w:lang w:val="en-US"/>
        </w:rPr>
      </w:pPr>
      <w:bookmarkStart w:id="27" w:name="_Toc508888950"/>
      <w:r w:rsidRPr="00F532AD">
        <w:rPr>
          <w:rStyle w:val="CharSectNo"/>
        </w:rPr>
        <w:t>15</w:t>
      </w:r>
      <w:r>
        <w:rPr>
          <w:lang w:val="en-US"/>
        </w:rPr>
        <w:tab/>
        <w:t xml:space="preserve">Meaning of </w:t>
      </w:r>
      <w:r>
        <w:rPr>
          <w:rStyle w:val="charItals"/>
        </w:rPr>
        <w:t>hazard</w:t>
      </w:r>
      <w:r>
        <w:rPr>
          <w:lang w:val="en-US"/>
        </w:rPr>
        <w:t xml:space="preserve"> and </w:t>
      </w:r>
      <w:r>
        <w:rPr>
          <w:rStyle w:val="charItals"/>
        </w:rPr>
        <w:t>risk</w:t>
      </w:r>
      <w:bookmarkEnd w:id="27"/>
    </w:p>
    <w:p w:rsidR="00F958FE" w:rsidRDefault="00F958FE" w:rsidP="00047A6A">
      <w:pPr>
        <w:pStyle w:val="Amain"/>
        <w:keepNext/>
        <w:rPr>
          <w:bCs/>
          <w:lang w:val="en-US"/>
        </w:rPr>
      </w:pPr>
      <w:r>
        <w:rPr>
          <w:bCs/>
          <w:lang w:val="en-US"/>
        </w:rPr>
        <w:tab/>
        <w:t>(1)</w:t>
      </w:r>
      <w:r>
        <w:rPr>
          <w:bCs/>
          <w:lang w:val="en-US"/>
        </w:rPr>
        <w:tab/>
        <w:t xml:space="preserve">For this Act, a </w:t>
      </w:r>
      <w:r>
        <w:rPr>
          <w:rStyle w:val="charBoldItals"/>
        </w:rPr>
        <w:t>hazard</w:t>
      </w:r>
      <w:r>
        <w:rPr>
          <w:bCs/>
          <w:lang w:val="en-US"/>
        </w:rPr>
        <w:t xml:space="preserve"> is a thing (</w:t>
      </w:r>
      <w:r>
        <w:rPr>
          <w:lang w:val="en-US"/>
        </w:rPr>
        <w:t>including an intrinsic property of a thing</w:t>
      </w:r>
      <w:r>
        <w:rPr>
          <w:bCs/>
          <w:lang w:val="en-US"/>
        </w:rPr>
        <w:t xml:space="preserve">), or a situation, </w:t>
      </w:r>
      <w:r>
        <w:rPr>
          <w:lang w:val="en-US"/>
        </w:rPr>
        <w:t>with potential to—</w:t>
      </w:r>
    </w:p>
    <w:p w:rsidR="00F958FE" w:rsidRDefault="00F958FE">
      <w:pPr>
        <w:pStyle w:val="Apara"/>
        <w:rPr>
          <w:rFonts w:ascii="Times-Bold" w:hAnsi="Times-Bold"/>
          <w:bCs/>
          <w:lang w:val="en-US"/>
        </w:rPr>
      </w:pPr>
      <w:r>
        <w:rPr>
          <w:rFonts w:ascii="Times-Bold" w:hAnsi="Times-Bold"/>
          <w:bCs/>
          <w:lang w:val="en-US"/>
        </w:rPr>
        <w:tab/>
        <w:t>(a)</w:t>
      </w:r>
      <w:r>
        <w:rPr>
          <w:rFonts w:ascii="Times-Bold" w:hAnsi="Times-Bold"/>
          <w:bCs/>
          <w:lang w:val="en-US"/>
        </w:rPr>
        <w:tab/>
      </w:r>
      <w:r>
        <w:t>cause the death of or harm to a person; or</w:t>
      </w:r>
    </w:p>
    <w:p w:rsidR="00F958FE" w:rsidRDefault="00F958FE">
      <w:pPr>
        <w:pStyle w:val="Apara"/>
        <w:rPr>
          <w:rFonts w:ascii="Times-Bold" w:hAnsi="Times-Bold"/>
          <w:bCs/>
          <w:lang w:val="en-US"/>
        </w:rPr>
      </w:pPr>
      <w:r>
        <w:rPr>
          <w:rFonts w:ascii="Times-Bold" w:hAnsi="Times-Bold"/>
          <w:bCs/>
          <w:lang w:val="en-US"/>
        </w:rPr>
        <w:tab/>
        <w:t>(b)</w:t>
      </w:r>
      <w:r>
        <w:rPr>
          <w:rFonts w:ascii="Times-Bold" w:hAnsi="Times-Bold"/>
          <w:bCs/>
          <w:lang w:val="en-US"/>
        </w:rPr>
        <w:tab/>
      </w:r>
      <w:r>
        <w:rPr>
          <w:lang w:val="en-US"/>
        </w:rPr>
        <w:t xml:space="preserve">damage </w:t>
      </w:r>
      <w:r>
        <w:rPr>
          <w:rFonts w:ascii="Times-Roman" w:hAnsi="Times-Roman"/>
          <w:lang w:val="en-US"/>
        </w:rPr>
        <w:t>property or the environment.</w:t>
      </w:r>
    </w:p>
    <w:p w:rsidR="00F958FE" w:rsidRDefault="00F958FE">
      <w:pPr>
        <w:pStyle w:val="Amain"/>
        <w:rPr>
          <w:rFonts w:ascii="Times-Bold" w:hAnsi="Times-Bold"/>
          <w:bCs/>
          <w:lang w:val="en-US"/>
        </w:rPr>
      </w:pPr>
      <w:r>
        <w:rPr>
          <w:rFonts w:ascii="Times-Bold" w:hAnsi="Times-Bold"/>
          <w:bCs/>
          <w:lang w:val="en-US"/>
        </w:rPr>
        <w:tab/>
        <w:t>(2)</w:t>
      </w:r>
      <w:r>
        <w:rPr>
          <w:rFonts w:ascii="Times-Bold" w:hAnsi="Times-Bold"/>
          <w:bCs/>
          <w:lang w:val="en-US"/>
        </w:rPr>
        <w:tab/>
        <w:t xml:space="preserve">For this Act, a </w:t>
      </w:r>
      <w:r>
        <w:rPr>
          <w:rStyle w:val="charBoldItals"/>
        </w:rPr>
        <w:t>risk</w:t>
      </w:r>
      <w:r>
        <w:t xml:space="preserve"> is the likelihood of death or harm to a person, </w:t>
      </w:r>
      <w:r>
        <w:rPr>
          <w:lang w:val="en-US"/>
        </w:rPr>
        <w:t>or damage to</w:t>
      </w:r>
      <w:r>
        <w:t xml:space="preserve"> property or the environment, from a hazard.</w:t>
      </w:r>
    </w:p>
    <w:p w:rsidR="00F958FE" w:rsidRDefault="00F958FE">
      <w:pPr>
        <w:pStyle w:val="AH5Sec"/>
      </w:pPr>
      <w:bookmarkStart w:id="28" w:name="_Toc508888951"/>
      <w:r w:rsidRPr="00F532AD">
        <w:rPr>
          <w:rStyle w:val="CharSectNo"/>
        </w:rPr>
        <w:t>16</w:t>
      </w:r>
      <w:r>
        <w:tab/>
      </w:r>
      <w:r>
        <w:rPr>
          <w:rStyle w:val="charItals"/>
        </w:rPr>
        <w:t>Reasonable steps</w:t>
      </w:r>
      <w:r>
        <w:t xml:space="preserve"> for a risk</w:t>
      </w:r>
      <w:bookmarkEnd w:id="28"/>
    </w:p>
    <w:p w:rsidR="00F958FE" w:rsidRDefault="00F958FE" w:rsidP="002A4460">
      <w:pPr>
        <w:pStyle w:val="Amain"/>
        <w:keepNext/>
        <w:rPr>
          <w:rFonts w:ascii="Times-Roman" w:hAnsi="Times-Roman"/>
          <w:lang w:val="en-US"/>
        </w:rPr>
      </w:pPr>
      <w:r>
        <w:rPr>
          <w:rFonts w:ascii="Times-Roman" w:hAnsi="Times-Roman"/>
          <w:lang w:val="en-US"/>
        </w:rPr>
        <w:tab/>
        <w:t>(1)</w:t>
      </w:r>
      <w:r>
        <w:rPr>
          <w:rFonts w:ascii="Times-Roman" w:hAnsi="Times-Roman"/>
          <w:lang w:val="en-US"/>
        </w:rPr>
        <w:tab/>
      </w:r>
      <w:r>
        <w:rPr>
          <w:lang w:val="en-US"/>
        </w:rPr>
        <w:t xml:space="preserve">A regulation may prescribe what are, or are not, </w:t>
      </w:r>
      <w:r>
        <w:rPr>
          <w:rStyle w:val="charBoldItals"/>
        </w:rPr>
        <w:t>reasonable steps</w:t>
      </w:r>
      <w:r>
        <w:rPr>
          <w:lang w:val="en-US"/>
        </w:rPr>
        <w:t xml:space="preserve"> in relation to a risk.</w:t>
      </w:r>
    </w:p>
    <w:p w:rsidR="00F958FE" w:rsidRDefault="00F958FE">
      <w:pPr>
        <w:pStyle w:val="Amain"/>
        <w:keepNext/>
      </w:pPr>
      <w:r>
        <w:tab/>
        <w:t>(2)</w:t>
      </w:r>
      <w:r>
        <w:tab/>
        <w:t xml:space="preserve">However, if a regulation does not prescribe what are, or are not reasonable steps in relation to a risk, all of the following must be considered in working out whether </w:t>
      </w:r>
      <w:r>
        <w:rPr>
          <w:rStyle w:val="charBoldItals"/>
        </w:rPr>
        <w:t>reasonable steps</w:t>
      </w:r>
      <w:r>
        <w:t xml:space="preserve"> have been taken to minimise the risk:</w:t>
      </w:r>
    </w:p>
    <w:p w:rsidR="00F958FE" w:rsidRDefault="00F958FE">
      <w:pPr>
        <w:pStyle w:val="Apara"/>
        <w:rPr>
          <w:lang w:val="en-US"/>
        </w:rPr>
      </w:pPr>
      <w:r>
        <w:rPr>
          <w:lang w:val="en-US"/>
        </w:rPr>
        <w:tab/>
        <w:t>(a)</w:t>
      </w:r>
      <w:r>
        <w:rPr>
          <w:lang w:val="en-US"/>
        </w:rPr>
        <w:tab/>
        <w:t xml:space="preserve">the seriousness of the risk; </w:t>
      </w:r>
    </w:p>
    <w:p w:rsidR="00F958FE" w:rsidRDefault="00F958FE">
      <w:pPr>
        <w:pStyle w:val="Apara"/>
        <w:rPr>
          <w:lang w:val="en-US"/>
        </w:rPr>
      </w:pPr>
      <w:r>
        <w:rPr>
          <w:lang w:val="en-US"/>
        </w:rPr>
        <w:tab/>
        <w:t>(b)</w:t>
      </w:r>
      <w:r>
        <w:rPr>
          <w:lang w:val="en-US"/>
        </w:rPr>
        <w:tab/>
        <w:t>the current state of knowledge about—</w:t>
      </w:r>
    </w:p>
    <w:p w:rsidR="00F958FE" w:rsidRDefault="00F958FE">
      <w:pPr>
        <w:pStyle w:val="Asubpara"/>
        <w:rPr>
          <w:lang w:val="en-US"/>
        </w:rPr>
      </w:pPr>
      <w:r>
        <w:rPr>
          <w:lang w:val="en-US"/>
        </w:rPr>
        <w:tab/>
        <w:t>(i)</w:t>
      </w:r>
      <w:r>
        <w:rPr>
          <w:lang w:val="en-US"/>
        </w:rPr>
        <w:tab/>
        <w:t>the hazard giving rise to the risk and the risk itself; and</w:t>
      </w:r>
    </w:p>
    <w:p w:rsidR="00F958FE" w:rsidRDefault="00F958FE">
      <w:pPr>
        <w:pStyle w:val="Asubpara"/>
        <w:rPr>
          <w:lang w:val="en-US"/>
        </w:rPr>
      </w:pPr>
      <w:r>
        <w:rPr>
          <w:lang w:val="en-US"/>
        </w:rPr>
        <w:tab/>
        <w:t>(ii)</w:t>
      </w:r>
      <w:r>
        <w:rPr>
          <w:lang w:val="en-US"/>
        </w:rPr>
        <w:tab/>
        <w:t>any ways of eliminating the hazard or minimising the risk;</w:t>
      </w:r>
    </w:p>
    <w:p w:rsidR="00F958FE" w:rsidRDefault="00F958FE">
      <w:pPr>
        <w:pStyle w:val="Apara"/>
        <w:rPr>
          <w:lang w:val="en-US"/>
        </w:rPr>
      </w:pPr>
      <w:r>
        <w:rPr>
          <w:lang w:val="en-US"/>
        </w:rPr>
        <w:tab/>
        <w:t>(c)</w:t>
      </w:r>
      <w:r>
        <w:rPr>
          <w:lang w:val="en-US"/>
        </w:rPr>
        <w:tab/>
        <w:t xml:space="preserve">the availability and suitability of ways to eliminate the hazard or minimise the risk; </w:t>
      </w:r>
    </w:p>
    <w:p w:rsidR="00F958FE" w:rsidRDefault="00F958FE">
      <w:pPr>
        <w:pStyle w:val="Apara"/>
        <w:rPr>
          <w:lang w:val="en-US"/>
        </w:rPr>
      </w:pPr>
      <w:r>
        <w:rPr>
          <w:lang w:val="en-US"/>
        </w:rPr>
        <w:tab/>
        <w:t>(d)</w:t>
      </w:r>
      <w:r>
        <w:rPr>
          <w:lang w:val="en-US"/>
        </w:rPr>
        <w:tab/>
        <w:t xml:space="preserve">the cost of eliminating the hazard or minimising the risk; </w:t>
      </w:r>
    </w:p>
    <w:p w:rsidR="00F958FE" w:rsidRDefault="00F958FE">
      <w:pPr>
        <w:pStyle w:val="Apara"/>
        <w:rPr>
          <w:lang w:val="en-US"/>
        </w:rPr>
      </w:pPr>
      <w:r>
        <w:rPr>
          <w:lang w:val="en-US"/>
        </w:rPr>
        <w:tab/>
        <w:t>(e)</w:t>
      </w:r>
      <w:r>
        <w:rPr>
          <w:lang w:val="en-US"/>
        </w:rPr>
        <w:tab/>
        <w:t>anything else prescribed by regulation.</w:t>
      </w:r>
    </w:p>
    <w:p w:rsidR="00F958FE" w:rsidRDefault="00F958FE">
      <w:pPr>
        <w:pStyle w:val="AH5Sec"/>
        <w:rPr>
          <w:lang w:val="en-US"/>
        </w:rPr>
      </w:pPr>
      <w:bookmarkStart w:id="29" w:name="_Toc508888952"/>
      <w:r w:rsidRPr="00F532AD">
        <w:rPr>
          <w:rStyle w:val="CharSectNo"/>
        </w:rPr>
        <w:t>17</w:t>
      </w:r>
      <w:r>
        <w:rPr>
          <w:lang w:val="en-US"/>
        </w:rPr>
        <w:tab/>
      </w:r>
      <w:r>
        <w:rPr>
          <w:rStyle w:val="charItals"/>
        </w:rPr>
        <w:t>Person in control</w:t>
      </w:r>
      <w:r>
        <w:rPr>
          <w:lang w:val="en-US"/>
        </w:rPr>
        <w:t xml:space="preserve"> for premises, plant etc</w:t>
      </w:r>
      <w:bookmarkEnd w:id="29"/>
    </w:p>
    <w:p w:rsidR="00F958FE" w:rsidRDefault="00F958FE" w:rsidP="00047A6A">
      <w:pPr>
        <w:pStyle w:val="Amain"/>
        <w:keepNext/>
        <w:rPr>
          <w:lang w:val="en-US"/>
        </w:rPr>
      </w:pPr>
      <w:r>
        <w:rPr>
          <w:lang w:val="en-US"/>
        </w:rPr>
        <w:tab/>
        <w:t>(1)</w:t>
      </w:r>
      <w:r>
        <w:rPr>
          <w:lang w:val="en-US"/>
        </w:rPr>
        <w:tab/>
        <w:t xml:space="preserve">For this Act, a </w:t>
      </w:r>
      <w:r>
        <w:rPr>
          <w:rStyle w:val="charBoldItals"/>
        </w:rPr>
        <w:t xml:space="preserve">person in control </w:t>
      </w:r>
      <w:r>
        <w:rPr>
          <w:lang w:val="en-US"/>
        </w:rPr>
        <w:t>is—</w:t>
      </w:r>
    </w:p>
    <w:p w:rsidR="00F958FE" w:rsidRDefault="00F958FE">
      <w:pPr>
        <w:pStyle w:val="Apara"/>
        <w:rPr>
          <w:lang w:val="en-US"/>
        </w:rPr>
      </w:pPr>
      <w:r>
        <w:rPr>
          <w:lang w:val="en-US"/>
        </w:rPr>
        <w:tab/>
        <w:t>(a)</w:t>
      </w:r>
      <w:r>
        <w:rPr>
          <w:lang w:val="en-US"/>
        </w:rPr>
        <w:tab/>
        <w:t>for the handling of a dangerous substance—anyone who has control of the handling of the substance (including anyone with authority to make decisions about the handling of the substance); or</w:t>
      </w:r>
    </w:p>
    <w:p w:rsidR="00F958FE" w:rsidRDefault="00F958FE">
      <w:pPr>
        <w:pStyle w:val="Apara"/>
        <w:rPr>
          <w:lang w:val="en-US"/>
        </w:rPr>
      </w:pPr>
      <w:r>
        <w:rPr>
          <w:lang w:val="en-US"/>
        </w:rPr>
        <w:tab/>
        <w:t>(b)</w:t>
      </w:r>
      <w:r>
        <w:rPr>
          <w:lang w:val="en-US"/>
        </w:rPr>
        <w:tab/>
        <w:t xml:space="preserve">for premises—anyone who has control of the premises (including anyone with authority to make decisions about the management of the premises); or </w:t>
      </w:r>
    </w:p>
    <w:p w:rsidR="00F958FE" w:rsidRDefault="00F958FE">
      <w:pPr>
        <w:pStyle w:val="Apara"/>
        <w:keepLines/>
        <w:rPr>
          <w:lang w:val="en-US"/>
        </w:rPr>
      </w:pPr>
      <w:r>
        <w:rPr>
          <w:lang w:val="en-US"/>
        </w:rPr>
        <w:tab/>
        <w:t>(c)</w:t>
      </w:r>
      <w:r>
        <w:rPr>
          <w:lang w:val="en-US"/>
        </w:rPr>
        <w:tab/>
        <w:t>for plant or a system for handling a dangerous substance—anyone who has control of the plant or system or the operation of the plant or system (including anyone with authority to make decisions about the plant or system or the operation of the plant or system); or</w:t>
      </w:r>
    </w:p>
    <w:p w:rsidR="00F958FE" w:rsidRDefault="00F958FE">
      <w:pPr>
        <w:pStyle w:val="Apara"/>
        <w:rPr>
          <w:lang w:val="en-US"/>
        </w:rPr>
      </w:pPr>
      <w:r>
        <w:rPr>
          <w:lang w:val="en-US"/>
        </w:rPr>
        <w:tab/>
        <w:t>(d)</w:t>
      </w:r>
      <w:r>
        <w:rPr>
          <w:lang w:val="en-US"/>
        </w:rPr>
        <w:tab/>
        <w:t>for the design, manufacture, import or supply of plant or a system for handling a dangerous substance—anyone who has control of the design, manufacture, import or supply of the plant or system (including anyone with authority to make decisions about the design, manufacture, import or supply); or</w:t>
      </w:r>
    </w:p>
    <w:p w:rsidR="00F958FE" w:rsidRDefault="00F958FE">
      <w:pPr>
        <w:pStyle w:val="Apara"/>
        <w:keepNext/>
        <w:rPr>
          <w:lang w:val="en-US"/>
        </w:rPr>
      </w:pPr>
      <w:r>
        <w:rPr>
          <w:lang w:val="en-US"/>
        </w:rPr>
        <w:tab/>
        <w:t>(e)</w:t>
      </w:r>
      <w:r>
        <w:rPr>
          <w:lang w:val="en-US"/>
        </w:rPr>
        <w:tab/>
        <w:t>anyone else prescribed by regulation.</w:t>
      </w:r>
    </w:p>
    <w:p w:rsidR="00F958FE" w:rsidRDefault="00F958FE">
      <w:pPr>
        <w:pStyle w:val="aNote"/>
        <w:rPr>
          <w:lang w:val="en-US"/>
        </w:rPr>
      </w:pPr>
      <w:r>
        <w:rPr>
          <w:rStyle w:val="charItals"/>
        </w:rPr>
        <w:t>Note</w:t>
      </w:r>
      <w:r>
        <w:rPr>
          <w:rStyle w:val="charItals"/>
        </w:rPr>
        <w:tab/>
      </w:r>
      <w:r>
        <w:rPr>
          <w:rStyle w:val="charBoldItals"/>
        </w:rPr>
        <w:t>Plant</w:t>
      </w:r>
      <w:r>
        <w:rPr>
          <w:lang w:val="en-US"/>
        </w:rPr>
        <w:t xml:space="preserve"> includes a building or other structure (see dict).</w:t>
      </w:r>
    </w:p>
    <w:p w:rsidR="00F958FE" w:rsidRDefault="00F958FE">
      <w:pPr>
        <w:pStyle w:val="Amain"/>
      </w:pPr>
      <w:r>
        <w:tab/>
        <w:t>(2)</w:t>
      </w:r>
      <w:r>
        <w:tab/>
        <w:t>To remove any doubt, more than 1 person may be a person in control for a duty under this Act.</w:t>
      </w:r>
    </w:p>
    <w:p w:rsidR="00F958FE" w:rsidRDefault="00F958FE">
      <w:pPr>
        <w:pStyle w:val="AH5Sec"/>
        <w:rPr>
          <w:lang w:val="en-US"/>
        </w:rPr>
      </w:pPr>
      <w:bookmarkStart w:id="30" w:name="_Toc508888953"/>
      <w:r w:rsidRPr="00F532AD">
        <w:rPr>
          <w:rStyle w:val="CharSectNo"/>
        </w:rPr>
        <w:t>18</w:t>
      </w:r>
      <w:r>
        <w:rPr>
          <w:lang w:val="en-US"/>
        </w:rPr>
        <w:tab/>
      </w:r>
      <w:r>
        <w:rPr>
          <w:rStyle w:val="charItals"/>
        </w:rPr>
        <w:t>Responsible person</w:t>
      </w:r>
      <w:r>
        <w:rPr>
          <w:lang w:val="en-US"/>
        </w:rPr>
        <w:t xml:space="preserve"> for a dangerous substance</w:t>
      </w:r>
      <w:bookmarkEnd w:id="30"/>
    </w:p>
    <w:p w:rsidR="00F958FE" w:rsidRDefault="00F958FE">
      <w:pPr>
        <w:pStyle w:val="Amain"/>
        <w:keepNext/>
        <w:rPr>
          <w:lang w:val="en-US"/>
        </w:rPr>
      </w:pPr>
      <w:r>
        <w:rPr>
          <w:lang w:val="en-US"/>
        </w:rPr>
        <w:tab/>
        <w:t>(1)</w:t>
      </w:r>
      <w:r>
        <w:rPr>
          <w:lang w:val="en-US"/>
        </w:rPr>
        <w:tab/>
        <w:t xml:space="preserve">For this Act, a person is a </w:t>
      </w:r>
      <w:r>
        <w:rPr>
          <w:rStyle w:val="charBoldItals"/>
        </w:rPr>
        <w:t>responsible person</w:t>
      </w:r>
      <w:r>
        <w:rPr>
          <w:lang w:val="en-US"/>
        </w:rPr>
        <w:t xml:space="preserve"> for a dangerous substance if the person is—</w:t>
      </w:r>
    </w:p>
    <w:p w:rsidR="00F958FE" w:rsidRDefault="00F958FE">
      <w:pPr>
        <w:pStyle w:val="aDefpara"/>
      </w:pPr>
      <w:r>
        <w:tab/>
        <w:t>(a)</w:t>
      </w:r>
      <w:r>
        <w:tab/>
        <w:t>a person in control of the handling of the substance; or</w:t>
      </w:r>
    </w:p>
    <w:p w:rsidR="00F958FE" w:rsidRDefault="00F958FE">
      <w:pPr>
        <w:pStyle w:val="aDefpara"/>
      </w:pPr>
      <w:r>
        <w:tab/>
        <w:t>(b)</w:t>
      </w:r>
      <w:r>
        <w:tab/>
        <w:t>a person in control of premises where the substance is handled; or</w:t>
      </w:r>
    </w:p>
    <w:p w:rsidR="00F958FE" w:rsidRDefault="00F958FE">
      <w:pPr>
        <w:pStyle w:val="aDefpara"/>
      </w:pPr>
      <w:r>
        <w:tab/>
        <w:t>(c)</w:t>
      </w:r>
      <w:r>
        <w:tab/>
        <w:t xml:space="preserve">a person in control of </w:t>
      </w:r>
      <w:r>
        <w:rPr>
          <w:snapToGrid w:val="0"/>
        </w:rPr>
        <w:t>plant or a system for handling the substance.</w:t>
      </w:r>
    </w:p>
    <w:p w:rsidR="00F958FE" w:rsidRDefault="00F958FE">
      <w:pPr>
        <w:pStyle w:val="Amain"/>
      </w:pPr>
      <w:r>
        <w:tab/>
        <w:t>(2)</w:t>
      </w:r>
      <w:r>
        <w:tab/>
        <w:t>To remove any doubt, more than 1 person may be a responsible person for a duty under this Act.</w:t>
      </w:r>
    </w:p>
    <w:p w:rsidR="00F958FE" w:rsidRDefault="00F958FE">
      <w:pPr>
        <w:pStyle w:val="AH5Sec"/>
      </w:pPr>
      <w:bookmarkStart w:id="31" w:name="_Toc508888954"/>
      <w:r w:rsidRPr="00F532AD">
        <w:rPr>
          <w:rStyle w:val="CharSectNo"/>
        </w:rPr>
        <w:t>19</w:t>
      </w:r>
      <w:r>
        <w:tab/>
        <w:t xml:space="preserve">What is a </w:t>
      </w:r>
      <w:r>
        <w:rPr>
          <w:rStyle w:val="charItals"/>
        </w:rPr>
        <w:t>safety management system</w:t>
      </w:r>
      <w:bookmarkEnd w:id="31"/>
    </w:p>
    <w:p w:rsidR="00F958FE" w:rsidRDefault="00F958FE">
      <w:pPr>
        <w:pStyle w:val="Amain"/>
        <w:keepNext/>
      </w:pPr>
      <w:r>
        <w:tab/>
        <w:t>(1)</w:t>
      </w:r>
      <w:r>
        <w:tab/>
        <w:t xml:space="preserve">A </w:t>
      </w:r>
      <w:r>
        <w:rPr>
          <w:rStyle w:val="charBoldItals"/>
        </w:rPr>
        <w:t>safety management system</w:t>
      </w:r>
      <w:r>
        <w:t xml:space="preserve"> for handling a dangerous substance is a system that does each of the following:</w:t>
      </w:r>
    </w:p>
    <w:p w:rsidR="00F958FE" w:rsidRDefault="00F958FE">
      <w:pPr>
        <w:pStyle w:val="Apara"/>
        <w:rPr>
          <w:lang w:val="en-US"/>
        </w:rPr>
      </w:pPr>
      <w:r>
        <w:rPr>
          <w:lang w:val="en-US"/>
        </w:rPr>
        <w:tab/>
        <w:t>(a)</w:t>
      </w:r>
      <w:r>
        <w:rPr>
          <w:lang w:val="en-US"/>
        </w:rPr>
        <w:tab/>
        <w:t>identifies the hazards associated with the substance, having regard to the current state of knowledge about the hazards;</w:t>
      </w:r>
    </w:p>
    <w:p w:rsidR="00F958FE" w:rsidRDefault="00F958FE">
      <w:pPr>
        <w:pStyle w:val="Apara"/>
        <w:rPr>
          <w:lang w:val="en-US"/>
        </w:rPr>
      </w:pPr>
      <w:r>
        <w:rPr>
          <w:lang w:val="en-US"/>
        </w:rPr>
        <w:tab/>
        <w:t>(b)</w:t>
      </w:r>
      <w:r>
        <w:rPr>
          <w:lang w:val="en-US"/>
        </w:rPr>
        <w:tab/>
        <w:t>identifies and assesses the risks resulting from the identified hazards, having regard to the current state of knowledge about the risks;</w:t>
      </w:r>
    </w:p>
    <w:p w:rsidR="00F958FE" w:rsidRDefault="00F958FE">
      <w:pPr>
        <w:pStyle w:val="Apara"/>
        <w:rPr>
          <w:lang w:val="en-US"/>
        </w:rPr>
      </w:pPr>
      <w:r>
        <w:rPr>
          <w:lang w:val="en-US"/>
        </w:rPr>
        <w:tab/>
        <w:t>(c)</w:t>
      </w:r>
      <w:r>
        <w:rPr>
          <w:lang w:val="en-US"/>
        </w:rPr>
        <w:tab/>
        <w:t>controls the risks by eliminating the hazards or, if this is not reasonably practicable, minimising the risks as far as reasonably practicable;</w:t>
      </w:r>
    </w:p>
    <w:p w:rsidR="00F958FE" w:rsidRDefault="00F958FE">
      <w:pPr>
        <w:pStyle w:val="Apara"/>
        <w:rPr>
          <w:lang w:val="en-US"/>
        </w:rPr>
      </w:pPr>
      <w:r>
        <w:rPr>
          <w:lang w:val="en-US"/>
        </w:rPr>
        <w:tab/>
        <w:t>(d)</w:t>
      </w:r>
      <w:r>
        <w:rPr>
          <w:lang w:val="en-US"/>
        </w:rPr>
        <w:tab/>
        <w:t>provides for how compliance with the system is to be documented;</w:t>
      </w:r>
    </w:p>
    <w:p w:rsidR="00F958FE" w:rsidRDefault="00F958FE">
      <w:pPr>
        <w:pStyle w:val="Apara"/>
        <w:keepNext/>
        <w:rPr>
          <w:lang w:val="en-US"/>
        </w:rPr>
      </w:pPr>
      <w:r>
        <w:rPr>
          <w:lang w:val="en-US"/>
        </w:rPr>
        <w:tab/>
        <w:t>(e)</w:t>
      </w:r>
      <w:r>
        <w:rPr>
          <w:lang w:val="en-US"/>
        </w:rPr>
        <w:tab/>
        <w:t>complies with any requirement prescribed by regulation (either in addition to or instead of a requirement mentioned in paragraphs (a) to (d)).</w:t>
      </w:r>
    </w:p>
    <w:p w:rsidR="00F958FE" w:rsidRDefault="00F958FE">
      <w:pPr>
        <w:pStyle w:val="aExamHead"/>
        <w:rPr>
          <w:lang w:val="en-US"/>
        </w:rPr>
      </w:pPr>
      <w:r>
        <w:rPr>
          <w:lang w:val="en-US"/>
        </w:rPr>
        <w:t>Example for par (e)</w:t>
      </w:r>
    </w:p>
    <w:p w:rsidR="00F958FE" w:rsidRDefault="00F958FE">
      <w:pPr>
        <w:pStyle w:val="aExam"/>
        <w:keepNext/>
        <w:rPr>
          <w:lang w:val="en-US"/>
        </w:rPr>
      </w:pPr>
      <w:r>
        <w:rPr>
          <w:lang w:val="en-US"/>
        </w:rPr>
        <w:t>A regulation may provide that a supplier of a stated dangerous substance may identify the hazards associated with the substance, and identify an</w:t>
      </w:r>
      <w:r w:rsidR="00E66F41">
        <w:rPr>
          <w:lang w:val="en-US"/>
        </w:rPr>
        <w:t>d assess the risks resulting fro</w:t>
      </w:r>
      <w:r>
        <w:rPr>
          <w:lang w:val="en-US"/>
        </w:rPr>
        <w:t>m the hazards, by reviewing the safety information supplied by the substance’s manufacturer under section 26 (1) (e) instead of complying with subsections (2) and (3).</w:t>
      </w:r>
    </w:p>
    <w:p w:rsidR="00F958FE" w:rsidRDefault="00F958FE">
      <w:pPr>
        <w:pStyle w:val="aNote"/>
      </w:pPr>
      <w:r>
        <w:rPr>
          <w:rStyle w:val="charItals"/>
        </w:rPr>
        <w:t>Note</w:t>
      </w:r>
      <w:r>
        <w:tab/>
        <w:t xml:space="preserve">An example is part of the Act, is not exhaustive and may extend, but does not limit, the meaning of the provision in which it appears (see </w:t>
      </w:r>
      <w:hyperlink r:id="rId60" w:tooltip="A2001-14" w:history="1">
        <w:r w:rsidR="00116979" w:rsidRPr="00116979">
          <w:rPr>
            <w:rStyle w:val="charCitHyperlinkAbbrev"/>
          </w:rPr>
          <w:t>Legislation Act</w:t>
        </w:r>
      </w:hyperlink>
      <w:r>
        <w:t>, s 126 and s 132).</w:t>
      </w:r>
    </w:p>
    <w:p w:rsidR="00F958FE" w:rsidRDefault="00F958FE" w:rsidP="00047A6A">
      <w:pPr>
        <w:pStyle w:val="Amain"/>
        <w:keepNext/>
        <w:rPr>
          <w:lang w:val="en-US"/>
        </w:rPr>
      </w:pPr>
      <w:r>
        <w:rPr>
          <w:lang w:val="en-US"/>
        </w:rPr>
        <w:tab/>
        <w:t>(2)</w:t>
      </w:r>
      <w:r>
        <w:rPr>
          <w:lang w:val="en-US"/>
        </w:rPr>
        <w:tab/>
        <w:t>For subsection (1) (a), the matters that must be considered in identifying the hazards include, for example—</w:t>
      </w:r>
    </w:p>
    <w:p w:rsidR="00F958FE" w:rsidRDefault="00F958FE">
      <w:pPr>
        <w:pStyle w:val="Apara"/>
        <w:rPr>
          <w:lang w:val="en-US"/>
        </w:rPr>
      </w:pPr>
      <w:r>
        <w:rPr>
          <w:lang w:val="en-US"/>
        </w:rPr>
        <w:tab/>
        <w:t>(a)</w:t>
      </w:r>
      <w:r>
        <w:rPr>
          <w:lang w:val="en-US"/>
        </w:rPr>
        <w:tab/>
        <w:t>the chemical and physical properties of the dangerous substance; and</w:t>
      </w:r>
    </w:p>
    <w:p w:rsidR="00F958FE" w:rsidRDefault="00F958FE">
      <w:pPr>
        <w:pStyle w:val="Apara"/>
        <w:rPr>
          <w:lang w:val="en-US"/>
        </w:rPr>
      </w:pPr>
      <w:r>
        <w:rPr>
          <w:lang w:val="en-US"/>
        </w:rPr>
        <w:tab/>
        <w:t>(b)</w:t>
      </w:r>
      <w:r>
        <w:rPr>
          <w:lang w:val="en-US"/>
        </w:rPr>
        <w:tab/>
        <w:t>any chemical and physical reactions that may happen if the substance comes into contact with other substances;</w:t>
      </w:r>
      <w:r>
        <w:rPr>
          <w:color w:val="000000"/>
          <w:lang w:val="en-US"/>
        </w:rPr>
        <w:t xml:space="preserve"> and</w:t>
      </w:r>
    </w:p>
    <w:p w:rsidR="00F958FE" w:rsidRDefault="00F958FE" w:rsidP="007D6086">
      <w:pPr>
        <w:pStyle w:val="Apara"/>
        <w:keepNext/>
        <w:rPr>
          <w:lang w:val="en-US"/>
        </w:rPr>
      </w:pPr>
      <w:r>
        <w:rPr>
          <w:lang w:val="en-US"/>
        </w:rPr>
        <w:tab/>
        <w:t>(c)</w:t>
      </w:r>
      <w:r>
        <w:rPr>
          <w:lang w:val="en-US"/>
        </w:rPr>
        <w:tab/>
        <w:t>the premises, plant and systems for handling the substance; and</w:t>
      </w:r>
    </w:p>
    <w:p w:rsidR="00F958FE" w:rsidRDefault="00F958FE">
      <w:pPr>
        <w:pStyle w:val="Apara"/>
        <w:keepNext/>
        <w:rPr>
          <w:lang w:val="en-US"/>
        </w:rPr>
      </w:pPr>
      <w:r>
        <w:rPr>
          <w:lang w:val="en-US"/>
        </w:rPr>
        <w:tab/>
        <w:t>(d)</w:t>
      </w:r>
      <w:r>
        <w:rPr>
          <w:lang w:val="en-US"/>
        </w:rPr>
        <w:tab/>
        <w:t>anything else prescribed by regulation for this subsection.</w:t>
      </w:r>
    </w:p>
    <w:p w:rsidR="00F958FE" w:rsidRDefault="00F958FE">
      <w:pPr>
        <w:pStyle w:val="aExamHead"/>
      </w:pPr>
      <w:r>
        <w:t>Examples for par (c)</w:t>
      </w:r>
    </w:p>
    <w:p w:rsidR="00F958FE" w:rsidRDefault="00F958FE">
      <w:pPr>
        <w:pStyle w:val="aExamNum"/>
      </w:pPr>
      <w:r>
        <w:t>1</w:t>
      </w:r>
      <w:r>
        <w:tab/>
        <w:t>access to the premises or plant at the premises, including access by members of the public</w:t>
      </w:r>
    </w:p>
    <w:p w:rsidR="00F958FE" w:rsidRDefault="00F958FE">
      <w:pPr>
        <w:pStyle w:val="aExamNum"/>
      </w:pPr>
      <w:r>
        <w:t>2</w:t>
      </w:r>
      <w:r>
        <w:tab/>
      </w:r>
      <w:r>
        <w:rPr>
          <w:lang w:val="en-US"/>
        </w:rPr>
        <w:t>the design, physical location and arrangement of areas and plant</w:t>
      </w:r>
    </w:p>
    <w:p w:rsidR="00F958FE" w:rsidRDefault="00F958FE">
      <w:pPr>
        <w:pStyle w:val="aExamNum"/>
        <w:rPr>
          <w:lang w:val="en-US"/>
        </w:rPr>
      </w:pPr>
      <w:r>
        <w:t>3</w:t>
      </w:r>
      <w:r>
        <w:tab/>
      </w:r>
      <w:r>
        <w:rPr>
          <w:lang w:val="en-US"/>
        </w:rPr>
        <w:t>the characteristics of the materials used in plant</w:t>
      </w:r>
    </w:p>
    <w:p w:rsidR="00F958FE" w:rsidRDefault="00F958FE">
      <w:pPr>
        <w:pStyle w:val="aExamNum"/>
        <w:keepNext/>
        <w:rPr>
          <w:lang w:val="en-US"/>
        </w:rPr>
      </w:pPr>
      <w:r>
        <w:rPr>
          <w:lang w:val="en-US"/>
        </w:rPr>
        <w:t>4</w:t>
      </w:r>
      <w:r>
        <w:rPr>
          <w:lang w:val="en-US"/>
        </w:rPr>
        <w:tab/>
        <w:t>activities, systems of work and non-dangerous substances that could interact with the substance</w:t>
      </w:r>
    </w:p>
    <w:p w:rsidR="00F958FE" w:rsidRDefault="00F958FE">
      <w:pPr>
        <w:pStyle w:val="aNote"/>
        <w:rPr>
          <w:lang w:val="en-US"/>
        </w:rPr>
      </w:pPr>
      <w:r>
        <w:rPr>
          <w:rStyle w:val="charItals"/>
        </w:rPr>
        <w:t>Note</w:t>
      </w:r>
      <w:r>
        <w:rPr>
          <w:rStyle w:val="charItals"/>
        </w:rPr>
        <w:tab/>
      </w:r>
      <w:r>
        <w:rPr>
          <w:rStyle w:val="charBoldItals"/>
        </w:rPr>
        <w:t>Plant</w:t>
      </w:r>
      <w:r>
        <w:rPr>
          <w:lang w:val="en-US"/>
        </w:rPr>
        <w:t xml:space="preserve"> includes a building or other structure (see dict).</w:t>
      </w:r>
    </w:p>
    <w:p w:rsidR="00F958FE" w:rsidRDefault="00F958FE">
      <w:pPr>
        <w:pStyle w:val="Amain"/>
        <w:rPr>
          <w:lang w:val="en-US"/>
        </w:rPr>
      </w:pPr>
      <w:r>
        <w:rPr>
          <w:lang w:val="en-US"/>
        </w:rPr>
        <w:tab/>
        <w:t>(3)</w:t>
      </w:r>
      <w:r>
        <w:rPr>
          <w:lang w:val="en-US"/>
        </w:rPr>
        <w:tab/>
        <w:t>For subsection (1) (b), the matters that must be considered in identifying and assessing the risks include, for example—</w:t>
      </w:r>
    </w:p>
    <w:p w:rsidR="00F958FE" w:rsidRDefault="00F958FE">
      <w:pPr>
        <w:pStyle w:val="Apara"/>
        <w:rPr>
          <w:lang w:val="en-US"/>
        </w:rPr>
      </w:pPr>
      <w:r>
        <w:rPr>
          <w:lang w:val="en-US"/>
        </w:rPr>
        <w:tab/>
        <w:t>(a)</w:t>
      </w:r>
      <w:r>
        <w:rPr>
          <w:lang w:val="en-US"/>
        </w:rPr>
        <w:tab/>
        <w:t>the matters mentioned in subsection (2); and</w:t>
      </w:r>
    </w:p>
    <w:p w:rsidR="00F958FE" w:rsidRDefault="00F958FE">
      <w:pPr>
        <w:pStyle w:val="Apara"/>
        <w:rPr>
          <w:color w:val="000000"/>
          <w:lang w:val="en-US"/>
        </w:rPr>
      </w:pPr>
      <w:r>
        <w:rPr>
          <w:color w:val="000000"/>
          <w:lang w:val="en-US"/>
        </w:rPr>
        <w:tab/>
        <w:t>(b)</w:t>
      </w:r>
      <w:r>
        <w:rPr>
          <w:color w:val="000000"/>
          <w:lang w:val="en-US"/>
        </w:rPr>
        <w:tab/>
      </w:r>
      <w:r>
        <w:rPr>
          <w:lang w:val="en-US"/>
        </w:rPr>
        <w:t xml:space="preserve">the consequences, at premises where the dangerous substance is to be handled and elsewhere, of incidents that may happen because of the </w:t>
      </w:r>
      <w:r>
        <w:rPr>
          <w:color w:val="000000"/>
          <w:lang w:val="en-US"/>
        </w:rPr>
        <w:t>handling of the substance</w:t>
      </w:r>
      <w:r>
        <w:rPr>
          <w:lang w:val="en-US"/>
        </w:rPr>
        <w:t xml:space="preserve"> at the premises</w:t>
      </w:r>
      <w:r>
        <w:rPr>
          <w:color w:val="000000"/>
          <w:lang w:val="en-US"/>
        </w:rPr>
        <w:t>; and</w:t>
      </w:r>
    </w:p>
    <w:p w:rsidR="00F958FE" w:rsidRDefault="00F958FE">
      <w:pPr>
        <w:pStyle w:val="Apara"/>
        <w:rPr>
          <w:color w:val="000000"/>
          <w:lang w:val="en-US"/>
        </w:rPr>
      </w:pPr>
      <w:r>
        <w:rPr>
          <w:color w:val="000000"/>
          <w:lang w:val="en-US"/>
        </w:rPr>
        <w:tab/>
        <w:t>(c)</w:t>
      </w:r>
      <w:r>
        <w:rPr>
          <w:color w:val="000000"/>
          <w:lang w:val="en-US"/>
        </w:rPr>
        <w:tab/>
      </w:r>
      <w:r>
        <w:rPr>
          <w:lang w:val="en-US"/>
        </w:rPr>
        <w:t>anything else prescribed by regulation for this subsection.</w:t>
      </w:r>
    </w:p>
    <w:p w:rsidR="00F958FE" w:rsidRDefault="00F958FE">
      <w:pPr>
        <w:pStyle w:val="Amain"/>
        <w:rPr>
          <w:lang w:val="en-US"/>
        </w:rPr>
      </w:pPr>
      <w:r>
        <w:rPr>
          <w:lang w:val="en-US"/>
        </w:rPr>
        <w:tab/>
        <w:t>(4)</w:t>
      </w:r>
      <w:r>
        <w:rPr>
          <w:lang w:val="en-US"/>
        </w:rPr>
        <w:tab/>
        <w:t>For subsection (1) (c), the matters that must be considered in controlling the risks include, for example—</w:t>
      </w:r>
    </w:p>
    <w:p w:rsidR="00F958FE" w:rsidRDefault="00F958FE">
      <w:pPr>
        <w:pStyle w:val="Apara"/>
        <w:rPr>
          <w:lang w:val="en-US"/>
        </w:rPr>
      </w:pPr>
      <w:r>
        <w:rPr>
          <w:lang w:val="en-US"/>
        </w:rPr>
        <w:tab/>
        <w:t>(a)</w:t>
      </w:r>
      <w:r>
        <w:rPr>
          <w:lang w:val="en-US"/>
        </w:rPr>
        <w:tab/>
        <w:t>implementing, operating, maintaining and repairing systems to ensure the dangerous substance is handled safely; and</w:t>
      </w:r>
    </w:p>
    <w:p w:rsidR="00F958FE" w:rsidRDefault="00F958FE">
      <w:pPr>
        <w:pStyle w:val="Apara"/>
        <w:rPr>
          <w:lang w:val="en-US"/>
        </w:rPr>
      </w:pPr>
      <w:r>
        <w:rPr>
          <w:lang w:val="en-US"/>
        </w:rPr>
        <w:tab/>
        <w:t>(b)</w:t>
      </w:r>
      <w:r>
        <w:rPr>
          <w:lang w:val="en-US"/>
        </w:rPr>
        <w:tab/>
        <w:t>allocating responsibilities to people involved in the handling of the substance to ensure the substance is handled safely; and</w:t>
      </w:r>
    </w:p>
    <w:p w:rsidR="00F958FE" w:rsidRDefault="00F958FE">
      <w:pPr>
        <w:pStyle w:val="Apara"/>
        <w:rPr>
          <w:lang w:val="en-US"/>
        </w:rPr>
      </w:pPr>
      <w:r>
        <w:rPr>
          <w:lang w:val="en-US"/>
        </w:rPr>
        <w:tab/>
        <w:t>(c)</w:t>
      </w:r>
      <w:r>
        <w:rPr>
          <w:lang w:val="en-US"/>
        </w:rPr>
        <w:tab/>
        <w:t>appropriately inducting or supervising people handling the substance; and</w:t>
      </w:r>
    </w:p>
    <w:p w:rsidR="00F958FE" w:rsidRDefault="00F958FE" w:rsidP="007D6086">
      <w:pPr>
        <w:pStyle w:val="Apara"/>
        <w:keepNext/>
        <w:rPr>
          <w:lang w:val="en-US"/>
        </w:rPr>
      </w:pPr>
      <w:r>
        <w:rPr>
          <w:lang w:val="en-US"/>
        </w:rPr>
        <w:tab/>
        <w:t>(d)</w:t>
      </w:r>
      <w:r>
        <w:rPr>
          <w:lang w:val="en-US"/>
        </w:rPr>
        <w:tab/>
        <w:t>giving appropriate information, education and training to people handling the substance about the hazards associated with the substance, and the risks resulting from them; and</w:t>
      </w:r>
    </w:p>
    <w:p w:rsidR="00F958FE" w:rsidRDefault="00F958FE">
      <w:pPr>
        <w:pStyle w:val="Apara"/>
        <w:keepNext/>
        <w:rPr>
          <w:lang w:val="en-US"/>
        </w:rPr>
      </w:pPr>
      <w:r>
        <w:rPr>
          <w:lang w:val="en-US"/>
        </w:rPr>
        <w:tab/>
        <w:t>(e)</w:t>
      </w:r>
      <w:r>
        <w:rPr>
          <w:lang w:val="en-US"/>
        </w:rPr>
        <w:tab/>
        <w:t>anything else prescribed by regulation.</w:t>
      </w:r>
    </w:p>
    <w:p w:rsidR="00F958FE" w:rsidRDefault="00F958FE">
      <w:pPr>
        <w:pStyle w:val="aExamHead"/>
      </w:pPr>
      <w:r>
        <w:t>Examples of systems for par (a)</w:t>
      </w:r>
    </w:p>
    <w:p w:rsidR="00F958FE" w:rsidRDefault="00F958FE">
      <w:pPr>
        <w:pStyle w:val="aExamNum"/>
      </w:pPr>
      <w:r>
        <w:t>1</w:t>
      </w:r>
      <w:r>
        <w:tab/>
        <w:t>safe systems of work and safe handling systems</w:t>
      </w:r>
    </w:p>
    <w:p w:rsidR="00F958FE" w:rsidRDefault="00F958FE">
      <w:pPr>
        <w:pStyle w:val="aExamNum"/>
      </w:pPr>
      <w:r>
        <w:t>2</w:t>
      </w:r>
      <w:r>
        <w:tab/>
      </w:r>
      <w:r>
        <w:rPr>
          <w:color w:val="000000"/>
          <w:lang w:val="en-US"/>
        </w:rPr>
        <w:t>security systems for premises where the substance is manufactured or stored</w:t>
      </w:r>
      <w:r>
        <w:t xml:space="preserve"> </w:t>
      </w:r>
    </w:p>
    <w:p w:rsidR="00F958FE" w:rsidRDefault="00F958FE">
      <w:pPr>
        <w:pStyle w:val="aExamNum"/>
        <w:rPr>
          <w:color w:val="000000"/>
          <w:lang w:val="en-US"/>
        </w:rPr>
      </w:pPr>
      <w:r>
        <w:t>3</w:t>
      </w:r>
      <w:r>
        <w:tab/>
        <w:t>a system to identify and rectify any incidents of</w:t>
      </w:r>
      <w:r>
        <w:rPr>
          <w:color w:val="000000"/>
          <w:lang w:val="en-US"/>
        </w:rPr>
        <w:t xml:space="preserve"> noncompliance </w:t>
      </w:r>
      <w:r>
        <w:t xml:space="preserve">(including minimising </w:t>
      </w:r>
      <w:r>
        <w:rPr>
          <w:color w:val="000000"/>
          <w:lang w:val="en-US"/>
        </w:rPr>
        <w:t>any risks resulting from the noncompliance) with the safety management system</w:t>
      </w:r>
    </w:p>
    <w:p w:rsidR="00F958FE" w:rsidRDefault="00F958FE">
      <w:pPr>
        <w:pStyle w:val="PageBreak"/>
      </w:pPr>
      <w:r>
        <w:br w:type="page"/>
      </w:r>
    </w:p>
    <w:p w:rsidR="00F958FE" w:rsidRPr="00F532AD" w:rsidRDefault="00F958FE">
      <w:pPr>
        <w:pStyle w:val="AH2Part"/>
      </w:pPr>
      <w:bookmarkStart w:id="32" w:name="_Toc508888955"/>
      <w:r w:rsidRPr="00F532AD">
        <w:rPr>
          <w:rStyle w:val="CharPartNo"/>
        </w:rPr>
        <w:t>Part 2.3</w:t>
      </w:r>
      <w:r>
        <w:tab/>
      </w:r>
      <w:r w:rsidRPr="00F532AD">
        <w:rPr>
          <w:rStyle w:val="CharPartText"/>
        </w:rPr>
        <w:t>Complying with Act</w:t>
      </w:r>
      <w:bookmarkEnd w:id="32"/>
    </w:p>
    <w:p w:rsidR="00F958FE" w:rsidRDefault="00F958FE">
      <w:pPr>
        <w:pStyle w:val="AH5Sec"/>
        <w:rPr>
          <w:lang w:val="en-US"/>
        </w:rPr>
      </w:pPr>
      <w:bookmarkStart w:id="33" w:name="_Toc508888956"/>
      <w:r w:rsidRPr="00F532AD">
        <w:rPr>
          <w:rStyle w:val="CharSectNo"/>
        </w:rPr>
        <w:t>20</w:t>
      </w:r>
      <w:r>
        <w:rPr>
          <w:lang w:val="en-US"/>
        </w:rPr>
        <w:tab/>
        <w:t>Person may have more than 1 duty under Act</w:t>
      </w:r>
      <w:bookmarkEnd w:id="33"/>
    </w:p>
    <w:p w:rsidR="00F958FE" w:rsidRDefault="00F958FE">
      <w:pPr>
        <w:pStyle w:val="Amainreturn"/>
        <w:keepNext/>
        <w:rPr>
          <w:rFonts w:ascii="Times-Roman" w:hAnsi="Times-Roman"/>
          <w:lang w:val="en-US"/>
        </w:rPr>
      </w:pPr>
      <w:r>
        <w:rPr>
          <w:lang w:val="en-US"/>
        </w:rPr>
        <w:t xml:space="preserve">To remove any doubt, a person may be subject to </w:t>
      </w:r>
      <w:r>
        <w:rPr>
          <w:rFonts w:ascii="Times-Roman" w:hAnsi="Times-Roman"/>
          <w:lang w:val="en-US"/>
        </w:rPr>
        <w:t>more than 1 duty under this Act.</w:t>
      </w:r>
    </w:p>
    <w:p w:rsidR="00F958FE" w:rsidRDefault="00F958FE">
      <w:pPr>
        <w:pStyle w:val="aExamHead"/>
      </w:pPr>
      <w:r>
        <w:t>Example</w:t>
      </w:r>
    </w:p>
    <w:p w:rsidR="00F958FE" w:rsidRDefault="00F958FE">
      <w:pPr>
        <w:pStyle w:val="aExam"/>
      </w:pPr>
      <w:r>
        <w:t>A supplier of a dangerous substance must comply with the general safety duty applying to everyone handling a dangerous substance (see s 23) and with the supplier’s particular duties under section (2).</w:t>
      </w:r>
    </w:p>
    <w:p w:rsidR="00F958FE" w:rsidRDefault="00F958FE">
      <w:pPr>
        <w:pStyle w:val="aExam"/>
        <w:keepNext/>
      </w:pPr>
      <w:r>
        <w:t>If the supplier is a person in control of premises, the supplier must also comply with the safety duties of a person in control of premises (see s 31).</w:t>
      </w:r>
    </w:p>
    <w:p w:rsidR="00F958FE" w:rsidRDefault="00F958FE">
      <w:pPr>
        <w:pStyle w:val="aNote"/>
        <w:keepNext/>
        <w:rPr>
          <w:snapToGrid w:val="0"/>
        </w:rPr>
      </w:pPr>
      <w:r>
        <w:rPr>
          <w:rStyle w:val="charItals"/>
        </w:rPr>
        <w:t>Note 1</w:t>
      </w:r>
      <w:r>
        <w:rPr>
          <w:rStyle w:val="charItals"/>
        </w:rPr>
        <w:tab/>
      </w:r>
      <w:r>
        <w:rPr>
          <w:snapToGrid w:val="0"/>
          <w:color w:val="000000"/>
        </w:rPr>
        <w:t xml:space="preserve">A reference to an Act includes a reference to statutory instruments made or in force under the Act, any regulation and any law or instrument applied, adopted or incorporated by the Act (see </w:t>
      </w:r>
      <w:hyperlink r:id="rId61" w:tooltip="A2001-14" w:history="1">
        <w:r w:rsidR="00116979" w:rsidRPr="00116979">
          <w:rPr>
            <w:rStyle w:val="charCitHyperlinkAbbrev"/>
          </w:rPr>
          <w:t>Legislation Act</w:t>
        </w:r>
      </w:hyperlink>
      <w:r>
        <w:rPr>
          <w:snapToGrid w:val="0"/>
          <w:color w:val="000000"/>
        </w:rPr>
        <w:t>, s 104).</w:t>
      </w:r>
    </w:p>
    <w:p w:rsidR="00F958FE" w:rsidRDefault="00F958FE">
      <w:pPr>
        <w:pStyle w:val="aNote"/>
      </w:pPr>
      <w:r>
        <w:rPr>
          <w:rStyle w:val="charItals"/>
        </w:rPr>
        <w:t>Note 2</w:t>
      </w:r>
      <w:r>
        <w:tab/>
        <w:t xml:space="preserve">An example is part of the Act, is not exhaustive and may extend, but does not limit, the meaning of the provision in which it appears (see </w:t>
      </w:r>
      <w:hyperlink r:id="rId62" w:tooltip="A2001-14" w:history="1">
        <w:r w:rsidR="00116979" w:rsidRPr="00116979">
          <w:rPr>
            <w:rStyle w:val="charCitHyperlinkAbbrev"/>
          </w:rPr>
          <w:t>Legislation Act</w:t>
        </w:r>
      </w:hyperlink>
      <w:r>
        <w:t>, s 126 and s 132).</w:t>
      </w:r>
    </w:p>
    <w:p w:rsidR="00F958FE" w:rsidRDefault="00F958FE">
      <w:pPr>
        <w:pStyle w:val="AH5Sec"/>
        <w:rPr>
          <w:lang w:val="en-US"/>
        </w:rPr>
      </w:pPr>
      <w:bookmarkStart w:id="34" w:name="_Toc508888957"/>
      <w:r w:rsidRPr="00F532AD">
        <w:rPr>
          <w:rStyle w:val="CharSectNo"/>
        </w:rPr>
        <w:t>21</w:t>
      </w:r>
      <w:r>
        <w:rPr>
          <w:lang w:val="en-US"/>
        </w:rPr>
        <w:tab/>
        <w:t>Person not relieved of duty because someone else also has same duty</w:t>
      </w:r>
      <w:bookmarkEnd w:id="34"/>
    </w:p>
    <w:p w:rsidR="00F958FE" w:rsidRDefault="00F958FE">
      <w:pPr>
        <w:pStyle w:val="Amain"/>
        <w:rPr>
          <w:lang w:val="en-US"/>
        </w:rPr>
      </w:pPr>
      <w:r>
        <w:rPr>
          <w:lang w:val="en-US"/>
        </w:rPr>
        <w:tab/>
        <w:t>(1)</w:t>
      </w:r>
      <w:r>
        <w:rPr>
          <w:lang w:val="en-US"/>
        </w:rPr>
        <w:tab/>
        <w:t xml:space="preserve">This section applies </w:t>
      </w:r>
      <w:r>
        <w:t>if 2 or more people have the same duty under this Act.</w:t>
      </w:r>
    </w:p>
    <w:p w:rsidR="00F958FE" w:rsidRDefault="00F958FE">
      <w:pPr>
        <w:pStyle w:val="Amain"/>
        <w:rPr>
          <w:lang w:val="en-US"/>
        </w:rPr>
      </w:pPr>
      <w:r>
        <w:rPr>
          <w:lang w:val="en-US"/>
        </w:rPr>
        <w:tab/>
        <w:t>(2)</w:t>
      </w:r>
      <w:r>
        <w:rPr>
          <w:lang w:val="en-US"/>
        </w:rPr>
        <w:tab/>
        <w:t xml:space="preserve">To remove any doubt, </w:t>
      </w:r>
      <w:r>
        <w:t>each person must comply with the duty whether or not someone else may also be required to comply with the duty.</w:t>
      </w:r>
    </w:p>
    <w:p w:rsidR="00F958FE" w:rsidRDefault="00F958FE">
      <w:pPr>
        <w:pStyle w:val="Amain"/>
        <w:keepNext/>
        <w:keepLines/>
        <w:rPr>
          <w:lang w:val="en-US"/>
        </w:rPr>
      </w:pPr>
      <w:r>
        <w:rPr>
          <w:lang w:val="en-US"/>
        </w:rPr>
        <w:tab/>
        <w:t>(3)</w:t>
      </w:r>
      <w:r>
        <w:rPr>
          <w:lang w:val="en-US"/>
        </w:rPr>
        <w:tab/>
      </w:r>
      <w:r>
        <w:t>However, if this Act requires or allows them to do something, it is sufficient if 1 of them does the thing.</w:t>
      </w:r>
    </w:p>
    <w:p w:rsidR="00F958FE" w:rsidRDefault="00F958FE">
      <w:pPr>
        <w:pStyle w:val="aExamHead"/>
        <w:keepLines/>
      </w:pPr>
      <w:r>
        <w:t>Example</w:t>
      </w:r>
    </w:p>
    <w:p w:rsidR="00F958FE" w:rsidRDefault="00F958FE">
      <w:pPr>
        <w:pStyle w:val="aExam"/>
        <w:keepNext/>
        <w:keepLines/>
      </w:pPr>
      <w:r>
        <w:t>If 2 people are in control of premises where a dangerous substance is handled, it is sufficient if 1 of them prepares the safety management system required under section 31 (1).  However, if the safety management system is not prepared, each of them is responsible for the failure to comply with the duty to ensure that the safety management system is prepared.</w:t>
      </w:r>
    </w:p>
    <w:p w:rsidR="00F958FE" w:rsidRDefault="00F958FE">
      <w:pPr>
        <w:pStyle w:val="aNote"/>
      </w:pPr>
      <w:r>
        <w:rPr>
          <w:rStyle w:val="charItals"/>
        </w:rPr>
        <w:t>Note</w:t>
      </w:r>
      <w:r>
        <w:tab/>
        <w:t xml:space="preserve">An example is part of the Act, is not exhaustive and may extend, but does not limit, the meaning of the provision in which it appears (see </w:t>
      </w:r>
      <w:hyperlink r:id="rId63" w:tooltip="A2001-14" w:history="1">
        <w:r w:rsidR="00116979" w:rsidRPr="00116979">
          <w:rPr>
            <w:rStyle w:val="charCitHyperlinkAbbrev"/>
          </w:rPr>
          <w:t>Legislation Act</w:t>
        </w:r>
      </w:hyperlink>
      <w:r>
        <w:t>, s 126 and s 132).</w:t>
      </w:r>
    </w:p>
    <w:p w:rsidR="00F958FE" w:rsidRDefault="00F958FE">
      <w:pPr>
        <w:pStyle w:val="AH5Sec"/>
        <w:rPr>
          <w:lang w:val="en-US"/>
        </w:rPr>
      </w:pPr>
      <w:bookmarkStart w:id="35" w:name="_Toc508888958"/>
      <w:r w:rsidRPr="00F532AD">
        <w:rPr>
          <w:rStyle w:val="CharSectNo"/>
        </w:rPr>
        <w:t>22</w:t>
      </w:r>
      <w:r>
        <w:rPr>
          <w:lang w:val="en-US"/>
        </w:rPr>
        <w:tab/>
        <w:t>Incorporated documents and approved codes of practice may be considered</w:t>
      </w:r>
      <w:bookmarkEnd w:id="35"/>
    </w:p>
    <w:p w:rsidR="00F958FE" w:rsidRDefault="00F958FE">
      <w:pPr>
        <w:pStyle w:val="Amainreturn"/>
        <w:keepNext/>
      </w:pPr>
      <w:r>
        <w:t>An incorporated document or approved code of practice applying to a duty under this Act may be considered in deciding whether a person has complied with the duty.</w:t>
      </w:r>
    </w:p>
    <w:p w:rsidR="00F958FE" w:rsidRDefault="00F958FE">
      <w:pPr>
        <w:pStyle w:val="PageBreak"/>
      </w:pPr>
      <w:r>
        <w:br w:type="page"/>
      </w:r>
    </w:p>
    <w:p w:rsidR="00F958FE" w:rsidRPr="00F532AD" w:rsidRDefault="00F958FE">
      <w:pPr>
        <w:pStyle w:val="AH1Chapter"/>
      </w:pPr>
      <w:bookmarkStart w:id="36" w:name="_Toc508888959"/>
      <w:r w:rsidRPr="00F532AD">
        <w:rPr>
          <w:rStyle w:val="CharChapNo"/>
        </w:rPr>
        <w:t>Chapter 3</w:t>
      </w:r>
      <w:r>
        <w:tab/>
      </w:r>
      <w:r w:rsidRPr="00F532AD">
        <w:rPr>
          <w:rStyle w:val="CharChapText"/>
        </w:rPr>
        <w:t>Safety duties for dangerous substances</w:t>
      </w:r>
      <w:bookmarkEnd w:id="36"/>
    </w:p>
    <w:p w:rsidR="00A9453B" w:rsidRPr="00F532AD" w:rsidRDefault="00A9453B" w:rsidP="00A9453B">
      <w:pPr>
        <w:pStyle w:val="AH2Part"/>
      </w:pPr>
      <w:bookmarkStart w:id="37" w:name="_Toc508888960"/>
      <w:r w:rsidRPr="00F532AD">
        <w:rPr>
          <w:rStyle w:val="CharPartNo"/>
        </w:rPr>
        <w:t>Part 3.1A</w:t>
      </w:r>
      <w:r w:rsidRPr="0086578D">
        <w:tab/>
      </w:r>
      <w:r w:rsidRPr="00F532AD">
        <w:rPr>
          <w:rStyle w:val="CharPartText"/>
        </w:rPr>
        <w:t>Application—ch 3</w:t>
      </w:r>
      <w:bookmarkEnd w:id="37"/>
    </w:p>
    <w:p w:rsidR="00A9453B" w:rsidRPr="0086578D" w:rsidRDefault="00A9453B" w:rsidP="00A9453B">
      <w:pPr>
        <w:pStyle w:val="AH5Sec"/>
      </w:pPr>
      <w:bookmarkStart w:id="38" w:name="_Toc508888961"/>
      <w:r w:rsidRPr="00F532AD">
        <w:rPr>
          <w:rStyle w:val="CharSectNo"/>
        </w:rPr>
        <w:t>22A</w:t>
      </w:r>
      <w:r w:rsidRPr="0086578D">
        <w:tab/>
        <w:t>Application</w:t>
      </w:r>
      <w:bookmarkEnd w:id="38"/>
    </w:p>
    <w:p w:rsidR="00A9453B" w:rsidRPr="0086578D" w:rsidRDefault="00A9453B" w:rsidP="00A9453B">
      <w:pPr>
        <w:pStyle w:val="Amainreturn"/>
        <w:keepNext/>
      </w:pPr>
      <w:r w:rsidRPr="0086578D">
        <w:t>This chapter does not apply to asbestos or security sensitive substances.</w:t>
      </w:r>
    </w:p>
    <w:p w:rsidR="00A9453B" w:rsidRPr="0086578D" w:rsidRDefault="00A9453B" w:rsidP="00A9453B">
      <w:pPr>
        <w:pStyle w:val="aNote"/>
      </w:pPr>
      <w:r w:rsidRPr="0086578D">
        <w:rPr>
          <w:rStyle w:val="charItals"/>
        </w:rPr>
        <w:t>Note</w:t>
      </w:r>
      <w:r w:rsidRPr="0086578D">
        <w:rPr>
          <w:rStyle w:val="charItals"/>
        </w:rPr>
        <w:tab/>
      </w:r>
      <w:r w:rsidRPr="0086578D">
        <w:t xml:space="preserve">Other duties may apply under the </w:t>
      </w:r>
      <w:hyperlink r:id="rId64" w:tooltip="A2011-35" w:history="1">
        <w:r w:rsidRPr="0086578D">
          <w:rPr>
            <w:rStyle w:val="charCitHyperlinkItal"/>
          </w:rPr>
          <w:t>Work Health and Safety Act 2011</w:t>
        </w:r>
      </w:hyperlink>
      <w:r w:rsidRPr="0086578D">
        <w:t>.</w:t>
      </w:r>
    </w:p>
    <w:p w:rsidR="00047A6A" w:rsidRPr="00047A6A" w:rsidRDefault="00047A6A" w:rsidP="00047A6A">
      <w:pPr>
        <w:pStyle w:val="PageBreak"/>
      </w:pPr>
      <w:r w:rsidRPr="00047A6A">
        <w:br w:type="page"/>
      </w:r>
    </w:p>
    <w:p w:rsidR="00F958FE" w:rsidRPr="00F532AD" w:rsidRDefault="00F958FE">
      <w:pPr>
        <w:pStyle w:val="AH2Part"/>
      </w:pPr>
      <w:bookmarkStart w:id="39" w:name="_Toc508888962"/>
      <w:r w:rsidRPr="00F532AD">
        <w:rPr>
          <w:rStyle w:val="CharPartNo"/>
        </w:rPr>
        <w:t>Part 3.1</w:t>
      </w:r>
      <w:r>
        <w:tab/>
      </w:r>
      <w:r w:rsidRPr="00F532AD">
        <w:rPr>
          <w:rStyle w:val="CharPartText"/>
        </w:rPr>
        <w:t>Safety duties</w:t>
      </w:r>
      <w:bookmarkEnd w:id="39"/>
    </w:p>
    <w:p w:rsidR="00F958FE" w:rsidRPr="00F532AD" w:rsidRDefault="00F958FE">
      <w:pPr>
        <w:pStyle w:val="AH3Div"/>
      </w:pPr>
      <w:bookmarkStart w:id="40" w:name="_Toc508888963"/>
      <w:r w:rsidRPr="00F532AD">
        <w:rPr>
          <w:rStyle w:val="CharDivNo"/>
        </w:rPr>
        <w:t>Division 3.1.1</w:t>
      </w:r>
      <w:r>
        <w:tab/>
      </w:r>
      <w:r w:rsidRPr="00F532AD">
        <w:rPr>
          <w:rStyle w:val="CharDivText"/>
          <w:lang w:val="en-US"/>
        </w:rPr>
        <w:t>General safety duty of everyone</w:t>
      </w:r>
      <w:bookmarkEnd w:id="40"/>
    </w:p>
    <w:p w:rsidR="00F958FE" w:rsidRDefault="00F958FE">
      <w:pPr>
        <w:pStyle w:val="AH5Sec"/>
        <w:rPr>
          <w:lang w:val="en-US"/>
        </w:rPr>
      </w:pPr>
      <w:bookmarkStart w:id="41" w:name="_Toc508888964"/>
      <w:r w:rsidRPr="00F532AD">
        <w:rPr>
          <w:rStyle w:val="CharSectNo"/>
        </w:rPr>
        <w:t>23</w:t>
      </w:r>
      <w:r>
        <w:rPr>
          <w:lang w:val="en-US"/>
        </w:rPr>
        <w:tab/>
        <w:t>General safety duty of everyone involved in handling dangerous substances anywhere</w:t>
      </w:r>
      <w:bookmarkEnd w:id="41"/>
    </w:p>
    <w:p w:rsidR="00F958FE" w:rsidRDefault="00F958FE">
      <w:pPr>
        <w:pStyle w:val="Amain"/>
        <w:keepNext/>
        <w:rPr>
          <w:rFonts w:ascii="Times-Roman" w:hAnsi="Times-Roman"/>
          <w:lang w:val="en-US"/>
        </w:rPr>
      </w:pPr>
      <w:r>
        <w:rPr>
          <w:rFonts w:ascii="Times-Roman" w:hAnsi="Times-Roman"/>
          <w:lang w:val="en-US"/>
        </w:rPr>
        <w:tab/>
        <w:t>(1)</w:t>
      </w:r>
      <w:r>
        <w:rPr>
          <w:rFonts w:ascii="Times-Roman" w:hAnsi="Times-Roman"/>
          <w:lang w:val="en-US"/>
        </w:rPr>
        <w:tab/>
      </w:r>
      <w:r>
        <w:rPr>
          <w:lang w:val="en-US"/>
        </w:rPr>
        <w:t xml:space="preserve">Everyone involved in handling a dangerous substance </w:t>
      </w:r>
      <w:r>
        <w:rPr>
          <w:rFonts w:ascii="Times-Roman" w:hAnsi="Times-Roman"/>
          <w:lang w:val="en-US"/>
        </w:rPr>
        <w:t xml:space="preserve">must </w:t>
      </w:r>
      <w:r>
        <w:rPr>
          <w:lang w:val="en-US"/>
        </w:rPr>
        <w:t>take all reasonable steps</w:t>
      </w:r>
      <w:r>
        <w:rPr>
          <w:rFonts w:ascii="Times-Roman" w:hAnsi="Times-Roman"/>
          <w:lang w:val="en-US"/>
        </w:rPr>
        <w:t xml:space="preserve"> to</w:t>
      </w:r>
      <w:r>
        <w:rPr>
          <w:lang w:val="en-US"/>
        </w:rPr>
        <w:t xml:space="preserve"> </w:t>
      </w:r>
      <w:r>
        <w:t>minimise the risks resulting from handling the substance.</w:t>
      </w:r>
    </w:p>
    <w:p w:rsidR="00F958FE" w:rsidRDefault="00F958FE">
      <w:pPr>
        <w:pStyle w:val="aNote"/>
        <w:keepNext/>
      </w:pPr>
      <w:r>
        <w:rPr>
          <w:rStyle w:val="charItals"/>
        </w:rPr>
        <w:t>Note 1</w:t>
      </w:r>
      <w:r>
        <w:rPr>
          <w:rStyle w:val="charItals"/>
        </w:rPr>
        <w:tab/>
      </w:r>
      <w:r>
        <w:rPr>
          <w:iCs/>
        </w:rPr>
        <w:t xml:space="preserve">A failure to comply with </w:t>
      </w:r>
      <w:r>
        <w:t>this section may be an offence (see pt 3.2).</w:t>
      </w:r>
    </w:p>
    <w:p w:rsidR="00F958FE" w:rsidRDefault="00F958FE">
      <w:pPr>
        <w:pStyle w:val="aNote"/>
      </w:pPr>
      <w:r>
        <w:rPr>
          <w:rStyle w:val="charItals"/>
        </w:rPr>
        <w:t>Note 2</w:t>
      </w:r>
      <w:r>
        <w:rPr>
          <w:rStyle w:val="charItals"/>
        </w:rPr>
        <w:tab/>
      </w:r>
      <w:r>
        <w:rPr>
          <w:rStyle w:val="charBoldItals"/>
        </w:rPr>
        <w:t>Handling</w:t>
      </w:r>
      <w:r>
        <w:t xml:space="preserve"> a dangerous substance includes importing, manufacturing, storing, supplying, possessing, receiving or using the substance (see s 11).</w:t>
      </w:r>
    </w:p>
    <w:p w:rsidR="00F958FE" w:rsidRDefault="00F958FE">
      <w:pPr>
        <w:pStyle w:val="Amain"/>
        <w:keepNext/>
      </w:pPr>
      <w:r>
        <w:tab/>
        <w:t>(2)</w:t>
      </w:r>
      <w:r>
        <w:tab/>
        <w:t>To remove any doubt, this section applies to the handling of a dangerous substance whether or not the handling is a non-commercial handling of the substance.</w:t>
      </w:r>
    </w:p>
    <w:p w:rsidR="00F958FE" w:rsidRDefault="00F958FE">
      <w:pPr>
        <w:pStyle w:val="aNote"/>
      </w:pPr>
      <w:r>
        <w:rPr>
          <w:rStyle w:val="charItals"/>
        </w:rPr>
        <w:t>Note</w:t>
      </w:r>
      <w:r>
        <w:rPr>
          <w:rStyle w:val="charItals"/>
        </w:rPr>
        <w:tab/>
      </w:r>
      <w:r>
        <w:t xml:space="preserve">For the meaning of </w:t>
      </w:r>
      <w:r>
        <w:rPr>
          <w:rStyle w:val="charBoldItals"/>
        </w:rPr>
        <w:t>non-commercial</w:t>
      </w:r>
      <w:r>
        <w:t>, see s 12.</w:t>
      </w:r>
    </w:p>
    <w:p w:rsidR="00F958FE" w:rsidRPr="00F532AD" w:rsidRDefault="00F958FE">
      <w:pPr>
        <w:pStyle w:val="AH3Div"/>
      </w:pPr>
      <w:bookmarkStart w:id="42" w:name="_Toc508888965"/>
      <w:r w:rsidRPr="00F532AD">
        <w:rPr>
          <w:rStyle w:val="CharDivNo"/>
        </w:rPr>
        <w:t>Division 3.1.2</w:t>
      </w:r>
      <w:r>
        <w:tab/>
      </w:r>
      <w:r w:rsidRPr="00F532AD">
        <w:rPr>
          <w:rStyle w:val="CharDivText"/>
        </w:rPr>
        <w:t>Handling of dangerous substances in trade or commerce</w:t>
      </w:r>
      <w:bookmarkEnd w:id="42"/>
    </w:p>
    <w:p w:rsidR="00F958FE" w:rsidRDefault="00F958FE">
      <w:pPr>
        <w:pStyle w:val="AH5Sec"/>
      </w:pPr>
      <w:bookmarkStart w:id="43" w:name="_Toc508888966"/>
      <w:r w:rsidRPr="00F532AD">
        <w:rPr>
          <w:rStyle w:val="CharSectNo"/>
        </w:rPr>
        <w:t>24</w:t>
      </w:r>
      <w:r>
        <w:tab/>
        <w:t>Application of div 3.1.2</w:t>
      </w:r>
      <w:bookmarkEnd w:id="43"/>
    </w:p>
    <w:p w:rsidR="00F958FE" w:rsidRDefault="00F958FE">
      <w:pPr>
        <w:pStyle w:val="Amainreturn"/>
        <w:keepNext/>
      </w:pPr>
      <w:r>
        <w:t xml:space="preserve">This division does not apply in relation to the non-commercial handling of a dangerous substance. </w:t>
      </w:r>
    </w:p>
    <w:p w:rsidR="00F958FE" w:rsidRDefault="00F958FE">
      <w:pPr>
        <w:pStyle w:val="aNote"/>
      </w:pPr>
      <w:r>
        <w:rPr>
          <w:rStyle w:val="charItals"/>
        </w:rPr>
        <w:t>Note</w:t>
      </w:r>
      <w:r>
        <w:rPr>
          <w:rStyle w:val="charItals"/>
        </w:rPr>
        <w:tab/>
      </w:r>
      <w:r>
        <w:t xml:space="preserve">For the meaning of </w:t>
      </w:r>
      <w:r>
        <w:rPr>
          <w:rStyle w:val="charBoldItals"/>
        </w:rPr>
        <w:t>non-commercial</w:t>
      </w:r>
      <w:r>
        <w:t>, see s 12.</w:t>
      </w:r>
    </w:p>
    <w:p w:rsidR="00F958FE" w:rsidRDefault="00F958FE">
      <w:pPr>
        <w:pStyle w:val="AH5Sec"/>
        <w:rPr>
          <w:lang w:val="en-US"/>
        </w:rPr>
      </w:pPr>
      <w:bookmarkStart w:id="44" w:name="_Toc508888967"/>
      <w:r w:rsidRPr="00F532AD">
        <w:rPr>
          <w:rStyle w:val="CharSectNo"/>
        </w:rPr>
        <w:t>25</w:t>
      </w:r>
      <w:r>
        <w:rPr>
          <w:lang w:val="en-US"/>
        </w:rPr>
        <w:tab/>
        <w:t>Safety management system required for certain people in control of handling dangerous substances</w:t>
      </w:r>
      <w:bookmarkEnd w:id="44"/>
      <w:r>
        <w:rPr>
          <w:lang w:val="en-US"/>
        </w:rPr>
        <w:t xml:space="preserve"> </w:t>
      </w:r>
    </w:p>
    <w:p w:rsidR="00F958FE" w:rsidRDefault="00F958FE" w:rsidP="00047A6A">
      <w:pPr>
        <w:pStyle w:val="Amain"/>
        <w:keepNext/>
        <w:rPr>
          <w:lang w:val="en-US"/>
        </w:rPr>
      </w:pPr>
      <w:r>
        <w:rPr>
          <w:lang w:val="en-US"/>
        </w:rPr>
        <w:tab/>
        <w:t>(1)</w:t>
      </w:r>
      <w:r>
        <w:rPr>
          <w:lang w:val="en-US"/>
        </w:rPr>
        <w:tab/>
        <w:t>This section applies to a person in control of—</w:t>
      </w:r>
    </w:p>
    <w:p w:rsidR="00F958FE" w:rsidRDefault="00F958FE" w:rsidP="00047A6A">
      <w:pPr>
        <w:pStyle w:val="Apara"/>
        <w:keepNext/>
        <w:rPr>
          <w:lang w:val="en-US"/>
        </w:rPr>
      </w:pPr>
      <w:r>
        <w:rPr>
          <w:lang w:val="en-US"/>
        </w:rPr>
        <w:tab/>
        <w:t>(a)</w:t>
      </w:r>
      <w:r>
        <w:rPr>
          <w:lang w:val="en-US"/>
        </w:rPr>
        <w:tab/>
        <w:t>the manufacture, import or supply of a dangerous substance; or</w:t>
      </w:r>
    </w:p>
    <w:p w:rsidR="00F958FE" w:rsidRDefault="00F958FE">
      <w:pPr>
        <w:pStyle w:val="Apara"/>
        <w:rPr>
          <w:lang w:val="en-US"/>
        </w:rPr>
      </w:pPr>
      <w:r>
        <w:rPr>
          <w:lang w:val="en-US"/>
        </w:rPr>
        <w:tab/>
        <w:t>(b)</w:t>
      </w:r>
      <w:r>
        <w:rPr>
          <w:lang w:val="en-US"/>
        </w:rPr>
        <w:tab/>
        <w:t>any other handling of a dangerous substance prescribed by regulation.</w:t>
      </w:r>
    </w:p>
    <w:p w:rsidR="00F958FE" w:rsidRDefault="00F958FE">
      <w:pPr>
        <w:pStyle w:val="Amain"/>
        <w:rPr>
          <w:lang w:val="en-US"/>
        </w:rPr>
      </w:pPr>
      <w:r>
        <w:rPr>
          <w:lang w:val="en-US"/>
        </w:rPr>
        <w:tab/>
        <w:t>(2)</w:t>
      </w:r>
      <w:r>
        <w:rPr>
          <w:lang w:val="en-US"/>
        </w:rPr>
        <w:tab/>
        <w:t>The person must—</w:t>
      </w:r>
    </w:p>
    <w:p w:rsidR="00F958FE" w:rsidRDefault="00F958FE">
      <w:pPr>
        <w:pStyle w:val="Apara"/>
        <w:rPr>
          <w:lang w:val="en-US"/>
        </w:rPr>
      </w:pPr>
      <w:r>
        <w:rPr>
          <w:lang w:val="en-US"/>
        </w:rPr>
        <w:tab/>
        <w:t>(a)</w:t>
      </w:r>
      <w:r>
        <w:rPr>
          <w:lang w:val="en-US"/>
        </w:rPr>
        <w:tab/>
        <w:t>ensure that a safety management system for handling the dangerous substance is prepared and documented; and</w:t>
      </w:r>
    </w:p>
    <w:p w:rsidR="00F958FE" w:rsidRDefault="00F958FE">
      <w:pPr>
        <w:pStyle w:val="Apara"/>
        <w:rPr>
          <w:lang w:val="en-US"/>
        </w:rPr>
      </w:pPr>
      <w:r>
        <w:rPr>
          <w:lang w:val="en-US"/>
        </w:rPr>
        <w:tab/>
        <w:t>(b)</w:t>
      </w:r>
      <w:r>
        <w:rPr>
          <w:lang w:val="en-US"/>
        </w:rPr>
        <w:tab/>
        <w:t>take all reasonable steps to ensure that—</w:t>
      </w:r>
    </w:p>
    <w:p w:rsidR="00F958FE" w:rsidRDefault="00F958FE">
      <w:pPr>
        <w:pStyle w:val="Asubpara"/>
        <w:rPr>
          <w:lang w:val="en-US"/>
        </w:rPr>
      </w:pPr>
      <w:r>
        <w:rPr>
          <w:lang w:val="en-US"/>
        </w:rPr>
        <w:tab/>
        <w:t>(i)</w:t>
      </w:r>
      <w:r>
        <w:rPr>
          <w:lang w:val="en-US"/>
        </w:rPr>
        <w:tab/>
        <w:t>the safety management system is implemented and kept up to date; and</w:t>
      </w:r>
    </w:p>
    <w:p w:rsidR="00F958FE" w:rsidRDefault="00F958FE">
      <w:pPr>
        <w:pStyle w:val="Asubpara"/>
        <w:rPr>
          <w:lang w:val="en-US"/>
        </w:rPr>
      </w:pPr>
      <w:r>
        <w:rPr>
          <w:lang w:val="en-US"/>
        </w:rPr>
        <w:tab/>
        <w:t>(ii)</w:t>
      </w:r>
      <w:r>
        <w:rPr>
          <w:lang w:val="en-US"/>
        </w:rPr>
        <w:tab/>
        <w:t>everyone to whom the safety management system applies complies with their duties under the system; and</w:t>
      </w:r>
    </w:p>
    <w:p w:rsidR="00F958FE" w:rsidRDefault="00F958FE">
      <w:pPr>
        <w:pStyle w:val="Asubpara"/>
        <w:keepNext/>
        <w:rPr>
          <w:lang w:val="en-US"/>
        </w:rPr>
      </w:pPr>
      <w:r>
        <w:rPr>
          <w:lang w:val="en-US"/>
        </w:rPr>
        <w:tab/>
        <w:t>(iii)</w:t>
      </w:r>
      <w:r>
        <w:rPr>
          <w:lang w:val="en-US"/>
        </w:rPr>
        <w:tab/>
        <w:t>people’s compliance with their duties under the safety management system is documented under the system.</w:t>
      </w:r>
    </w:p>
    <w:p w:rsidR="00F958FE" w:rsidRDefault="00F958FE">
      <w:pPr>
        <w:pStyle w:val="aNote"/>
        <w:keepNext/>
      </w:pPr>
      <w:r>
        <w:rPr>
          <w:rStyle w:val="charItals"/>
        </w:rPr>
        <w:t>Note 1</w:t>
      </w:r>
      <w:r>
        <w:rPr>
          <w:rStyle w:val="charItals"/>
        </w:rPr>
        <w:tab/>
      </w:r>
      <w:r>
        <w:rPr>
          <w:iCs/>
        </w:rPr>
        <w:t xml:space="preserve">A failure to comply with </w:t>
      </w:r>
      <w:r>
        <w:t>this section may be an offence (see pt 3.2).</w:t>
      </w:r>
    </w:p>
    <w:p w:rsidR="00F958FE" w:rsidRDefault="00F958FE">
      <w:pPr>
        <w:pStyle w:val="aNote"/>
        <w:rPr>
          <w:lang w:val="en-US"/>
        </w:rPr>
      </w:pPr>
      <w:r>
        <w:rPr>
          <w:rStyle w:val="charItals"/>
        </w:rPr>
        <w:t>Note 2</w:t>
      </w:r>
      <w:r>
        <w:rPr>
          <w:rStyle w:val="charItals"/>
        </w:rPr>
        <w:tab/>
      </w:r>
      <w:r>
        <w:rPr>
          <w:lang w:val="en-US"/>
        </w:rPr>
        <w:t>A person in control of premises is also required to have a safety management system for the handling of dangerous substances at the premises (see s 31).</w:t>
      </w:r>
    </w:p>
    <w:p w:rsidR="00F958FE" w:rsidRDefault="00F958FE">
      <w:pPr>
        <w:pStyle w:val="AH5Sec"/>
        <w:rPr>
          <w:lang w:val="en-US"/>
        </w:rPr>
      </w:pPr>
      <w:bookmarkStart w:id="45" w:name="_Toc508888968"/>
      <w:r w:rsidRPr="00F532AD">
        <w:rPr>
          <w:rStyle w:val="CharSectNo"/>
        </w:rPr>
        <w:t>26</w:t>
      </w:r>
      <w:r>
        <w:rPr>
          <w:lang w:val="en-US"/>
        </w:rPr>
        <w:tab/>
        <w:t>Particular safety duties of manufacturers</w:t>
      </w:r>
      <w:bookmarkEnd w:id="45"/>
    </w:p>
    <w:p w:rsidR="00F958FE" w:rsidRDefault="00F958FE">
      <w:pPr>
        <w:pStyle w:val="Amain"/>
        <w:rPr>
          <w:lang w:val="en-US"/>
        </w:rPr>
      </w:pPr>
      <w:r>
        <w:rPr>
          <w:lang w:val="en-US"/>
        </w:rPr>
        <w:tab/>
        <w:t>(1)</w:t>
      </w:r>
      <w:r>
        <w:rPr>
          <w:lang w:val="en-US"/>
        </w:rPr>
        <w:tab/>
        <w:t>A person in control of the manufacture of a dangerous substance must—</w:t>
      </w:r>
    </w:p>
    <w:p w:rsidR="00F958FE" w:rsidRDefault="00F958FE">
      <w:pPr>
        <w:pStyle w:val="Apara"/>
      </w:pPr>
      <w:r>
        <w:tab/>
        <w:t>(a)</w:t>
      </w:r>
      <w:r>
        <w:tab/>
      </w:r>
      <w:r>
        <w:rPr>
          <w:lang w:val="en-US"/>
        </w:rPr>
        <w:t>ensure that</w:t>
      </w:r>
      <w:r>
        <w:t xml:space="preserve"> the substance is correctly classified </w:t>
      </w:r>
      <w:r>
        <w:rPr>
          <w:lang w:val="en-US"/>
        </w:rPr>
        <w:t>as soon as practicable after its manufacture, but before it is supplied to anyone after its manufacture; and</w:t>
      </w:r>
    </w:p>
    <w:p w:rsidR="00F958FE" w:rsidRDefault="00F958FE">
      <w:pPr>
        <w:pStyle w:val="Apara"/>
        <w:rPr>
          <w:lang w:val="en-US"/>
        </w:rPr>
      </w:pPr>
      <w:r>
        <w:rPr>
          <w:lang w:val="en-US"/>
        </w:rPr>
        <w:tab/>
        <w:t>(b)</w:t>
      </w:r>
      <w:r>
        <w:rPr>
          <w:lang w:val="en-US"/>
        </w:rPr>
        <w:tab/>
        <w:t xml:space="preserve">take all reasonable steps to ensure that </w:t>
      </w:r>
      <w:r>
        <w:t>the substance is in a condition that is safe for handling by anyone after its manufacture; and</w:t>
      </w:r>
    </w:p>
    <w:p w:rsidR="00F958FE" w:rsidRDefault="00F958FE">
      <w:pPr>
        <w:pStyle w:val="Apara"/>
      </w:pPr>
      <w:r>
        <w:tab/>
        <w:t>(c)</w:t>
      </w:r>
      <w:r>
        <w:tab/>
        <w:t>if the substance is packed by the manufacturer—</w:t>
      </w:r>
      <w:r>
        <w:rPr>
          <w:lang w:val="en-US"/>
        </w:rPr>
        <w:t>ensure that</w:t>
      </w:r>
      <w:r>
        <w:t xml:space="preserve"> the substance is correctly packed and labelled before the manufacturer supplies it to anyone; and</w:t>
      </w:r>
    </w:p>
    <w:p w:rsidR="00F958FE" w:rsidRDefault="00F958FE">
      <w:pPr>
        <w:pStyle w:val="Apara"/>
      </w:pPr>
      <w:r>
        <w:tab/>
        <w:t>(d)</w:t>
      </w:r>
      <w:r>
        <w:tab/>
        <w:t>if the substance is stored by the manufacturer—</w:t>
      </w:r>
      <w:r>
        <w:rPr>
          <w:lang w:val="en-US"/>
        </w:rPr>
        <w:t>ensure that</w:t>
      </w:r>
      <w:r>
        <w:t xml:space="preserve"> the manufacturer correctly stores and placards the substance; and</w:t>
      </w:r>
    </w:p>
    <w:p w:rsidR="00F958FE" w:rsidRDefault="00F958FE">
      <w:pPr>
        <w:pStyle w:val="Apara"/>
        <w:keepNext/>
      </w:pPr>
      <w:r>
        <w:tab/>
        <w:t>(e)</w:t>
      </w:r>
      <w:r>
        <w:tab/>
      </w:r>
      <w:r>
        <w:rPr>
          <w:lang w:val="en-US"/>
        </w:rPr>
        <w:t>ensure that</w:t>
      </w:r>
      <w:r>
        <w:t xml:space="preserve"> the safety information prescribed by regulation for the substance is</w:t>
      </w:r>
      <w:r>
        <w:rPr>
          <w:lang w:val="en-US"/>
        </w:rPr>
        <w:t xml:space="preserve"> prepared, kept up to date and supplied </w:t>
      </w:r>
      <w:r>
        <w:t>in accordance with the regulations</w:t>
      </w:r>
      <w:r>
        <w:rPr>
          <w:lang w:val="en-US"/>
        </w:rPr>
        <w:t>.</w:t>
      </w:r>
    </w:p>
    <w:p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rsidR="00F958FE" w:rsidRDefault="00F958FE">
      <w:pPr>
        <w:pStyle w:val="Amain"/>
      </w:pPr>
      <w:r>
        <w:tab/>
        <w:t>(2)</w:t>
      </w:r>
      <w:r>
        <w:tab/>
        <w:t>Subsection (1) (c) does not require the dangerous substance to be labelled if the substance is not required to be labelled by regulation or an incorporated document.</w:t>
      </w:r>
    </w:p>
    <w:p w:rsidR="00F958FE" w:rsidRDefault="00F958FE">
      <w:pPr>
        <w:pStyle w:val="Amain"/>
      </w:pPr>
      <w:r>
        <w:tab/>
        <w:t>(3)</w:t>
      </w:r>
      <w:r>
        <w:tab/>
        <w:t>Subsection (1) (d) does not require the dangerous substance to be placarded if the substance is not required to be placarded by regulation or an incorporated document.</w:t>
      </w:r>
    </w:p>
    <w:p w:rsidR="00F958FE" w:rsidRDefault="00F958FE">
      <w:pPr>
        <w:pStyle w:val="AH5Sec"/>
        <w:rPr>
          <w:lang w:val="en-US"/>
        </w:rPr>
      </w:pPr>
      <w:bookmarkStart w:id="46" w:name="_Toc508888969"/>
      <w:r w:rsidRPr="00F532AD">
        <w:rPr>
          <w:rStyle w:val="CharSectNo"/>
        </w:rPr>
        <w:t>27</w:t>
      </w:r>
      <w:r>
        <w:rPr>
          <w:lang w:val="en-US"/>
        </w:rPr>
        <w:tab/>
        <w:t>Particular safety duties of importers</w:t>
      </w:r>
      <w:bookmarkEnd w:id="46"/>
    </w:p>
    <w:p w:rsidR="00F958FE" w:rsidRDefault="00F958FE">
      <w:pPr>
        <w:pStyle w:val="Amain"/>
        <w:rPr>
          <w:lang w:val="en-US"/>
        </w:rPr>
      </w:pPr>
      <w:r>
        <w:rPr>
          <w:lang w:val="en-US"/>
        </w:rPr>
        <w:tab/>
        <w:t>(1)</w:t>
      </w:r>
      <w:r>
        <w:rPr>
          <w:lang w:val="en-US"/>
        </w:rPr>
        <w:tab/>
        <w:t>A person in control of the import of a dangerous substance must—</w:t>
      </w:r>
    </w:p>
    <w:p w:rsidR="00F958FE" w:rsidRDefault="00F958FE">
      <w:pPr>
        <w:pStyle w:val="Apara"/>
      </w:pPr>
      <w:r>
        <w:tab/>
        <w:t>(a)</w:t>
      </w:r>
      <w:r>
        <w:tab/>
      </w:r>
      <w:r>
        <w:rPr>
          <w:lang w:val="en-US"/>
        </w:rPr>
        <w:t>ensure that</w:t>
      </w:r>
      <w:r>
        <w:t xml:space="preserve"> the substance is correctly classified </w:t>
      </w:r>
      <w:r>
        <w:rPr>
          <w:lang w:val="en-US"/>
        </w:rPr>
        <w:t>before it is imported; and</w:t>
      </w:r>
    </w:p>
    <w:p w:rsidR="00F958FE" w:rsidRDefault="00F958FE">
      <w:pPr>
        <w:pStyle w:val="Apara"/>
        <w:rPr>
          <w:lang w:val="en-US"/>
        </w:rPr>
      </w:pPr>
      <w:r>
        <w:rPr>
          <w:lang w:val="en-US"/>
        </w:rPr>
        <w:tab/>
        <w:t>(b)</w:t>
      </w:r>
      <w:r>
        <w:rPr>
          <w:lang w:val="en-US"/>
        </w:rPr>
        <w:tab/>
        <w:t xml:space="preserve">take all reasonable steps to ensure that </w:t>
      </w:r>
      <w:r>
        <w:t>the substance is in a condition that is safe for handling by anyone after its import; and</w:t>
      </w:r>
    </w:p>
    <w:p w:rsidR="00F958FE" w:rsidRDefault="00F958FE">
      <w:pPr>
        <w:pStyle w:val="Apara"/>
      </w:pPr>
      <w:r>
        <w:tab/>
        <w:t>(c)</w:t>
      </w:r>
      <w:r>
        <w:tab/>
        <w:t>if the substance is packed by the importer—</w:t>
      </w:r>
      <w:r>
        <w:rPr>
          <w:lang w:val="en-US"/>
        </w:rPr>
        <w:t>ensure that</w:t>
      </w:r>
      <w:r>
        <w:t xml:space="preserve"> the substance is correctly packed and labelled before the importer supplies it to anyone; and</w:t>
      </w:r>
    </w:p>
    <w:p w:rsidR="00F958FE" w:rsidRDefault="00F958FE">
      <w:pPr>
        <w:pStyle w:val="Apara"/>
      </w:pPr>
      <w:r>
        <w:tab/>
        <w:t>(d)</w:t>
      </w:r>
      <w:r>
        <w:tab/>
        <w:t>if the substance is stored by the importer—</w:t>
      </w:r>
      <w:r>
        <w:rPr>
          <w:lang w:val="en-US"/>
        </w:rPr>
        <w:t>ensure that</w:t>
      </w:r>
      <w:r>
        <w:t xml:space="preserve"> the importer correctly stores and placards the substance; and</w:t>
      </w:r>
    </w:p>
    <w:p w:rsidR="00F958FE" w:rsidRDefault="00F958FE">
      <w:pPr>
        <w:pStyle w:val="Apara"/>
        <w:keepNext/>
      </w:pPr>
      <w:r>
        <w:tab/>
        <w:t>(e)</w:t>
      </w:r>
      <w:r>
        <w:tab/>
      </w:r>
      <w:r>
        <w:rPr>
          <w:lang w:val="en-US"/>
        </w:rPr>
        <w:t>ensure that</w:t>
      </w:r>
      <w:r>
        <w:t xml:space="preserve"> the safety information prescribed by regulation for the substance is</w:t>
      </w:r>
      <w:r>
        <w:rPr>
          <w:lang w:val="en-US"/>
        </w:rPr>
        <w:t xml:space="preserve"> prepared, kept up to date and supplied </w:t>
      </w:r>
      <w:r>
        <w:t>in accordance with the regulations</w:t>
      </w:r>
      <w:r>
        <w:rPr>
          <w:lang w:val="en-US"/>
        </w:rPr>
        <w:t>.</w:t>
      </w:r>
    </w:p>
    <w:p w:rsidR="00F958FE" w:rsidRDefault="00F958FE">
      <w:pPr>
        <w:pStyle w:val="aNote"/>
        <w:keepNext/>
      </w:pPr>
      <w:r>
        <w:rPr>
          <w:rStyle w:val="charItals"/>
        </w:rPr>
        <w:t>Note 1</w:t>
      </w:r>
      <w:r>
        <w:rPr>
          <w:rStyle w:val="charItals"/>
        </w:rPr>
        <w:tab/>
      </w:r>
      <w:r>
        <w:rPr>
          <w:iCs/>
        </w:rPr>
        <w:t xml:space="preserve">A failure to comply with </w:t>
      </w:r>
      <w:r>
        <w:t>this section may be an offence (see pt 3.2).</w:t>
      </w:r>
    </w:p>
    <w:p w:rsidR="00F958FE" w:rsidRDefault="00F958FE">
      <w:pPr>
        <w:pStyle w:val="aNote"/>
        <w:rPr>
          <w:lang w:val="en-US"/>
        </w:rPr>
      </w:pPr>
      <w:r>
        <w:rPr>
          <w:rStyle w:val="charItals"/>
        </w:rPr>
        <w:t>Note 2</w:t>
      </w:r>
      <w:r>
        <w:rPr>
          <w:rStyle w:val="charItals"/>
        </w:rPr>
        <w:tab/>
      </w:r>
      <w:r>
        <w:rPr>
          <w:rStyle w:val="charBoldItals"/>
        </w:rPr>
        <w:t>Import</w:t>
      </w:r>
      <w:r>
        <w:rPr>
          <w:lang w:val="en-US"/>
        </w:rPr>
        <w:t xml:space="preserve"> means import into the ACT (see dict).</w:t>
      </w:r>
    </w:p>
    <w:p w:rsidR="00F958FE" w:rsidRDefault="00F958FE">
      <w:pPr>
        <w:pStyle w:val="Amain"/>
      </w:pPr>
      <w:r>
        <w:tab/>
        <w:t>(2)</w:t>
      </w:r>
      <w:r>
        <w:tab/>
        <w:t>Subsection (1) (c) does not require the dangerous substance to be labelled if the substance is not required to be labelled by regulation or an incorporated document.</w:t>
      </w:r>
    </w:p>
    <w:p w:rsidR="00F958FE" w:rsidRDefault="00F958FE">
      <w:pPr>
        <w:pStyle w:val="Amain"/>
      </w:pPr>
      <w:r>
        <w:tab/>
        <w:t>(3)</w:t>
      </w:r>
      <w:r>
        <w:tab/>
        <w:t>Subsection (1) (d) does not require the dangerous substance to be placarded if the substance is not required to be placarded by regulation or an incorporated document.</w:t>
      </w:r>
    </w:p>
    <w:p w:rsidR="00F958FE" w:rsidRDefault="00F958FE">
      <w:pPr>
        <w:pStyle w:val="AH5Sec"/>
        <w:rPr>
          <w:lang w:val="en-US"/>
        </w:rPr>
      </w:pPr>
      <w:bookmarkStart w:id="47" w:name="_Toc508888970"/>
      <w:r w:rsidRPr="00F532AD">
        <w:rPr>
          <w:rStyle w:val="CharSectNo"/>
        </w:rPr>
        <w:t>28</w:t>
      </w:r>
      <w:r>
        <w:rPr>
          <w:lang w:val="en-US"/>
        </w:rPr>
        <w:tab/>
        <w:t>Particular safety duties of suppliers</w:t>
      </w:r>
      <w:bookmarkEnd w:id="47"/>
    </w:p>
    <w:p w:rsidR="00F958FE" w:rsidRDefault="00F958FE">
      <w:pPr>
        <w:pStyle w:val="Amain"/>
        <w:rPr>
          <w:lang w:val="en-US"/>
        </w:rPr>
      </w:pPr>
      <w:r>
        <w:rPr>
          <w:lang w:val="en-US"/>
        </w:rPr>
        <w:tab/>
        <w:t>(1)</w:t>
      </w:r>
      <w:r>
        <w:rPr>
          <w:lang w:val="en-US"/>
        </w:rPr>
        <w:tab/>
        <w:t>A person in control of the supply of a dangerous substance must—</w:t>
      </w:r>
    </w:p>
    <w:p w:rsidR="00F958FE" w:rsidRDefault="00F958FE">
      <w:pPr>
        <w:pStyle w:val="Apara"/>
      </w:pPr>
      <w:r>
        <w:tab/>
        <w:t>(a)</w:t>
      </w:r>
      <w:r>
        <w:tab/>
      </w:r>
      <w:r>
        <w:rPr>
          <w:lang w:val="en-US"/>
        </w:rPr>
        <w:t>ensure that</w:t>
      </w:r>
      <w:r>
        <w:t xml:space="preserve"> the substance is correctly classified </w:t>
      </w:r>
      <w:r>
        <w:rPr>
          <w:lang w:val="en-US"/>
        </w:rPr>
        <w:t>before the supplier supplies it to anyone; and</w:t>
      </w:r>
    </w:p>
    <w:p w:rsidR="00F958FE" w:rsidRDefault="00F958FE">
      <w:pPr>
        <w:pStyle w:val="Apara"/>
        <w:rPr>
          <w:lang w:val="en-US"/>
        </w:rPr>
      </w:pPr>
      <w:r>
        <w:rPr>
          <w:lang w:val="en-US"/>
        </w:rPr>
        <w:tab/>
        <w:t>(b)</w:t>
      </w:r>
      <w:r>
        <w:rPr>
          <w:lang w:val="en-US"/>
        </w:rPr>
        <w:tab/>
        <w:t xml:space="preserve">take all reasonable steps to ensure that </w:t>
      </w:r>
      <w:r>
        <w:t>the substance is in a condition that is safe for handling by anyone after the supplier supplies it; and</w:t>
      </w:r>
    </w:p>
    <w:p w:rsidR="00F958FE" w:rsidRDefault="00F958FE">
      <w:pPr>
        <w:pStyle w:val="Apara"/>
      </w:pPr>
      <w:r>
        <w:tab/>
        <w:t>(c)</w:t>
      </w:r>
      <w:r>
        <w:tab/>
      </w:r>
      <w:r>
        <w:rPr>
          <w:lang w:val="en-US"/>
        </w:rPr>
        <w:t>ensure that</w:t>
      </w:r>
      <w:r>
        <w:t xml:space="preserve"> the substance is correctly packed and labelled </w:t>
      </w:r>
      <w:r>
        <w:rPr>
          <w:lang w:val="en-US"/>
        </w:rPr>
        <w:t>before the supplier supplies it to anyone; and</w:t>
      </w:r>
      <w:r>
        <w:t xml:space="preserve"> </w:t>
      </w:r>
    </w:p>
    <w:p w:rsidR="00F958FE" w:rsidRDefault="00F958FE">
      <w:pPr>
        <w:pStyle w:val="Apara"/>
      </w:pPr>
      <w:r>
        <w:tab/>
        <w:t>(d)</w:t>
      </w:r>
      <w:r>
        <w:tab/>
        <w:t>if the substance is stored by the supplier—</w:t>
      </w:r>
      <w:r>
        <w:rPr>
          <w:lang w:val="en-US"/>
        </w:rPr>
        <w:t>ensure that</w:t>
      </w:r>
      <w:r>
        <w:t xml:space="preserve"> the supplier correctly stores and placards the substance; and</w:t>
      </w:r>
    </w:p>
    <w:p w:rsidR="00F958FE" w:rsidRDefault="00F958FE">
      <w:pPr>
        <w:pStyle w:val="Apara"/>
        <w:keepNext/>
      </w:pPr>
      <w:r>
        <w:tab/>
        <w:t>(e)</w:t>
      </w:r>
      <w:r>
        <w:tab/>
      </w:r>
      <w:r>
        <w:rPr>
          <w:lang w:val="en-US"/>
        </w:rPr>
        <w:t>ensure that</w:t>
      </w:r>
      <w:r>
        <w:t xml:space="preserve"> the safety information prescribed by regulation for the substance is</w:t>
      </w:r>
      <w:r>
        <w:rPr>
          <w:lang w:val="en-US"/>
        </w:rPr>
        <w:t xml:space="preserve"> prepared, kept up to date, supplied and made available </w:t>
      </w:r>
      <w:r>
        <w:t>in accordance with the regulations</w:t>
      </w:r>
      <w:r>
        <w:rPr>
          <w:lang w:val="en-US"/>
        </w:rPr>
        <w:t>.</w:t>
      </w:r>
    </w:p>
    <w:p w:rsidR="00F958FE" w:rsidRDefault="00F958FE">
      <w:pPr>
        <w:pStyle w:val="aNote"/>
        <w:keepNext/>
      </w:pPr>
      <w:r>
        <w:rPr>
          <w:rStyle w:val="charItals"/>
        </w:rPr>
        <w:t>Note</w:t>
      </w:r>
      <w:r>
        <w:rPr>
          <w:rStyle w:val="charItals"/>
        </w:rPr>
        <w:tab/>
      </w:r>
      <w:r>
        <w:rPr>
          <w:iCs/>
        </w:rPr>
        <w:t xml:space="preserve">A failure to comply with </w:t>
      </w:r>
      <w:r>
        <w:t>this section may be an offence (see pt 3.2).</w:t>
      </w:r>
    </w:p>
    <w:p w:rsidR="00F958FE" w:rsidRDefault="00F958FE">
      <w:pPr>
        <w:pStyle w:val="Amain"/>
      </w:pPr>
      <w:r>
        <w:tab/>
        <w:t>(2)</w:t>
      </w:r>
      <w:r>
        <w:tab/>
        <w:t>Subsection (1) (c) does not require the dangerous substance to be labelled if the substance is not required to be labelled by regulation or an incorporated document.</w:t>
      </w:r>
    </w:p>
    <w:p w:rsidR="00F958FE" w:rsidRDefault="00F958FE">
      <w:pPr>
        <w:pStyle w:val="Amain"/>
      </w:pPr>
      <w:r>
        <w:tab/>
        <w:t>(3)</w:t>
      </w:r>
      <w:r>
        <w:tab/>
        <w:t>Subsection (1) (d) does not require the dangerous substance to be placarded if the substance is not required to be placarded by regulation or an incorporated document.</w:t>
      </w:r>
    </w:p>
    <w:p w:rsidR="00F958FE" w:rsidRPr="00F532AD" w:rsidRDefault="00F958FE">
      <w:pPr>
        <w:pStyle w:val="AH3Div"/>
      </w:pPr>
      <w:bookmarkStart w:id="48" w:name="_Toc508888971"/>
      <w:r w:rsidRPr="00F532AD">
        <w:rPr>
          <w:rStyle w:val="CharDivNo"/>
        </w:rPr>
        <w:t>Division 3.1.3</w:t>
      </w:r>
      <w:r>
        <w:tab/>
      </w:r>
      <w:r w:rsidRPr="00F532AD">
        <w:rPr>
          <w:rStyle w:val="CharDivText"/>
        </w:rPr>
        <w:t>Premises where dangerous substances are handled in trade or commerce</w:t>
      </w:r>
      <w:bookmarkEnd w:id="48"/>
    </w:p>
    <w:p w:rsidR="00F958FE" w:rsidRDefault="00F958FE">
      <w:pPr>
        <w:pStyle w:val="AH5Sec"/>
      </w:pPr>
      <w:bookmarkStart w:id="49" w:name="_Toc508888972"/>
      <w:r w:rsidRPr="00F532AD">
        <w:rPr>
          <w:rStyle w:val="CharSectNo"/>
        </w:rPr>
        <w:t>29</w:t>
      </w:r>
      <w:r>
        <w:tab/>
        <w:t>Application of div 3.1.3</w:t>
      </w:r>
      <w:bookmarkEnd w:id="49"/>
    </w:p>
    <w:p w:rsidR="00F958FE" w:rsidRDefault="00F958FE">
      <w:pPr>
        <w:pStyle w:val="Amain"/>
        <w:keepNext/>
      </w:pPr>
      <w:r>
        <w:tab/>
        <w:t>(1)</w:t>
      </w:r>
      <w:r>
        <w:tab/>
        <w:t>This division does not apply in relation to the non-commercial handling of a dangerous substance at premises.</w:t>
      </w:r>
    </w:p>
    <w:p w:rsidR="00F958FE" w:rsidRDefault="00F958FE">
      <w:pPr>
        <w:pStyle w:val="aNote"/>
        <w:keepNext/>
      </w:pPr>
      <w:r>
        <w:rPr>
          <w:rStyle w:val="charItals"/>
        </w:rPr>
        <w:t>Note 1</w:t>
      </w:r>
      <w:r>
        <w:rPr>
          <w:rStyle w:val="charItals"/>
        </w:rPr>
        <w:tab/>
      </w:r>
      <w:r>
        <w:rPr>
          <w:rStyle w:val="charBoldItals"/>
        </w:rPr>
        <w:t>At</w:t>
      </w:r>
      <w:r>
        <w:t xml:space="preserve"> premises includes in or on the premises (see dict).</w:t>
      </w:r>
    </w:p>
    <w:p w:rsidR="00F958FE" w:rsidRDefault="00F958FE">
      <w:pPr>
        <w:pStyle w:val="aNote"/>
      </w:pPr>
      <w:r>
        <w:rPr>
          <w:rStyle w:val="charItals"/>
        </w:rPr>
        <w:t>Note 2</w:t>
      </w:r>
      <w:r>
        <w:rPr>
          <w:rStyle w:val="charItals"/>
        </w:rPr>
        <w:tab/>
      </w:r>
      <w:r>
        <w:t xml:space="preserve">For the meaning of </w:t>
      </w:r>
      <w:r>
        <w:rPr>
          <w:rStyle w:val="charBoldItals"/>
        </w:rPr>
        <w:t>non-commercial</w:t>
      </w:r>
      <w:r>
        <w:t>, see s 12.</w:t>
      </w:r>
    </w:p>
    <w:p w:rsidR="00F958FE" w:rsidRDefault="00F958FE">
      <w:pPr>
        <w:pStyle w:val="Amain"/>
        <w:keepNext/>
      </w:pPr>
      <w:r>
        <w:tab/>
        <w:t>(2)</w:t>
      </w:r>
      <w:r>
        <w:tab/>
        <w:t>If the premises are residential premises, this division does not apply to the part of the premises used for the non-commercial handling of the substance.</w:t>
      </w:r>
    </w:p>
    <w:p w:rsidR="00F958FE" w:rsidRDefault="00F958FE">
      <w:pPr>
        <w:pStyle w:val="aNote"/>
      </w:pPr>
      <w:r>
        <w:rPr>
          <w:rStyle w:val="charItals"/>
        </w:rPr>
        <w:t>Note</w:t>
      </w:r>
      <w:r>
        <w:rPr>
          <w:rStyle w:val="charItals"/>
        </w:rPr>
        <w:tab/>
      </w:r>
      <w:r>
        <w:rPr>
          <w:rStyle w:val="charBoldItals"/>
        </w:rPr>
        <w:t>Premises</w:t>
      </w:r>
      <w:r>
        <w:t xml:space="preserve"> includes</w:t>
      </w:r>
      <w:r>
        <w:rPr>
          <w:color w:val="000000"/>
        </w:rPr>
        <w:t xml:space="preserve"> any part of an area of land or a structure or vehicle (see dict)</w:t>
      </w:r>
      <w:r>
        <w:t>.</w:t>
      </w:r>
    </w:p>
    <w:p w:rsidR="00F958FE" w:rsidRDefault="00F958FE">
      <w:pPr>
        <w:pStyle w:val="AH5Sec"/>
        <w:rPr>
          <w:lang w:val="en-US"/>
        </w:rPr>
      </w:pPr>
      <w:bookmarkStart w:id="50" w:name="_Toc508888973"/>
      <w:r w:rsidRPr="00F532AD">
        <w:rPr>
          <w:rStyle w:val="CharSectNo"/>
        </w:rPr>
        <w:t>30</w:t>
      </w:r>
      <w:r>
        <w:rPr>
          <w:lang w:val="en-US"/>
        </w:rPr>
        <w:tab/>
        <w:t xml:space="preserve">Safety duties of everyone </w:t>
      </w:r>
      <w:r>
        <w:t>at</w:t>
      </w:r>
      <w:r>
        <w:rPr>
          <w:lang w:val="en-US"/>
        </w:rPr>
        <w:t xml:space="preserve"> premises</w:t>
      </w:r>
      <w:bookmarkEnd w:id="50"/>
    </w:p>
    <w:p w:rsidR="00F958FE" w:rsidRDefault="00F958FE">
      <w:pPr>
        <w:pStyle w:val="Amain"/>
        <w:keepNext/>
        <w:rPr>
          <w:rFonts w:ascii="Times-Roman" w:hAnsi="Times-Roman"/>
          <w:lang w:val="en-US"/>
        </w:rPr>
      </w:pPr>
      <w:r>
        <w:rPr>
          <w:rFonts w:ascii="Times-Roman" w:hAnsi="Times-Roman"/>
          <w:lang w:val="en-US"/>
        </w:rPr>
        <w:tab/>
        <w:t>(1)</w:t>
      </w:r>
      <w:r>
        <w:rPr>
          <w:rFonts w:ascii="Times-Roman" w:hAnsi="Times-Roman"/>
          <w:lang w:val="en-US"/>
        </w:rPr>
        <w:tab/>
      </w:r>
      <w:r>
        <w:rPr>
          <w:lang w:val="en-US"/>
        </w:rPr>
        <w:t xml:space="preserve">Everyone at premises where a dangerous substance is handled </w:t>
      </w:r>
      <w:r>
        <w:rPr>
          <w:rFonts w:ascii="Times-Roman" w:hAnsi="Times-Roman"/>
          <w:lang w:val="en-US"/>
        </w:rPr>
        <w:t xml:space="preserve">must </w:t>
      </w:r>
      <w:r>
        <w:rPr>
          <w:lang w:val="en-US"/>
        </w:rPr>
        <w:t>take all reasonable steps</w:t>
      </w:r>
      <w:r>
        <w:rPr>
          <w:rFonts w:ascii="Times-Roman" w:hAnsi="Times-Roman"/>
          <w:lang w:val="en-US"/>
        </w:rPr>
        <w:t xml:space="preserve"> to</w:t>
      </w:r>
      <w:r>
        <w:rPr>
          <w:lang w:val="en-US"/>
        </w:rPr>
        <w:t xml:space="preserve"> </w:t>
      </w:r>
      <w:r>
        <w:t>minimise the risks resulting from the handling of the substance at the premises.</w:t>
      </w:r>
    </w:p>
    <w:p w:rsidR="00F958FE" w:rsidRDefault="00F958FE">
      <w:pPr>
        <w:pStyle w:val="aNote"/>
        <w:keepNext/>
      </w:pPr>
      <w:r>
        <w:rPr>
          <w:rStyle w:val="charItals"/>
        </w:rPr>
        <w:t>Note 1</w:t>
      </w:r>
      <w:r>
        <w:rPr>
          <w:rStyle w:val="charItals"/>
        </w:rPr>
        <w:tab/>
      </w:r>
      <w:r>
        <w:rPr>
          <w:iCs/>
        </w:rPr>
        <w:t xml:space="preserve">A failure to comply with </w:t>
      </w:r>
      <w:r>
        <w:t>this section may be an offence (see pt 3.2).</w:t>
      </w:r>
    </w:p>
    <w:p w:rsidR="00F958FE" w:rsidRDefault="00F958FE">
      <w:pPr>
        <w:pStyle w:val="aNote"/>
      </w:pPr>
      <w:r>
        <w:rPr>
          <w:rStyle w:val="charItals"/>
        </w:rPr>
        <w:t>Note 2</w:t>
      </w:r>
      <w:r>
        <w:rPr>
          <w:rStyle w:val="charItals"/>
        </w:rPr>
        <w:tab/>
      </w:r>
      <w:r>
        <w:rPr>
          <w:rStyle w:val="charBoldItals"/>
        </w:rPr>
        <w:t>At</w:t>
      </w:r>
      <w:r>
        <w:t xml:space="preserve"> premises includes in or on the premises (see dict).</w:t>
      </w:r>
    </w:p>
    <w:p w:rsidR="00F958FE" w:rsidRDefault="00F958FE">
      <w:pPr>
        <w:pStyle w:val="Amain"/>
        <w:rPr>
          <w:lang w:val="en-US"/>
        </w:rPr>
      </w:pPr>
      <w:r>
        <w:rPr>
          <w:lang w:val="en-US"/>
        </w:rPr>
        <w:tab/>
        <w:t>(2)</w:t>
      </w:r>
      <w:r>
        <w:rPr>
          <w:lang w:val="en-US"/>
        </w:rPr>
        <w:tab/>
        <w:t>A person at premises where a dangerous substance is handled must—</w:t>
      </w:r>
    </w:p>
    <w:p w:rsidR="00F958FE" w:rsidRDefault="00F958FE">
      <w:pPr>
        <w:pStyle w:val="Apara"/>
        <w:rPr>
          <w:rFonts w:ascii="Times-Roman" w:hAnsi="Times-Roman"/>
          <w:lang w:val="en-US"/>
        </w:rPr>
      </w:pPr>
      <w:r>
        <w:rPr>
          <w:rFonts w:ascii="Times-Roman" w:hAnsi="Times-Roman"/>
          <w:lang w:val="en-US"/>
        </w:rPr>
        <w:tab/>
        <w:t>(a)</w:t>
      </w:r>
      <w:r>
        <w:rPr>
          <w:rFonts w:ascii="Times-Roman" w:hAnsi="Times-Roman"/>
          <w:lang w:val="en-US"/>
        </w:rPr>
        <w:tab/>
      </w:r>
      <w:r>
        <w:rPr>
          <w:lang w:val="en-US"/>
        </w:rPr>
        <w:t>comply with any requirement applying to the person under any safety management system for the handling of the substance at the premises</w:t>
      </w:r>
      <w:r>
        <w:rPr>
          <w:rFonts w:ascii="Times-Roman" w:hAnsi="Times-Roman"/>
          <w:lang w:val="en-US"/>
        </w:rPr>
        <w:t>; and</w:t>
      </w:r>
    </w:p>
    <w:p w:rsidR="00F958FE" w:rsidRDefault="00F958FE">
      <w:pPr>
        <w:pStyle w:val="Apara"/>
        <w:rPr>
          <w:lang w:val="en-US"/>
        </w:rPr>
      </w:pPr>
      <w:r>
        <w:rPr>
          <w:lang w:val="en-US"/>
        </w:rPr>
        <w:tab/>
        <w:t>(b)</w:t>
      </w:r>
      <w:r>
        <w:rPr>
          <w:lang w:val="en-US"/>
        </w:rPr>
        <w:tab/>
        <w:t>comply with any instructions relating to the safe handling of the substance at the premises given to the person by a responsible person for the substance; and</w:t>
      </w:r>
    </w:p>
    <w:p w:rsidR="00F958FE" w:rsidRDefault="00F958FE">
      <w:pPr>
        <w:pStyle w:val="Apara"/>
        <w:rPr>
          <w:lang w:val="en-US"/>
        </w:rPr>
      </w:pPr>
      <w:r>
        <w:rPr>
          <w:lang w:val="en-US"/>
        </w:rPr>
        <w:tab/>
        <w:t>(c)</w:t>
      </w:r>
      <w:r>
        <w:rPr>
          <w:lang w:val="en-US"/>
        </w:rPr>
        <w:tab/>
        <w:t>comply with, or otherwise act in accordance with, notices and signs (including placards and warning signs) at the premises relating to safety or the substance; and</w:t>
      </w:r>
    </w:p>
    <w:p w:rsidR="00F958FE" w:rsidRDefault="00F958FE">
      <w:pPr>
        <w:pStyle w:val="Apara"/>
        <w:rPr>
          <w:lang w:val="en-US"/>
        </w:rPr>
      </w:pPr>
      <w:r>
        <w:rPr>
          <w:lang w:val="en-US"/>
        </w:rPr>
        <w:tab/>
        <w:t>(d)</w:t>
      </w:r>
      <w:r>
        <w:rPr>
          <w:lang w:val="en-US"/>
        </w:rPr>
        <w:tab/>
        <w:t xml:space="preserve">not </w:t>
      </w:r>
      <w:r>
        <w:t xml:space="preserve">remove, alter, damage, deface or cover any current label, notice, sign or placard at the premises relating to safety or </w:t>
      </w:r>
      <w:r>
        <w:rPr>
          <w:lang w:val="en-US"/>
        </w:rPr>
        <w:t>the substance</w:t>
      </w:r>
      <w:r>
        <w:t>; and</w:t>
      </w:r>
    </w:p>
    <w:p w:rsidR="00F958FE" w:rsidRDefault="00F958FE">
      <w:pPr>
        <w:pStyle w:val="Apara"/>
        <w:keepNext/>
        <w:rPr>
          <w:lang w:val="en-US"/>
        </w:rPr>
      </w:pPr>
      <w:r>
        <w:rPr>
          <w:lang w:val="en-US"/>
        </w:rPr>
        <w:tab/>
        <w:t>(e)</w:t>
      </w:r>
      <w:r>
        <w:rPr>
          <w:lang w:val="en-US"/>
        </w:rPr>
        <w:tab/>
        <w:t xml:space="preserve">tell a responsible person for the substance about anything </w:t>
      </w:r>
      <w:r>
        <w:t>at</w:t>
      </w:r>
      <w:r>
        <w:rPr>
          <w:lang w:val="en-US"/>
        </w:rPr>
        <w:t xml:space="preserve"> the premises that the person believes is likely to cause a dangerous occurrence</w:t>
      </w:r>
      <w:r>
        <w:t>.</w:t>
      </w:r>
    </w:p>
    <w:p w:rsidR="00F958FE" w:rsidRDefault="00F958FE">
      <w:pPr>
        <w:pStyle w:val="aExamHead"/>
      </w:pPr>
      <w:r>
        <w:t>Examples of things that might be reported for par (e)</w:t>
      </w:r>
    </w:p>
    <w:p w:rsidR="00F958FE" w:rsidRDefault="00F958FE">
      <w:pPr>
        <w:pStyle w:val="aExamNum"/>
        <w:keepNext/>
      </w:pPr>
      <w:r>
        <w:t>1</w:t>
      </w:r>
      <w:r>
        <w:tab/>
        <w:t>the misuse of the dangerous substance by someone</w:t>
      </w:r>
    </w:p>
    <w:p w:rsidR="00F958FE" w:rsidRDefault="00F958FE">
      <w:pPr>
        <w:pStyle w:val="aExamNum"/>
        <w:keepNext/>
      </w:pPr>
      <w:r>
        <w:t>2</w:t>
      </w:r>
      <w:r>
        <w:tab/>
        <w:t xml:space="preserve">an accident in relation to the handling of the dangerous substance </w:t>
      </w:r>
    </w:p>
    <w:p w:rsidR="00F958FE" w:rsidRDefault="00F958FE">
      <w:pPr>
        <w:pStyle w:val="aExamNum"/>
        <w:keepNext/>
      </w:pPr>
      <w:r>
        <w:t>3</w:t>
      </w:r>
      <w:r>
        <w:tab/>
        <w:t>faulty equipment used for handling the dangerous substance</w:t>
      </w:r>
    </w:p>
    <w:p w:rsidR="00F958FE" w:rsidRDefault="00F958FE">
      <w:pPr>
        <w:pStyle w:val="aExamNum"/>
        <w:keepNext/>
      </w:pPr>
      <w:r>
        <w:t>4</w:t>
      </w:r>
      <w:r>
        <w:tab/>
        <w:t>someone not following the requirements of a safety management system</w:t>
      </w:r>
    </w:p>
    <w:p w:rsidR="00F958FE" w:rsidRDefault="00F958FE">
      <w:pPr>
        <w:pStyle w:val="aNote"/>
        <w:keepNext/>
        <w:rPr>
          <w:lang w:val="en-US"/>
        </w:rPr>
      </w:pPr>
      <w:r>
        <w:rPr>
          <w:rStyle w:val="charItals"/>
        </w:rPr>
        <w:t>Note 1</w:t>
      </w:r>
      <w:r>
        <w:rPr>
          <w:rStyle w:val="charItals"/>
        </w:rPr>
        <w:tab/>
      </w:r>
      <w:r>
        <w:rPr>
          <w:lang w:val="en-US"/>
        </w:rPr>
        <w:t xml:space="preserve">For the meaning of </w:t>
      </w:r>
      <w:r>
        <w:rPr>
          <w:rStyle w:val="charBoldItals"/>
        </w:rPr>
        <w:t>responsible person</w:t>
      </w:r>
      <w:r>
        <w:rPr>
          <w:lang w:val="en-US"/>
        </w:rPr>
        <w:t>, see s 18.</w:t>
      </w:r>
    </w:p>
    <w:p w:rsidR="00F958FE" w:rsidRDefault="00F958FE">
      <w:pPr>
        <w:pStyle w:val="aNote"/>
        <w:keepNext/>
      </w:pPr>
      <w:r>
        <w:rPr>
          <w:rStyle w:val="charItals"/>
        </w:rPr>
        <w:t>Note 2</w:t>
      </w:r>
      <w:r>
        <w:tab/>
        <w:t xml:space="preserve">An example is part of the Act, is not exhaustive and may extend, but does not limit, the meaning of the provision in which it appears (see </w:t>
      </w:r>
      <w:hyperlink r:id="rId65" w:tooltip="A2001-14" w:history="1">
        <w:r w:rsidR="00116979" w:rsidRPr="00116979">
          <w:rPr>
            <w:rStyle w:val="charCitHyperlinkAbbrev"/>
          </w:rPr>
          <w:t>Legislation Act</w:t>
        </w:r>
      </w:hyperlink>
      <w:r>
        <w:t>, s 126 and s 132).</w:t>
      </w:r>
    </w:p>
    <w:p w:rsidR="00F958FE" w:rsidRDefault="00F958FE">
      <w:pPr>
        <w:pStyle w:val="AH5Sec"/>
        <w:rPr>
          <w:lang w:val="en-US"/>
        </w:rPr>
      </w:pPr>
      <w:bookmarkStart w:id="51" w:name="_Toc508888974"/>
      <w:r w:rsidRPr="00F532AD">
        <w:rPr>
          <w:rStyle w:val="CharSectNo"/>
        </w:rPr>
        <w:t>31</w:t>
      </w:r>
      <w:r>
        <w:rPr>
          <w:lang w:val="en-US"/>
        </w:rPr>
        <w:tab/>
        <w:t>Safety duties of people in control of premises</w:t>
      </w:r>
      <w:bookmarkEnd w:id="51"/>
    </w:p>
    <w:p w:rsidR="00F958FE" w:rsidRDefault="00F958FE">
      <w:pPr>
        <w:pStyle w:val="Amain"/>
        <w:rPr>
          <w:lang w:val="en-US"/>
        </w:rPr>
      </w:pPr>
      <w:r>
        <w:rPr>
          <w:lang w:val="en-US"/>
        </w:rPr>
        <w:tab/>
        <w:t>(1)</w:t>
      </w:r>
      <w:r>
        <w:rPr>
          <w:lang w:val="en-US"/>
        </w:rPr>
        <w:tab/>
        <w:t>A person in control of premises where a dangerous substance is handled must—</w:t>
      </w:r>
    </w:p>
    <w:p w:rsidR="00F958FE" w:rsidRDefault="00F958FE">
      <w:pPr>
        <w:pStyle w:val="Apara"/>
        <w:rPr>
          <w:lang w:val="en-US"/>
        </w:rPr>
      </w:pPr>
      <w:r>
        <w:rPr>
          <w:lang w:val="en-US"/>
        </w:rPr>
        <w:tab/>
        <w:t>(a)</w:t>
      </w:r>
      <w:r>
        <w:rPr>
          <w:lang w:val="en-US"/>
        </w:rPr>
        <w:tab/>
        <w:t>ensure that a safety management system for handling the substance at the premises is prepared and documented; and</w:t>
      </w:r>
    </w:p>
    <w:p w:rsidR="00F958FE" w:rsidRDefault="00F958FE">
      <w:pPr>
        <w:pStyle w:val="Apara"/>
        <w:rPr>
          <w:lang w:val="en-US"/>
        </w:rPr>
      </w:pPr>
      <w:r>
        <w:rPr>
          <w:lang w:val="en-US"/>
        </w:rPr>
        <w:tab/>
        <w:t>(b)</w:t>
      </w:r>
      <w:r>
        <w:rPr>
          <w:lang w:val="en-US"/>
        </w:rPr>
        <w:tab/>
        <w:t>take all reasonable steps to ensure that—</w:t>
      </w:r>
    </w:p>
    <w:p w:rsidR="00F958FE" w:rsidRDefault="00F958FE">
      <w:pPr>
        <w:pStyle w:val="Asubpara"/>
        <w:rPr>
          <w:lang w:val="en-US"/>
        </w:rPr>
      </w:pPr>
      <w:r>
        <w:rPr>
          <w:lang w:val="en-US"/>
        </w:rPr>
        <w:tab/>
        <w:t>(i)</w:t>
      </w:r>
      <w:r>
        <w:rPr>
          <w:lang w:val="en-US"/>
        </w:rPr>
        <w:tab/>
        <w:t>the safety management system is implemented and kept up to date; and</w:t>
      </w:r>
    </w:p>
    <w:p w:rsidR="00F958FE" w:rsidRDefault="00F958FE">
      <w:pPr>
        <w:pStyle w:val="Asubpara"/>
        <w:rPr>
          <w:lang w:val="en-US"/>
        </w:rPr>
      </w:pPr>
      <w:r>
        <w:rPr>
          <w:lang w:val="en-US"/>
        </w:rPr>
        <w:tab/>
        <w:t>(ii)</w:t>
      </w:r>
      <w:r>
        <w:rPr>
          <w:lang w:val="en-US"/>
        </w:rPr>
        <w:tab/>
        <w:t>everyone to whom the safety management system applies complies with their duties under the system; and</w:t>
      </w:r>
    </w:p>
    <w:p w:rsidR="00F958FE" w:rsidRDefault="00F958FE">
      <w:pPr>
        <w:pStyle w:val="Asubpara"/>
        <w:keepNext/>
        <w:rPr>
          <w:lang w:val="en-US"/>
        </w:rPr>
      </w:pPr>
      <w:r>
        <w:rPr>
          <w:lang w:val="en-US"/>
        </w:rPr>
        <w:tab/>
        <w:t>(iii)</w:t>
      </w:r>
      <w:r>
        <w:rPr>
          <w:lang w:val="en-US"/>
        </w:rPr>
        <w:tab/>
        <w:t>people’s compliance with their duties under the safety management system is documented under the system.</w:t>
      </w:r>
    </w:p>
    <w:p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rsidR="00F958FE" w:rsidRDefault="00F958FE" w:rsidP="00D77F5A">
      <w:pPr>
        <w:pStyle w:val="Amain"/>
        <w:keepNext/>
        <w:rPr>
          <w:lang w:val="en-US"/>
        </w:rPr>
      </w:pPr>
      <w:r>
        <w:rPr>
          <w:lang w:val="en-US"/>
        </w:rPr>
        <w:tab/>
        <w:t>(2)</w:t>
      </w:r>
      <w:r>
        <w:rPr>
          <w:lang w:val="en-US"/>
        </w:rPr>
        <w:tab/>
        <w:t>A person in control of premises where a dangerous substance is handled must take all reasonable steps to ensure that—</w:t>
      </w:r>
    </w:p>
    <w:p w:rsidR="00F958FE" w:rsidRDefault="00F958FE">
      <w:pPr>
        <w:pStyle w:val="Apara"/>
        <w:rPr>
          <w:color w:val="000000"/>
          <w:lang w:val="en-US"/>
        </w:rPr>
      </w:pPr>
      <w:r>
        <w:rPr>
          <w:color w:val="000000"/>
          <w:lang w:val="en-US"/>
        </w:rPr>
        <w:tab/>
        <w:t>(a)</w:t>
      </w:r>
      <w:r>
        <w:rPr>
          <w:color w:val="000000"/>
          <w:lang w:val="en-US"/>
        </w:rPr>
        <w:tab/>
      </w:r>
      <w:r>
        <w:rPr>
          <w:lang w:val="en-US"/>
        </w:rPr>
        <w:t>the premises (including any plant or systems at the premises for handling the substance) are safe to handle the substance; and</w:t>
      </w:r>
    </w:p>
    <w:p w:rsidR="00F958FE" w:rsidRDefault="00F958FE">
      <w:pPr>
        <w:pStyle w:val="Apara"/>
        <w:rPr>
          <w:lang w:val="en-US"/>
        </w:rPr>
      </w:pPr>
      <w:r>
        <w:rPr>
          <w:lang w:val="en-US"/>
        </w:rPr>
        <w:tab/>
        <w:t>(b)</w:t>
      </w:r>
      <w:r>
        <w:rPr>
          <w:lang w:val="en-US"/>
        </w:rPr>
        <w:tab/>
        <w:t>if the premises, or anything (including plant or equipment) at the premises, is to be disposed of—the premises or thing is, before its disposal, thoroughly cleaned so that it is free from the substance or is otherwise made safe; and</w:t>
      </w:r>
    </w:p>
    <w:p w:rsidR="00F958FE" w:rsidRDefault="00F958FE">
      <w:pPr>
        <w:pStyle w:val="Apara"/>
        <w:keepNext/>
      </w:pPr>
      <w:r>
        <w:tab/>
        <w:t>(c)</w:t>
      </w:r>
      <w:r>
        <w:tab/>
      </w:r>
      <w:r>
        <w:rPr>
          <w:lang w:val="en-US"/>
        </w:rPr>
        <w:t xml:space="preserve">if the premises, or anything (including plant or equipment) at the premises, is no longer to be used for handling </w:t>
      </w:r>
      <w:r>
        <w:rPr>
          <w:rFonts w:ascii="Times-Roman" w:hAnsi="Times-Roman"/>
          <w:color w:val="000000"/>
          <w:lang w:val="en-US"/>
        </w:rPr>
        <w:t xml:space="preserve">the substance—the premises </w:t>
      </w:r>
      <w:r>
        <w:rPr>
          <w:lang w:val="en-US"/>
        </w:rPr>
        <w:t>or thing is thoroughly cleaned so that it is</w:t>
      </w:r>
      <w:r>
        <w:rPr>
          <w:rFonts w:ascii="Times-Roman" w:hAnsi="Times-Roman"/>
          <w:color w:val="000000"/>
          <w:lang w:val="en-US"/>
        </w:rPr>
        <w:t xml:space="preserve"> fr</w:t>
      </w:r>
      <w:r>
        <w:rPr>
          <w:lang w:val="en-US"/>
        </w:rPr>
        <w:t>ee from the substance or is otherwise made safe.</w:t>
      </w:r>
    </w:p>
    <w:p w:rsidR="00F958FE" w:rsidRDefault="00F958FE">
      <w:pPr>
        <w:pStyle w:val="aNote"/>
        <w:keepNext/>
      </w:pPr>
      <w:r>
        <w:rPr>
          <w:rStyle w:val="charItals"/>
        </w:rPr>
        <w:t>Note 1</w:t>
      </w:r>
      <w:r>
        <w:rPr>
          <w:rStyle w:val="charItals"/>
        </w:rPr>
        <w:tab/>
      </w:r>
      <w:r>
        <w:rPr>
          <w:rStyle w:val="charBoldItals"/>
        </w:rPr>
        <w:t>Premises</w:t>
      </w:r>
      <w:r>
        <w:t xml:space="preserve"> includes </w:t>
      </w:r>
      <w:r>
        <w:rPr>
          <w:color w:val="000000"/>
        </w:rPr>
        <w:t>land or a structure or vehicle and any part of an area of land or a structure or vehicle and</w:t>
      </w:r>
      <w:r>
        <w:t xml:space="preserve"> </w:t>
      </w:r>
      <w:r>
        <w:rPr>
          <w:rStyle w:val="charBoldItals"/>
        </w:rPr>
        <w:t>at</w:t>
      </w:r>
      <w:r>
        <w:t xml:space="preserve"> premises includes in or on the premises (see dict).</w:t>
      </w:r>
    </w:p>
    <w:p w:rsidR="00F958FE" w:rsidRDefault="00F958FE">
      <w:pPr>
        <w:pStyle w:val="aNote"/>
      </w:pPr>
      <w:r>
        <w:rPr>
          <w:rStyle w:val="charItals"/>
        </w:rPr>
        <w:t>Note 2</w:t>
      </w:r>
      <w:r>
        <w:rPr>
          <w:rStyle w:val="charItals"/>
        </w:rPr>
        <w:tab/>
      </w:r>
      <w:r>
        <w:t xml:space="preserve">For other provisions relevant to the decontamination of land, see the </w:t>
      </w:r>
      <w:hyperlink r:id="rId66" w:tooltip="A1997-92" w:history="1">
        <w:r w:rsidR="00116979" w:rsidRPr="00116979">
          <w:rPr>
            <w:rStyle w:val="charCitHyperlinkItal"/>
          </w:rPr>
          <w:t>Environment Protection Act 1997</w:t>
        </w:r>
      </w:hyperlink>
      <w:r>
        <w:t>.</w:t>
      </w:r>
    </w:p>
    <w:p w:rsidR="00F958FE" w:rsidRPr="00F532AD" w:rsidRDefault="00F958FE">
      <w:pPr>
        <w:pStyle w:val="AH3Div"/>
      </w:pPr>
      <w:bookmarkStart w:id="52" w:name="_Toc508888975"/>
      <w:r w:rsidRPr="00F532AD">
        <w:rPr>
          <w:rStyle w:val="CharDivNo"/>
        </w:rPr>
        <w:t>Division 3.1.4</w:t>
      </w:r>
      <w:r>
        <w:tab/>
      </w:r>
      <w:r w:rsidRPr="00F532AD">
        <w:rPr>
          <w:rStyle w:val="CharDivText"/>
        </w:rPr>
        <w:t>Plant and systems for handling dangerous substances for trade or commerce</w:t>
      </w:r>
      <w:bookmarkEnd w:id="52"/>
    </w:p>
    <w:p w:rsidR="00F958FE" w:rsidRDefault="00F958FE">
      <w:pPr>
        <w:pStyle w:val="AH5Sec"/>
      </w:pPr>
      <w:bookmarkStart w:id="53" w:name="_Toc508888976"/>
      <w:r w:rsidRPr="00F532AD">
        <w:rPr>
          <w:rStyle w:val="CharSectNo"/>
        </w:rPr>
        <w:t>32</w:t>
      </w:r>
      <w:r>
        <w:tab/>
        <w:t>Application of div 3.1.4</w:t>
      </w:r>
      <w:bookmarkEnd w:id="53"/>
    </w:p>
    <w:p w:rsidR="00F958FE" w:rsidRDefault="00F958FE">
      <w:pPr>
        <w:pStyle w:val="Amainreturn"/>
        <w:keepNext/>
      </w:pPr>
      <w:r>
        <w:t>This division (other than section 33) does not apply in relation to plant or a system for the non-commercial handling of a dangerous substance.</w:t>
      </w:r>
    </w:p>
    <w:p w:rsidR="00F958FE" w:rsidRDefault="00F958FE">
      <w:pPr>
        <w:pStyle w:val="aNote"/>
      </w:pPr>
      <w:r>
        <w:rPr>
          <w:rStyle w:val="charItals"/>
        </w:rPr>
        <w:t>Note</w:t>
      </w:r>
      <w:r>
        <w:rPr>
          <w:rStyle w:val="charItals"/>
        </w:rPr>
        <w:tab/>
      </w:r>
      <w:r>
        <w:t xml:space="preserve">For the meaning of </w:t>
      </w:r>
      <w:r>
        <w:rPr>
          <w:rStyle w:val="charBoldItals"/>
        </w:rPr>
        <w:t>non-commercial</w:t>
      </w:r>
      <w:r>
        <w:t>, see s 12.</w:t>
      </w:r>
    </w:p>
    <w:p w:rsidR="00F958FE" w:rsidRDefault="00F958FE">
      <w:pPr>
        <w:pStyle w:val="AH5Sec"/>
        <w:rPr>
          <w:lang w:val="en-US"/>
        </w:rPr>
      </w:pPr>
      <w:bookmarkStart w:id="54" w:name="_Toc508888977"/>
      <w:r w:rsidRPr="00F532AD">
        <w:rPr>
          <w:rStyle w:val="CharSectNo"/>
        </w:rPr>
        <w:t>33</w:t>
      </w:r>
      <w:r>
        <w:rPr>
          <w:lang w:val="en-US"/>
        </w:rPr>
        <w:tab/>
        <w:t>General safety duties for plant and systems</w:t>
      </w:r>
      <w:bookmarkEnd w:id="54"/>
    </w:p>
    <w:p w:rsidR="00F958FE" w:rsidRDefault="00F958FE" w:rsidP="00D77F5A">
      <w:pPr>
        <w:pStyle w:val="Amain"/>
        <w:keepNext/>
        <w:keepLines/>
        <w:rPr>
          <w:rFonts w:ascii="Times-Roman" w:hAnsi="Times-Roman"/>
          <w:lang w:val="en-US"/>
        </w:rPr>
      </w:pPr>
      <w:r>
        <w:rPr>
          <w:rFonts w:ascii="Times-Roman" w:hAnsi="Times-Roman"/>
          <w:lang w:val="en-US"/>
        </w:rPr>
        <w:tab/>
        <w:t>(1)</w:t>
      </w:r>
      <w:r>
        <w:rPr>
          <w:rFonts w:ascii="Times-Roman" w:hAnsi="Times-Roman"/>
          <w:lang w:val="en-US"/>
        </w:rPr>
        <w:tab/>
      </w:r>
      <w:r>
        <w:rPr>
          <w:lang w:val="en-US"/>
        </w:rPr>
        <w:t xml:space="preserve">Everyone involved in </w:t>
      </w:r>
      <w:r>
        <w:t xml:space="preserve">the design, manufacture, import, supply, installation, commissioning, operation, maintenance, repair, decommissioning, dismantling or disposal of plant or a system for handling a dangerous substance </w:t>
      </w:r>
      <w:r>
        <w:rPr>
          <w:rFonts w:ascii="Times-Roman" w:hAnsi="Times-Roman"/>
          <w:lang w:val="en-US"/>
        </w:rPr>
        <w:t xml:space="preserve">must </w:t>
      </w:r>
      <w:r>
        <w:rPr>
          <w:lang w:val="en-US"/>
        </w:rPr>
        <w:t>take all reasonable steps</w:t>
      </w:r>
      <w:r>
        <w:rPr>
          <w:rFonts w:ascii="Times-Roman" w:hAnsi="Times-Roman"/>
          <w:lang w:val="en-US"/>
        </w:rPr>
        <w:t xml:space="preserve"> to</w:t>
      </w:r>
      <w:r>
        <w:rPr>
          <w:lang w:val="en-US"/>
        </w:rPr>
        <w:t xml:space="preserve"> </w:t>
      </w:r>
      <w:r>
        <w:t>minimise the risks resulting from the handling of the substance by the plant or system.</w:t>
      </w:r>
    </w:p>
    <w:p w:rsidR="00F958FE" w:rsidRDefault="00F958FE">
      <w:pPr>
        <w:pStyle w:val="aNote"/>
        <w:keepNext/>
        <w:rPr>
          <w:lang w:val="en-US"/>
        </w:rPr>
      </w:pPr>
      <w:r>
        <w:rPr>
          <w:rStyle w:val="charItals"/>
        </w:rPr>
        <w:t>Note 1</w:t>
      </w:r>
      <w:r>
        <w:rPr>
          <w:rStyle w:val="charItals"/>
        </w:rPr>
        <w:tab/>
      </w:r>
      <w:r>
        <w:rPr>
          <w:rStyle w:val="charBoldItals"/>
        </w:rPr>
        <w:t>Plant</w:t>
      </w:r>
      <w:r>
        <w:rPr>
          <w:lang w:val="en-US"/>
        </w:rPr>
        <w:t xml:space="preserve"> includes a building or other structure (see dict).</w:t>
      </w:r>
    </w:p>
    <w:p w:rsidR="00F958FE" w:rsidRDefault="00F958FE">
      <w:pPr>
        <w:pStyle w:val="aNote"/>
      </w:pPr>
      <w:r>
        <w:rPr>
          <w:rStyle w:val="charItals"/>
        </w:rPr>
        <w:t>Note 2</w:t>
      </w:r>
      <w:r>
        <w:rPr>
          <w:rStyle w:val="charItals"/>
        </w:rPr>
        <w:tab/>
      </w:r>
      <w:r>
        <w:rPr>
          <w:iCs/>
        </w:rPr>
        <w:t xml:space="preserve">A failure to comply with </w:t>
      </w:r>
      <w:r>
        <w:t>this section may be an offence (see pt 3.2).</w:t>
      </w:r>
    </w:p>
    <w:p w:rsidR="00F958FE" w:rsidRDefault="00F958FE">
      <w:pPr>
        <w:pStyle w:val="Amain"/>
        <w:keepNext/>
      </w:pPr>
      <w:r>
        <w:tab/>
        <w:t>(2)</w:t>
      </w:r>
      <w:r>
        <w:tab/>
        <w:t xml:space="preserve">A person operating, </w:t>
      </w:r>
      <w:r>
        <w:rPr>
          <w:color w:val="000000"/>
          <w:lang w:val="en-US"/>
        </w:rPr>
        <w:t>maintaining or repairing</w:t>
      </w:r>
      <w:r>
        <w:t xml:space="preserve"> the plant or system </w:t>
      </w:r>
      <w:r>
        <w:rPr>
          <w:rFonts w:ascii="Times-Roman" w:hAnsi="Times-Roman"/>
          <w:lang w:val="en-US"/>
        </w:rPr>
        <w:t>must</w:t>
      </w:r>
      <w:r>
        <w:rPr>
          <w:lang w:val="en-US"/>
        </w:rPr>
        <w:t xml:space="preserve"> tell a relevant person about—</w:t>
      </w:r>
    </w:p>
    <w:p w:rsidR="00F958FE" w:rsidRDefault="00F958FE">
      <w:pPr>
        <w:pStyle w:val="Apara"/>
        <w:rPr>
          <w:lang w:val="en-US"/>
        </w:rPr>
      </w:pPr>
      <w:r>
        <w:rPr>
          <w:lang w:val="en-US"/>
        </w:rPr>
        <w:tab/>
        <w:t>(a)</w:t>
      </w:r>
      <w:r>
        <w:rPr>
          <w:lang w:val="en-US"/>
        </w:rPr>
        <w:tab/>
        <w:t xml:space="preserve">anything </w:t>
      </w:r>
      <w:r>
        <w:t xml:space="preserve">in relation to the plant or system that the person believes </w:t>
      </w:r>
      <w:r>
        <w:rPr>
          <w:lang w:val="en-US"/>
        </w:rPr>
        <w:t>is likely to cause a dangerous occurrence</w:t>
      </w:r>
      <w:r>
        <w:t>; and</w:t>
      </w:r>
    </w:p>
    <w:p w:rsidR="00F958FE" w:rsidRDefault="00F958FE">
      <w:pPr>
        <w:pStyle w:val="Apara"/>
        <w:rPr>
          <w:lang w:val="en-US"/>
        </w:rPr>
      </w:pPr>
      <w:r>
        <w:rPr>
          <w:lang w:val="en-US"/>
        </w:rPr>
        <w:tab/>
        <w:t>(b)</w:t>
      </w:r>
      <w:r>
        <w:rPr>
          <w:lang w:val="en-US"/>
        </w:rPr>
        <w:tab/>
        <w:t>anything else that the person believes is a defect in the plant or system.</w:t>
      </w:r>
    </w:p>
    <w:p w:rsidR="00F958FE" w:rsidRDefault="00F958FE">
      <w:pPr>
        <w:pStyle w:val="Amain"/>
        <w:rPr>
          <w:lang w:val="en-US"/>
        </w:rPr>
      </w:pPr>
      <w:r>
        <w:rPr>
          <w:lang w:val="en-US"/>
        </w:rPr>
        <w:tab/>
        <w:t>(3)</w:t>
      </w:r>
      <w:r>
        <w:rPr>
          <w:lang w:val="en-US"/>
        </w:rPr>
        <w:tab/>
        <w:t>To remove any doubt, this section applies to all plant and systems for handling a dangerous substance, whether or not the handling is a non-commercial handling of the substance.</w:t>
      </w:r>
    </w:p>
    <w:p w:rsidR="00F958FE" w:rsidRDefault="00F958FE">
      <w:pPr>
        <w:pStyle w:val="Amain"/>
        <w:keepNext/>
        <w:rPr>
          <w:lang w:val="en-US"/>
        </w:rPr>
      </w:pPr>
      <w:r>
        <w:rPr>
          <w:lang w:val="en-US"/>
        </w:rPr>
        <w:tab/>
        <w:t>(4)</w:t>
      </w:r>
      <w:r>
        <w:rPr>
          <w:lang w:val="en-US"/>
        </w:rPr>
        <w:tab/>
        <w:t>In this section:</w:t>
      </w:r>
    </w:p>
    <w:p w:rsidR="00F958FE" w:rsidRDefault="00F958FE">
      <w:pPr>
        <w:pStyle w:val="aDef"/>
        <w:keepNext/>
        <w:rPr>
          <w:lang w:val="en-US"/>
        </w:rPr>
      </w:pPr>
      <w:r>
        <w:rPr>
          <w:rStyle w:val="charBoldItals"/>
        </w:rPr>
        <w:t>relevant person</w:t>
      </w:r>
      <w:r>
        <w:rPr>
          <w:lang w:val="en-US"/>
        </w:rPr>
        <w:t>, for plant or a system, means—</w:t>
      </w:r>
    </w:p>
    <w:p w:rsidR="00F958FE" w:rsidRDefault="00F958FE">
      <w:pPr>
        <w:pStyle w:val="aDefpara"/>
        <w:rPr>
          <w:lang w:val="en-US"/>
        </w:rPr>
      </w:pPr>
      <w:r>
        <w:rPr>
          <w:lang w:val="en-US"/>
        </w:rPr>
        <w:tab/>
        <w:t>(a)</w:t>
      </w:r>
      <w:r>
        <w:rPr>
          <w:lang w:val="en-US"/>
        </w:rPr>
        <w:tab/>
        <w:t>a person in control of the plant or system; or</w:t>
      </w:r>
    </w:p>
    <w:p w:rsidR="00F958FE" w:rsidRDefault="00F958FE">
      <w:pPr>
        <w:pStyle w:val="aDefpara"/>
        <w:keepNext/>
        <w:rPr>
          <w:lang w:val="en-US"/>
        </w:rPr>
      </w:pPr>
      <w:r>
        <w:rPr>
          <w:lang w:val="en-US"/>
        </w:rPr>
        <w:tab/>
        <w:t>(b)</w:t>
      </w:r>
      <w:r>
        <w:rPr>
          <w:lang w:val="en-US"/>
        </w:rPr>
        <w:tab/>
        <w:t>a person in control of the premises where the plant or system is located.</w:t>
      </w:r>
    </w:p>
    <w:p w:rsidR="00F958FE" w:rsidRDefault="00F958FE">
      <w:pPr>
        <w:pStyle w:val="aNote"/>
        <w:rPr>
          <w:lang w:val="en-US"/>
        </w:rPr>
      </w:pPr>
      <w:r>
        <w:rPr>
          <w:rStyle w:val="charItals"/>
        </w:rPr>
        <w:t>Note</w:t>
      </w:r>
      <w:r>
        <w:rPr>
          <w:rStyle w:val="charItals"/>
        </w:rPr>
        <w:tab/>
      </w:r>
      <w:r>
        <w:rPr>
          <w:lang w:val="en-US"/>
        </w:rPr>
        <w:t xml:space="preserve">For the meaning of </w:t>
      </w:r>
      <w:r>
        <w:rPr>
          <w:rStyle w:val="charBoldItals"/>
        </w:rPr>
        <w:t>person in control</w:t>
      </w:r>
      <w:r>
        <w:rPr>
          <w:lang w:val="en-US"/>
        </w:rPr>
        <w:t>, see s 17.</w:t>
      </w:r>
    </w:p>
    <w:p w:rsidR="00F958FE" w:rsidRDefault="00F958FE">
      <w:pPr>
        <w:pStyle w:val="AH5Sec"/>
        <w:rPr>
          <w:lang w:val="en-US"/>
        </w:rPr>
      </w:pPr>
      <w:bookmarkStart w:id="55" w:name="_Toc508888978"/>
      <w:r w:rsidRPr="00F532AD">
        <w:rPr>
          <w:rStyle w:val="CharSectNo"/>
        </w:rPr>
        <w:t>34</w:t>
      </w:r>
      <w:r>
        <w:rPr>
          <w:lang w:val="en-US"/>
        </w:rPr>
        <w:tab/>
        <w:t>Safety duties of people in control of plant and systems</w:t>
      </w:r>
      <w:bookmarkEnd w:id="55"/>
    </w:p>
    <w:p w:rsidR="00F958FE" w:rsidRDefault="00F958FE" w:rsidP="00D75CE6">
      <w:pPr>
        <w:pStyle w:val="Amain"/>
        <w:keepNext/>
        <w:rPr>
          <w:lang w:val="en-US"/>
        </w:rPr>
      </w:pPr>
      <w:r>
        <w:rPr>
          <w:lang w:val="en-US"/>
        </w:rPr>
        <w:tab/>
        <w:t>(1)</w:t>
      </w:r>
      <w:r>
        <w:rPr>
          <w:lang w:val="en-US"/>
        </w:rPr>
        <w:tab/>
        <w:t>A person in control of plant or a system for handling a dangerous substance must—</w:t>
      </w:r>
    </w:p>
    <w:p w:rsidR="00F958FE" w:rsidRDefault="00F958FE">
      <w:pPr>
        <w:pStyle w:val="Apara"/>
        <w:rPr>
          <w:lang w:val="en-US"/>
        </w:rPr>
      </w:pPr>
      <w:r>
        <w:rPr>
          <w:lang w:val="en-US"/>
        </w:rPr>
        <w:tab/>
        <w:t>(a)</w:t>
      </w:r>
      <w:r>
        <w:rPr>
          <w:lang w:val="en-US"/>
        </w:rPr>
        <w:tab/>
        <w:t>ensure that a safety management system for the handling of the substance by the plant or system is prepared and documented; and</w:t>
      </w:r>
    </w:p>
    <w:p w:rsidR="00F958FE" w:rsidRDefault="00F958FE">
      <w:pPr>
        <w:pStyle w:val="Apara"/>
        <w:rPr>
          <w:lang w:val="en-US"/>
        </w:rPr>
      </w:pPr>
      <w:r>
        <w:rPr>
          <w:lang w:val="en-US"/>
        </w:rPr>
        <w:tab/>
        <w:t>(b)</w:t>
      </w:r>
      <w:r>
        <w:rPr>
          <w:lang w:val="en-US"/>
        </w:rPr>
        <w:tab/>
        <w:t>take all reasonable steps to ensure that—</w:t>
      </w:r>
    </w:p>
    <w:p w:rsidR="00F958FE" w:rsidRDefault="00F958FE">
      <w:pPr>
        <w:pStyle w:val="Asubpara"/>
        <w:rPr>
          <w:lang w:val="en-US"/>
        </w:rPr>
      </w:pPr>
      <w:r>
        <w:rPr>
          <w:lang w:val="en-US"/>
        </w:rPr>
        <w:tab/>
        <w:t>(i)</w:t>
      </w:r>
      <w:r>
        <w:rPr>
          <w:lang w:val="en-US"/>
        </w:rPr>
        <w:tab/>
        <w:t>the safety management system is implemented and kept up to date; and</w:t>
      </w:r>
    </w:p>
    <w:p w:rsidR="00F958FE" w:rsidRDefault="00F958FE">
      <w:pPr>
        <w:pStyle w:val="Asubpara"/>
        <w:rPr>
          <w:lang w:val="en-US"/>
        </w:rPr>
      </w:pPr>
      <w:r>
        <w:rPr>
          <w:lang w:val="en-US"/>
        </w:rPr>
        <w:tab/>
        <w:t>(ii)</w:t>
      </w:r>
      <w:r>
        <w:rPr>
          <w:lang w:val="en-US"/>
        </w:rPr>
        <w:tab/>
        <w:t>everyone to whom the safety management system applies complies with their duties under the system; and</w:t>
      </w:r>
    </w:p>
    <w:p w:rsidR="00F958FE" w:rsidRDefault="00F958FE">
      <w:pPr>
        <w:pStyle w:val="Asubpara"/>
        <w:keepNext/>
        <w:rPr>
          <w:lang w:val="en-US"/>
        </w:rPr>
      </w:pPr>
      <w:r>
        <w:rPr>
          <w:lang w:val="en-US"/>
        </w:rPr>
        <w:tab/>
        <w:t>(iii)</w:t>
      </w:r>
      <w:r>
        <w:rPr>
          <w:lang w:val="en-US"/>
        </w:rPr>
        <w:tab/>
        <w:t>people’s compliance with their duties under the safety management system is documented under the system.</w:t>
      </w:r>
    </w:p>
    <w:p w:rsidR="00F958FE" w:rsidRDefault="00F958FE">
      <w:pPr>
        <w:pStyle w:val="aNote"/>
        <w:keepNext/>
      </w:pPr>
      <w:r>
        <w:rPr>
          <w:rStyle w:val="charItals"/>
        </w:rPr>
        <w:t>Note</w:t>
      </w:r>
      <w:r>
        <w:rPr>
          <w:rStyle w:val="charItals"/>
        </w:rPr>
        <w:tab/>
      </w:r>
      <w:r>
        <w:rPr>
          <w:iCs/>
        </w:rPr>
        <w:t xml:space="preserve">A failure to comply with </w:t>
      </w:r>
      <w:r>
        <w:t>this section may be an offence (see pt 3.2).</w:t>
      </w:r>
    </w:p>
    <w:p w:rsidR="00F958FE" w:rsidRDefault="00F958FE">
      <w:pPr>
        <w:pStyle w:val="Amain"/>
        <w:rPr>
          <w:lang w:val="en-US"/>
        </w:rPr>
      </w:pPr>
      <w:r>
        <w:rPr>
          <w:lang w:val="en-US"/>
        </w:rPr>
        <w:tab/>
        <w:t>(2)</w:t>
      </w:r>
      <w:r>
        <w:rPr>
          <w:lang w:val="en-US"/>
        </w:rPr>
        <w:tab/>
        <w:t>A person in control of plant or a system for handling a dangerous substance must—</w:t>
      </w:r>
    </w:p>
    <w:p w:rsidR="00F958FE" w:rsidRDefault="00F958FE">
      <w:pPr>
        <w:pStyle w:val="Apara"/>
        <w:rPr>
          <w:color w:val="000000"/>
          <w:lang w:val="en-US"/>
        </w:rPr>
      </w:pPr>
      <w:r>
        <w:rPr>
          <w:color w:val="000000"/>
          <w:lang w:val="en-US"/>
        </w:rPr>
        <w:tab/>
        <w:t>(a)</w:t>
      </w:r>
      <w:r>
        <w:rPr>
          <w:color w:val="000000"/>
          <w:lang w:val="en-US"/>
        </w:rPr>
        <w:tab/>
      </w:r>
      <w:r>
        <w:rPr>
          <w:lang w:val="en-US"/>
        </w:rPr>
        <w:t xml:space="preserve">take all reasonable steps to ensure that the plant or system is safe to handle </w:t>
      </w:r>
      <w:r>
        <w:t>the substance</w:t>
      </w:r>
      <w:r>
        <w:rPr>
          <w:lang w:val="en-US"/>
        </w:rPr>
        <w:t>; and</w:t>
      </w:r>
    </w:p>
    <w:p w:rsidR="00F958FE" w:rsidRDefault="00F958FE">
      <w:pPr>
        <w:pStyle w:val="Apara"/>
        <w:keepNext/>
        <w:rPr>
          <w:color w:val="000000"/>
          <w:lang w:val="en-US"/>
        </w:rPr>
      </w:pPr>
      <w:r>
        <w:rPr>
          <w:color w:val="000000"/>
          <w:lang w:val="en-US"/>
        </w:rPr>
        <w:tab/>
        <w:t>(b)</w:t>
      </w:r>
      <w:r>
        <w:rPr>
          <w:color w:val="000000"/>
          <w:lang w:val="en-US"/>
        </w:rPr>
        <w:tab/>
      </w:r>
      <w:r>
        <w:rPr>
          <w:lang w:val="en-US"/>
        </w:rPr>
        <w:t>take all reasonable steps to ensure that the plant or system is installed and operated safely, and appropriately maintained, repaired and tested; and</w:t>
      </w:r>
    </w:p>
    <w:p w:rsidR="00F958FE" w:rsidRDefault="00F958FE">
      <w:pPr>
        <w:pStyle w:val="aNote"/>
        <w:rPr>
          <w:lang w:val="en-US"/>
        </w:rPr>
      </w:pPr>
      <w:r>
        <w:rPr>
          <w:rStyle w:val="charItals"/>
        </w:rPr>
        <w:t>Note</w:t>
      </w:r>
      <w:r>
        <w:rPr>
          <w:rStyle w:val="charItals"/>
        </w:rPr>
        <w:tab/>
      </w:r>
      <w:r>
        <w:rPr>
          <w:lang w:val="en-US"/>
        </w:rPr>
        <w:t>For requirements to provide information about the operation, maintenance and repair of plant or a system, see s 35 (1) (b) and s 36 (b).</w:t>
      </w:r>
    </w:p>
    <w:p w:rsidR="00F958FE" w:rsidRDefault="00F958FE" w:rsidP="00D75CE6">
      <w:pPr>
        <w:pStyle w:val="Apara"/>
        <w:keepNext/>
        <w:rPr>
          <w:lang w:val="en-US"/>
        </w:rPr>
      </w:pPr>
      <w:r>
        <w:rPr>
          <w:lang w:val="en-US"/>
        </w:rPr>
        <w:tab/>
        <w:t>(c)</w:t>
      </w:r>
      <w:r>
        <w:rPr>
          <w:lang w:val="en-US"/>
        </w:rPr>
        <w:tab/>
        <w:t xml:space="preserve">if the person becomes aware of a hazard or defect in relation to </w:t>
      </w:r>
      <w:r>
        <w:rPr>
          <w:rFonts w:ascii="Times-Roman" w:hAnsi="Times-Roman"/>
          <w:lang w:val="en-US"/>
        </w:rPr>
        <w:t>the plant or system—</w:t>
      </w:r>
    </w:p>
    <w:p w:rsidR="00F958FE" w:rsidRDefault="00F958FE" w:rsidP="00D75CE6">
      <w:pPr>
        <w:pStyle w:val="Asubpara"/>
        <w:keepLines/>
        <w:rPr>
          <w:lang w:val="en-US"/>
        </w:rPr>
      </w:pPr>
      <w:r>
        <w:rPr>
          <w:lang w:val="en-US"/>
        </w:rPr>
        <w:tab/>
        <w:t>(i)</w:t>
      </w:r>
      <w:r>
        <w:rPr>
          <w:lang w:val="en-US"/>
        </w:rPr>
        <w:tab/>
        <w:t>take all reasonable steps to ensure that</w:t>
      </w:r>
      <w:r>
        <w:rPr>
          <w:rFonts w:ascii="Times-Roman" w:hAnsi="Times-Roman"/>
          <w:lang w:val="en-US"/>
        </w:rPr>
        <w:t xml:space="preserve"> the plant or system </w:t>
      </w:r>
      <w:r>
        <w:rPr>
          <w:lang w:val="en-US"/>
        </w:rPr>
        <w:t xml:space="preserve">is operated, modified, maintained or repaired to eliminate the hazard, correct the defect or minimise the risks </w:t>
      </w:r>
      <w:r>
        <w:t>resulting from the hazard or defect</w:t>
      </w:r>
      <w:r>
        <w:rPr>
          <w:lang w:val="en-US"/>
        </w:rPr>
        <w:t>; and</w:t>
      </w:r>
    </w:p>
    <w:p w:rsidR="00F958FE" w:rsidRDefault="00F958FE">
      <w:pPr>
        <w:pStyle w:val="Asubpara"/>
        <w:rPr>
          <w:lang w:val="en-US"/>
        </w:rPr>
      </w:pPr>
      <w:r>
        <w:rPr>
          <w:lang w:val="en-US"/>
        </w:rPr>
        <w:tab/>
        <w:t>(ii)</w:t>
      </w:r>
      <w:r>
        <w:rPr>
          <w:lang w:val="en-US"/>
        </w:rPr>
        <w:tab/>
      </w:r>
      <w:r>
        <w:t>ensure that</w:t>
      </w:r>
      <w:r>
        <w:rPr>
          <w:lang w:val="en-US"/>
        </w:rPr>
        <w:t xml:space="preserve"> the supplier or manufacturer of the plant or system is told about the hazard or defect; and</w:t>
      </w:r>
    </w:p>
    <w:p w:rsidR="00F958FE" w:rsidRDefault="00F958FE">
      <w:pPr>
        <w:pStyle w:val="Asubpara"/>
        <w:rPr>
          <w:lang w:val="en-US"/>
        </w:rPr>
      </w:pPr>
      <w:r>
        <w:rPr>
          <w:lang w:val="en-US"/>
        </w:rPr>
        <w:tab/>
        <w:t>(iii)</w:t>
      </w:r>
      <w:r>
        <w:rPr>
          <w:lang w:val="en-US"/>
        </w:rPr>
        <w:tab/>
        <w:t>if the person is not the owner of the plant or system—</w:t>
      </w:r>
      <w:r>
        <w:t>ensure that</w:t>
      </w:r>
      <w:r>
        <w:rPr>
          <w:lang w:val="en-US"/>
        </w:rPr>
        <w:t xml:space="preserve"> the owner of the plant or system is told about the hazard or defect and its significance; and</w:t>
      </w:r>
    </w:p>
    <w:p w:rsidR="00F958FE" w:rsidRDefault="00F958FE">
      <w:pPr>
        <w:pStyle w:val="Apara"/>
        <w:rPr>
          <w:lang w:val="en-US"/>
        </w:rPr>
      </w:pPr>
      <w:r>
        <w:rPr>
          <w:lang w:val="en-US"/>
        </w:rPr>
        <w:tab/>
        <w:t>(d)</w:t>
      </w:r>
      <w:r>
        <w:rPr>
          <w:lang w:val="en-US"/>
        </w:rPr>
        <w:tab/>
        <w:t>if the plant or system, or a part of the plant or system, is to be disposed of—take all reasonable steps to ensure that the plant or system (or part) is, before its disposal, thoroughly cleaned so that it is free from the dangerous substance or is otherwise made safe; and</w:t>
      </w:r>
    </w:p>
    <w:p w:rsidR="00F958FE" w:rsidRDefault="00F958FE">
      <w:pPr>
        <w:pStyle w:val="Apara"/>
      </w:pPr>
      <w:r>
        <w:tab/>
        <w:t>(e)</w:t>
      </w:r>
      <w:r>
        <w:tab/>
      </w:r>
      <w:r>
        <w:rPr>
          <w:lang w:val="en-US"/>
        </w:rPr>
        <w:t xml:space="preserve">if the plant or system, or a part of the plant or system, is no longer to be used to handle </w:t>
      </w:r>
      <w:r>
        <w:rPr>
          <w:rFonts w:ascii="Times-Roman" w:hAnsi="Times-Roman"/>
          <w:color w:val="000000"/>
          <w:lang w:val="en-US"/>
        </w:rPr>
        <w:t>the dangerous substance—</w:t>
      </w:r>
      <w:r>
        <w:rPr>
          <w:lang w:val="en-US"/>
        </w:rPr>
        <w:t>take all reasonable steps to ensure that the plant or system (or part) is thoroughly cleaned so that it is</w:t>
      </w:r>
      <w:r>
        <w:rPr>
          <w:rFonts w:ascii="Times-Roman" w:hAnsi="Times-Roman"/>
          <w:color w:val="000000"/>
          <w:lang w:val="en-US"/>
        </w:rPr>
        <w:t xml:space="preserve"> fr</w:t>
      </w:r>
      <w:r>
        <w:rPr>
          <w:lang w:val="en-US"/>
        </w:rPr>
        <w:t>ee from the substance or is otherwise made safe.</w:t>
      </w:r>
    </w:p>
    <w:p w:rsidR="00F958FE" w:rsidRDefault="00F958FE">
      <w:pPr>
        <w:pStyle w:val="AH5Sec"/>
        <w:rPr>
          <w:bCs/>
          <w:lang w:val="en-US"/>
        </w:rPr>
      </w:pPr>
      <w:bookmarkStart w:id="56" w:name="_Toc508888979"/>
      <w:r w:rsidRPr="00F532AD">
        <w:rPr>
          <w:rStyle w:val="CharSectNo"/>
        </w:rPr>
        <w:t>35</w:t>
      </w:r>
      <w:r>
        <w:rPr>
          <w:bCs/>
          <w:lang w:val="en-US"/>
        </w:rPr>
        <w:tab/>
      </w:r>
      <w:r>
        <w:rPr>
          <w:lang w:val="en-US"/>
        </w:rPr>
        <w:t xml:space="preserve">Safety duties of people in control of design, manufacture, import and supply </w:t>
      </w:r>
      <w:r>
        <w:rPr>
          <w:bCs/>
          <w:lang w:val="en-US"/>
        </w:rPr>
        <w:t>of plant and systems</w:t>
      </w:r>
      <w:bookmarkEnd w:id="56"/>
    </w:p>
    <w:p w:rsidR="00F958FE" w:rsidRDefault="00F958FE">
      <w:pPr>
        <w:pStyle w:val="Amain"/>
      </w:pPr>
      <w:r>
        <w:tab/>
        <w:t>(1)</w:t>
      </w:r>
      <w:r>
        <w:tab/>
      </w:r>
      <w:r>
        <w:rPr>
          <w:lang w:val="en-US"/>
        </w:rPr>
        <w:t>A person in control of the design, manufacture, import or supply of plant or a system for handling a dangerous substance must—</w:t>
      </w:r>
    </w:p>
    <w:p w:rsidR="00F958FE" w:rsidRDefault="00F958FE">
      <w:pPr>
        <w:pStyle w:val="Apara"/>
      </w:pPr>
      <w:r>
        <w:tab/>
        <w:t>(a)</w:t>
      </w:r>
      <w:r>
        <w:tab/>
      </w:r>
      <w:r>
        <w:rPr>
          <w:lang w:val="en-US"/>
        </w:rPr>
        <w:t xml:space="preserve">take all reasonable steps to ensure that the plant or a system is safe to handle </w:t>
      </w:r>
      <w:r>
        <w:t>the substance; and</w:t>
      </w:r>
    </w:p>
    <w:p w:rsidR="00F958FE" w:rsidRDefault="00F958FE" w:rsidP="00D75CE6">
      <w:pPr>
        <w:pStyle w:val="Apara"/>
        <w:keepLines/>
        <w:rPr>
          <w:lang w:val="en-US"/>
        </w:rPr>
      </w:pPr>
      <w:r>
        <w:rPr>
          <w:lang w:val="en-US"/>
        </w:rPr>
        <w:tab/>
        <w:t>(b)</w:t>
      </w:r>
      <w:r>
        <w:rPr>
          <w:lang w:val="en-US"/>
        </w:rPr>
        <w:tab/>
        <w:t>if the person is a person in control of the supply of the plant or system—take all reasonable steps to ensure that appropriate information about the safe installation, operation, maintenance and repair of the plant or system is given to—</w:t>
      </w:r>
    </w:p>
    <w:p w:rsidR="00F958FE" w:rsidRDefault="00F958FE">
      <w:pPr>
        <w:pStyle w:val="Asubpara"/>
        <w:rPr>
          <w:lang w:val="en-US"/>
        </w:rPr>
      </w:pPr>
      <w:r>
        <w:rPr>
          <w:lang w:val="en-US"/>
        </w:rPr>
        <w:tab/>
        <w:t>(i)</w:t>
      </w:r>
      <w:r>
        <w:rPr>
          <w:lang w:val="en-US"/>
        </w:rPr>
        <w:tab/>
        <w:t>a person in control of the plant or system; and</w:t>
      </w:r>
    </w:p>
    <w:p w:rsidR="00F958FE" w:rsidRDefault="00F958FE">
      <w:pPr>
        <w:pStyle w:val="Asubpara"/>
        <w:rPr>
          <w:lang w:val="en-US"/>
        </w:rPr>
      </w:pPr>
      <w:r>
        <w:rPr>
          <w:lang w:val="en-US"/>
        </w:rPr>
        <w:tab/>
        <w:t>(ii)</w:t>
      </w:r>
      <w:r>
        <w:rPr>
          <w:lang w:val="en-US"/>
        </w:rPr>
        <w:tab/>
        <w:t>if the person mentioned in subparagraph (i) is not the owner—the owner of the plant or system; and</w:t>
      </w:r>
    </w:p>
    <w:p w:rsidR="00F958FE" w:rsidRDefault="00F958FE">
      <w:pPr>
        <w:pStyle w:val="Apara"/>
        <w:rPr>
          <w:lang w:val="en-US"/>
        </w:rPr>
      </w:pPr>
      <w:r>
        <w:rPr>
          <w:lang w:val="en-US"/>
        </w:rPr>
        <w:tab/>
        <w:t>(c)</w:t>
      </w:r>
      <w:r>
        <w:rPr>
          <w:lang w:val="en-US"/>
        </w:rPr>
        <w:tab/>
        <w:t xml:space="preserve">if the person (the </w:t>
      </w:r>
      <w:r>
        <w:rPr>
          <w:rStyle w:val="charBoldItals"/>
        </w:rPr>
        <w:t>appropriate person</w:t>
      </w:r>
      <w:r>
        <w:rPr>
          <w:lang w:val="en-US"/>
        </w:rPr>
        <w:t xml:space="preserve">) becomes aware of a hazard or defect in relation to </w:t>
      </w:r>
      <w:r>
        <w:rPr>
          <w:rFonts w:ascii="Times-Roman" w:hAnsi="Times-Roman"/>
          <w:lang w:val="en-US"/>
        </w:rPr>
        <w:t>the plant or system</w:t>
      </w:r>
      <w:r>
        <w:rPr>
          <w:lang w:val="en-US"/>
        </w:rPr>
        <w:t>—ensure that the designated person is told—</w:t>
      </w:r>
    </w:p>
    <w:p w:rsidR="00F958FE" w:rsidRDefault="00F958FE">
      <w:pPr>
        <w:pStyle w:val="Asubpara"/>
        <w:rPr>
          <w:lang w:val="en-US"/>
        </w:rPr>
      </w:pPr>
      <w:r>
        <w:rPr>
          <w:lang w:val="en-US"/>
        </w:rPr>
        <w:tab/>
        <w:t>(i)</w:t>
      </w:r>
      <w:r>
        <w:rPr>
          <w:lang w:val="en-US"/>
        </w:rPr>
        <w:tab/>
        <w:t>about the hazard or defect and its significance; and</w:t>
      </w:r>
    </w:p>
    <w:p w:rsidR="00F958FE" w:rsidRDefault="00F958FE">
      <w:pPr>
        <w:pStyle w:val="Asubpara"/>
        <w:keepNext/>
        <w:rPr>
          <w:lang w:val="en-US"/>
        </w:rPr>
      </w:pPr>
      <w:r>
        <w:rPr>
          <w:lang w:val="en-US"/>
        </w:rPr>
        <w:tab/>
        <w:t>(ii)</w:t>
      </w:r>
      <w:r>
        <w:rPr>
          <w:lang w:val="en-US"/>
        </w:rPr>
        <w:tab/>
      </w:r>
      <w:r>
        <w:rPr>
          <w:rFonts w:ascii="Times-Roman" w:hAnsi="Times-Roman"/>
          <w:lang w:val="en-US"/>
        </w:rPr>
        <w:t xml:space="preserve">how the plant or system </w:t>
      </w:r>
      <w:r>
        <w:rPr>
          <w:lang w:val="en-US"/>
        </w:rPr>
        <w:t xml:space="preserve">may be operated, modified, maintained or repaired to eliminate the hazard, correct the defect or minimise the risks </w:t>
      </w:r>
      <w:r>
        <w:t>resulting from the hazard or defect</w:t>
      </w:r>
      <w:r>
        <w:rPr>
          <w:lang w:val="en-US"/>
        </w:rPr>
        <w:t>.</w:t>
      </w:r>
    </w:p>
    <w:p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rsidR="00F958FE" w:rsidRDefault="00F958FE">
      <w:pPr>
        <w:pStyle w:val="Amain"/>
        <w:keepNext/>
        <w:rPr>
          <w:lang w:val="en-US"/>
        </w:rPr>
      </w:pPr>
      <w:r>
        <w:rPr>
          <w:lang w:val="en-US"/>
        </w:rPr>
        <w:tab/>
        <w:t>(2)</w:t>
      </w:r>
      <w:r>
        <w:rPr>
          <w:lang w:val="en-US"/>
        </w:rPr>
        <w:tab/>
        <w:t>In this section:</w:t>
      </w:r>
    </w:p>
    <w:p w:rsidR="00F958FE" w:rsidRDefault="00F958FE">
      <w:pPr>
        <w:pStyle w:val="aDef"/>
        <w:keepNext/>
        <w:rPr>
          <w:lang w:val="en-US"/>
        </w:rPr>
      </w:pPr>
      <w:r>
        <w:rPr>
          <w:rStyle w:val="charBoldItals"/>
        </w:rPr>
        <w:t>designated person</w:t>
      </w:r>
      <w:r>
        <w:rPr>
          <w:lang w:val="en-US"/>
        </w:rPr>
        <w:t xml:space="preserve"> means—</w:t>
      </w:r>
    </w:p>
    <w:p w:rsidR="00F958FE" w:rsidRDefault="00F958FE">
      <w:pPr>
        <w:pStyle w:val="aDefpara"/>
        <w:rPr>
          <w:lang w:val="en-US"/>
        </w:rPr>
      </w:pPr>
      <w:r>
        <w:rPr>
          <w:lang w:val="en-US"/>
        </w:rPr>
        <w:tab/>
        <w:t>(a)</w:t>
      </w:r>
      <w:r>
        <w:rPr>
          <w:lang w:val="en-US"/>
        </w:rPr>
        <w:tab/>
        <w:t>if the appropriate person is a person in control of the design or import of the plant or system—a person in control of the manufacture of the plant or system; or</w:t>
      </w:r>
    </w:p>
    <w:p w:rsidR="00F958FE" w:rsidRDefault="00F958FE">
      <w:pPr>
        <w:pStyle w:val="aDefpara"/>
        <w:rPr>
          <w:lang w:val="en-US"/>
        </w:rPr>
      </w:pPr>
      <w:r>
        <w:rPr>
          <w:lang w:val="en-US"/>
        </w:rPr>
        <w:tab/>
        <w:t>(b)</w:t>
      </w:r>
      <w:r>
        <w:rPr>
          <w:lang w:val="en-US"/>
        </w:rPr>
        <w:tab/>
        <w:t>if the appropriate person is a person in control of the manufacture of the plant or system—a person in control of the design or import (if any) of the plant or system; or</w:t>
      </w:r>
    </w:p>
    <w:p w:rsidR="00F958FE" w:rsidRDefault="00F958FE">
      <w:pPr>
        <w:pStyle w:val="aDefpara"/>
        <w:rPr>
          <w:lang w:val="en-US"/>
        </w:rPr>
      </w:pPr>
      <w:r>
        <w:rPr>
          <w:lang w:val="en-US"/>
        </w:rPr>
        <w:tab/>
        <w:t>(c)</w:t>
      </w:r>
      <w:r>
        <w:rPr>
          <w:lang w:val="en-US"/>
        </w:rPr>
        <w:tab/>
        <w:t>if the appropriate person is a person in control of the supply of the plant or system—</w:t>
      </w:r>
    </w:p>
    <w:p w:rsidR="00F958FE" w:rsidRDefault="00F958FE">
      <w:pPr>
        <w:pStyle w:val="Asubpara"/>
        <w:rPr>
          <w:lang w:val="en-US"/>
        </w:rPr>
      </w:pPr>
      <w:r>
        <w:rPr>
          <w:lang w:val="en-US"/>
        </w:rPr>
        <w:tab/>
        <w:t>(i)</w:t>
      </w:r>
      <w:r>
        <w:rPr>
          <w:lang w:val="en-US"/>
        </w:rPr>
        <w:tab/>
        <w:t>a person in control of the manufacture or import (if any) of the plant or system; and</w:t>
      </w:r>
    </w:p>
    <w:p w:rsidR="00F958FE" w:rsidRDefault="00F958FE">
      <w:pPr>
        <w:pStyle w:val="Asubpara"/>
        <w:rPr>
          <w:lang w:val="en-US"/>
        </w:rPr>
      </w:pPr>
      <w:r>
        <w:rPr>
          <w:lang w:val="en-US"/>
        </w:rPr>
        <w:tab/>
        <w:t>(ii)</w:t>
      </w:r>
      <w:r>
        <w:rPr>
          <w:lang w:val="en-US"/>
        </w:rPr>
        <w:tab/>
        <w:t>the person to whom the plant or system was supplied.</w:t>
      </w:r>
    </w:p>
    <w:p w:rsidR="00F958FE" w:rsidRDefault="00F958FE">
      <w:pPr>
        <w:pStyle w:val="AH5Sec"/>
        <w:rPr>
          <w:lang w:val="en-US"/>
        </w:rPr>
      </w:pPr>
      <w:bookmarkStart w:id="57" w:name="_Toc508888980"/>
      <w:r w:rsidRPr="00F532AD">
        <w:rPr>
          <w:rStyle w:val="CharSectNo"/>
        </w:rPr>
        <w:t>36</w:t>
      </w:r>
      <w:r>
        <w:rPr>
          <w:lang w:val="en-US"/>
        </w:rPr>
        <w:tab/>
        <w:t>Safety duties of people in control of installation of plant and systems</w:t>
      </w:r>
      <w:bookmarkEnd w:id="57"/>
    </w:p>
    <w:p w:rsidR="00F958FE" w:rsidRDefault="00F958FE">
      <w:pPr>
        <w:pStyle w:val="Amainreturn"/>
        <w:rPr>
          <w:lang w:val="en-US"/>
        </w:rPr>
      </w:pPr>
      <w:r>
        <w:rPr>
          <w:lang w:val="en-US"/>
        </w:rPr>
        <w:t>A person in control of the installation of plant or a system to handle a dangerous substance must—</w:t>
      </w:r>
    </w:p>
    <w:p w:rsidR="00F958FE" w:rsidRDefault="00F958FE">
      <w:pPr>
        <w:pStyle w:val="Apara"/>
      </w:pPr>
      <w:r>
        <w:tab/>
        <w:t>(a)</w:t>
      </w:r>
      <w:r>
        <w:tab/>
      </w:r>
      <w:r>
        <w:rPr>
          <w:lang w:val="en-US"/>
        </w:rPr>
        <w:t xml:space="preserve">take all reasonable steps to ensure that the plant or system is safe to handle </w:t>
      </w:r>
      <w:r>
        <w:t>the substance; and</w:t>
      </w:r>
    </w:p>
    <w:p w:rsidR="00F958FE" w:rsidRDefault="00F958FE">
      <w:pPr>
        <w:pStyle w:val="Apara"/>
        <w:rPr>
          <w:lang w:val="en-US"/>
        </w:rPr>
      </w:pPr>
      <w:r>
        <w:rPr>
          <w:lang w:val="en-US"/>
        </w:rPr>
        <w:tab/>
        <w:t>(b)</w:t>
      </w:r>
      <w:r>
        <w:rPr>
          <w:lang w:val="en-US"/>
        </w:rPr>
        <w:tab/>
        <w:t>take all reasonable steps to ensure that appropriate information about the safe operation, maintenance and repair of the plant or system is given to—</w:t>
      </w:r>
    </w:p>
    <w:p w:rsidR="00F958FE" w:rsidRDefault="00F958FE">
      <w:pPr>
        <w:pStyle w:val="Asubpara"/>
        <w:rPr>
          <w:lang w:val="en-US"/>
        </w:rPr>
      </w:pPr>
      <w:r>
        <w:rPr>
          <w:lang w:val="en-US"/>
        </w:rPr>
        <w:tab/>
        <w:t>(i)</w:t>
      </w:r>
      <w:r>
        <w:rPr>
          <w:lang w:val="en-US"/>
        </w:rPr>
        <w:tab/>
        <w:t>a person in control of the plant or system; and</w:t>
      </w:r>
    </w:p>
    <w:p w:rsidR="00F958FE" w:rsidRDefault="00F958FE">
      <w:pPr>
        <w:pStyle w:val="Asubpara"/>
        <w:rPr>
          <w:lang w:val="en-US"/>
        </w:rPr>
      </w:pPr>
      <w:r>
        <w:rPr>
          <w:lang w:val="en-US"/>
        </w:rPr>
        <w:tab/>
        <w:t>(ii)</w:t>
      </w:r>
      <w:r>
        <w:rPr>
          <w:lang w:val="en-US"/>
        </w:rPr>
        <w:tab/>
        <w:t>if the person mentioned in subparagraph (i) is not the owner—the owner of the plant or system; and</w:t>
      </w:r>
    </w:p>
    <w:p w:rsidR="00F958FE" w:rsidRDefault="00F958FE">
      <w:pPr>
        <w:pStyle w:val="Apara"/>
        <w:rPr>
          <w:lang w:val="en-US"/>
        </w:rPr>
      </w:pPr>
      <w:r>
        <w:rPr>
          <w:lang w:val="en-US"/>
        </w:rPr>
        <w:tab/>
        <w:t>(c)</w:t>
      </w:r>
      <w:r>
        <w:rPr>
          <w:lang w:val="en-US"/>
        </w:rPr>
        <w:tab/>
        <w:t xml:space="preserve">if the person becomes aware of a hazard or defect in relation to </w:t>
      </w:r>
      <w:r>
        <w:rPr>
          <w:rFonts w:ascii="Times-Roman" w:hAnsi="Times-Roman"/>
          <w:lang w:val="en-US"/>
        </w:rPr>
        <w:t xml:space="preserve">the plant or system—ensure that </w:t>
      </w:r>
      <w:r>
        <w:rPr>
          <w:lang w:val="en-US"/>
        </w:rPr>
        <w:t>a person in control of the plant or system is told—</w:t>
      </w:r>
    </w:p>
    <w:p w:rsidR="00F958FE" w:rsidRDefault="00F958FE">
      <w:pPr>
        <w:pStyle w:val="Asubpara"/>
        <w:rPr>
          <w:lang w:val="en-US"/>
        </w:rPr>
      </w:pPr>
      <w:r>
        <w:rPr>
          <w:lang w:val="en-US"/>
        </w:rPr>
        <w:tab/>
        <w:t>(i)</w:t>
      </w:r>
      <w:r>
        <w:rPr>
          <w:lang w:val="en-US"/>
        </w:rPr>
        <w:tab/>
        <w:t>about the hazard or defect and its significance; and</w:t>
      </w:r>
    </w:p>
    <w:p w:rsidR="00F958FE" w:rsidRDefault="00F958FE">
      <w:pPr>
        <w:pStyle w:val="Asubpara"/>
        <w:keepNext/>
        <w:rPr>
          <w:lang w:val="en-US"/>
        </w:rPr>
      </w:pPr>
      <w:r>
        <w:rPr>
          <w:lang w:val="en-US"/>
        </w:rPr>
        <w:tab/>
        <w:t>(ii)</w:t>
      </w:r>
      <w:r>
        <w:rPr>
          <w:lang w:val="en-US"/>
        </w:rPr>
        <w:tab/>
      </w:r>
      <w:r>
        <w:rPr>
          <w:rFonts w:ascii="Times-Roman" w:hAnsi="Times-Roman"/>
          <w:lang w:val="en-US"/>
        </w:rPr>
        <w:t xml:space="preserve">how the plant or system </w:t>
      </w:r>
      <w:r>
        <w:rPr>
          <w:lang w:val="en-US"/>
        </w:rPr>
        <w:t xml:space="preserve">may be operated, modified, maintained or repaired to eliminate the hazard, correct the defect or minimise the risks </w:t>
      </w:r>
      <w:r>
        <w:t>resulting from the hazard or defect</w:t>
      </w:r>
      <w:r>
        <w:rPr>
          <w:lang w:val="en-US"/>
        </w:rPr>
        <w:t>.</w:t>
      </w:r>
    </w:p>
    <w:p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rsidR="00F958FE" w:rsidRPr="00F532AD" w:rsidRDefault="00F958FE">
      <w:pPr>
        <w:pStyle w:val="AH3Div"/>
      </w:pPr>
      <w:bookmarkStart w:id="58" w:name="_Toc508888981"/>
      <w:r w:rsidRPr="00F532AD">
        <w:rPr>
          <w:rStyle w:val="CharDivNo"/>
        </w:rPr>
        <w:t>Division 3.1.5</w:t>
      </w:r>
      <w:r>
        <w:rPr>
          <w:lang w:val="en-US"/>
        </w:rPr>
        <w:tab/>
      </w:r>
      <w:r w:rsidRPr="00F532AD">
        <w:rPr>
          <w:rStyle w:val="CharDivText"/>
        </w:rPr>
        <w:t>Reporting of dangerous occurrences</w:t>
      </w:r>
      <w:bookmarkEnd w:id="58"/>
    </w:p>
    <w:p w:rsidR="00F958FE" w:rsidRDefault="00F958FE">
      <w:pPr>
        <w:pStyle w:val="AH5Sec"/>
      </w:pPr>
      <w:bookmarkStart w:id="59" w:name="_Toc508888982"/>
      <w:r w:rsidRPr="00F532AD">
        <w:rPr>
          <w:rStyle w:val="CharSectNo"/>
        </w:rPr>
        <w:t>37</w:t>
      </w:r>
      <w:r>
        <w:tab/>
        <w:t>Application of div 3.1.5</w:t>
      </w:r>
      <w:bookmarkEnd w:id="59"/>
    </w:p>
    <w:p w:rsidR="00F958FE" w:rsidRDefault="00F958FE">
      <w:pPr>
        <w:pStyle w:val="Amain"/>
        <w:keepNext/>
      </w:pPr>
      <w:r>
        <w:tab/>
        <w:t>(1)</w:t>
      </w:r>
      <w:r>
        <w:tab/>
        <w:t>This division does not apply in relation to the non-commercial handling of a dangerous substance at premises.</w:t>
      </w:r>
    </w:p>
    <w:p w:rsidR="00F958FE" w:rsidRDefault="00F958FE">
      <w:pPr>
        <w:pStyle w:val="aNote"/>
        <w:keepNext/>
      </w:pPr>
      <w:r>
        <w:rPr>
          <w:rStyle w:val="charItals"/>
        </w:rPr>
        <w:t>Note 1</w:t>
      </w:r>
      <w:r>
        <w:rPr>
          <w:rStyle w:val="charItals"/>
        </w:rPr>
        <w:tab/>
      </w:r>
      <w:r>
        <w:rPr>
          <w:rStyle w:val="charBoldItals"/>
        </w:rPr>
        <w:t>At</w:t>
      </w:r>
      <w:r>
        <w:t xml:space="preserve"> premises includes in or on the premises (see dict).</w:t>
      </w:r>
    </w:p>
    <w:p w:rsidR="00F958FE" w:rsidRDefault="00F958FE">
      <w:pPr>
        <w:pStyle w:val="aNote"/>
      </w:pPr>
      <w:r>
        <w:rPr>
          <w:rStyle w:val="charItals"/>
        </w:rPr>
        <w:t>Note 2</w:t>
      </w:r>
      <w:r>
        <w:rPr>
          <w:rStyle w:val="charItals"/>
        </w:rPr>
        <w:tab/>
      </w:r>
      <w:r>
        <w:t xml:space="preserve">For the meaning of </w:t>
      </w:r>
      <w:r>
        <w:rPr>
          <w:rStyle w:val="charBoldItals"/>
        </w:rPr>
        <w:t>non-commercial</w:t>
      </w:r>
      <w:r>
        <w:t>, see s 12.</w:t>
      </w:r>
    </w:p>
    <w:p w:rsidR="00F958FE" w:rsidRDefault="00F958FE">
      <w:pPr>
        <w:pStyle w:val="Amain"/>
        <w:keepNext/>
      </w:pPr>
      <w:r>
        <w:tab/>
        <w:t>(2)</w:t>
      </w:r>
      <w:r>
        <w:tab/>
        <w:t>If the premises are residential premises, this division does not apply to the part of the premises used for the non-commercial handling of the substance.</w:t>
      </w:r>
    </w:p>
    <w:p w:rsidR="00F958FE" w:rsidRDefault="00F958FE">
      <w:pPr>
        <w:pStyle w:val="aNote"/>
      </w:pPr>
      <w:r>
        <w:rPr>
          <w:rStyle w:val="charItals"/>
        </w:rPr>
        <w:t>Note</w:t>
      </w:r>
      <w:r>
        <w:rPr>
          <w:rStyle w:val="charItals"/>
        </w:rPr>
        <w:tab/>
      </w:r>
      <w:r>
        <w:rPr>
          <w:rStyle w:val="charBoldItals"/>
        </w:rPr>
        <w:t>Premises</w:t>
      </w:r>
      <w:r>
        <w:t xml:space="preserve"> includes</w:t>
      </w:r>
      <w:r>
        <w:rPr>
          <w:color w:val="000000"/>
        </w:rPr>
        <w:t xml:space="preserve"> any part of an area of land or a structure or vehicle (see dict)</w:t>
      </w:r>
      <w:r>
        <w:t>.</w:t>
      </w:r>
    </w:p>
    <w:p w:rsidR="00F958FE" w:rsidRDefault="00F958FE">
      <w:pPr>
        <w:pStyle w:val="AH5Sec"/>
        <w:rPr>
          <w:rStyle w:val="charItals"/>
        </w:rPr>
      </w:pPr>
      <w:bookmarkStart w:id="60" w:name="_Toc508888983"/>
      <w:r w:rsidRPr="00F532AD">
        <w:rPr>
          <w:rStyle w:val="CharSectNo"/>
        </w:rPr>
        <w:t>38</w:t>
      </w:r>
      <w:r>
        <w:rPr>
          <w:iCs/>
        </w:rPr>
        <w:tab/>
      </w:r>
      <w:r>
        <w:t xml:space="preserve">Meaning of </w:t>
      </w:r>
      <w:r>
        <w:rPr>
          <w:rStyle w:val="charItals"/>
        </w:rPr>
        <w:t>dangerous occurrence</w:t>
      </w:r>
      <w:bookmarkEnd w:id="60"/>
    </w:p>
    <w:p w:rsidR="00F958FE" w:rsidRDefault="00F958FE">
      <w:pPr>
        <w:pStyle w:val="Amainreturn"/>
        <w:keepNext/>
      </w:pPr>
      <w:r>
        <w:t>In this Act:</w:t>
      </w:r>
    </w:p>
    <w:p w:rsidR="00F958FE" w:rsidRDefault="00F958FE">
      <w:pPr>
        <w:pStyle w:val="aDef"/>
        <w:keepNext/>
      </w:pPr>
      <w:r>
        <w:rPr>
          <w:rStyle w:val="charBoldItals"/>
        </w:rPr>
        <w:t>dangerous occurrence</w:t>
      </w:r>
      <w:r>
        <w:t xml:space="preserve"> means any of the following at premises used to handle a dangerous substance:</w:t>
      </w:r>
    </w:p>
    <w:p w:rsidR="00F958FE" w:rsidRDefault="00F958FE">
      <w:pPr>
        <w:pStyle w:val="Apara"/>
      </w:pPr>
      <w:r>
        <w:tab/>
        <w:t>(a)</w:t>
      </w:r>
      <w:r>
        <w:tab/>
        <w:t>an incident causing or creating a substantial risk of—</w:t>
      </w:r>
    </w:p>
    <w:p w:rsidR="00F958FE" w:rsidRDefault="00F958FE">
      <w:pPr>
        <w:pStyle w:val="Asubpara"/>
      </w:pPr>
      <w:r>
        <w:tab/>
        <w:t>(i)</w:t>
      </w:r>
      <w:r>
        <w:tab/>
        <w:t xml:space="preserve">death or serious harm to a person, whether at the premises or elsewhere; or </w:t>
      </w:r>
    </w:p>
    <w:p w:rsidR="00F958FE" w:rsidRDefault="00F958FE">
      <w:pPr>
        <w:pStyle w:val="Asubpara"/>
      </w:pPr>
      <w:r>
        <w:tab/>
        <w:t>(ii)</w:t>
      </w:r>
      <w:r>
        <w:tab/>
        <w:t>substantial damage to property or the environment, whether at the premises or elsewhere;</w:t>
      </w:r>
    </w:p>
    <w:p w:rsidR="00F958FE" w:rsidRDefault="00F958FE">
      <w:pPr>
        <w:pStyle w:val="Apara"/>
      </w:pPr>
      <w:r>
        <w:tab/>
        <w:t>(b)</w:t>
      </w:r>
      <w:r>
        <w:tab/>
        <w:t>anything declared by regulation to be a dangerous occurrence;</w:t>
      </w:r>
    </w:p>
    <w:p w:rsidR="00F958FE" w:rsidRDefault="00F958FE">
      <w:pPr>
        <w:pStyle w:val="Apara"/>
        <w:keepNext/>
      </w:pPr>
      <w:r>
        <w:tab/>
        <w:t>(c)</w:t>
      </w:r>
      <w:r>
        <w:tab/>
        <w:t>any other incident involving a serious and immediate risk of anything mentioned in paragraph (a) or (b).</w:t>
      </w:r>
    </w:p>
    <w:p w:rsidR="00F958FE" w:rsidRDefault="00F958FE">
      <w:pPr>
        <w:pStyle w:val="aExamHead"/>
      </w:pPr>
      <w:r>
        <w:t>Examples of incidents</w:t>
      </w:r>
    </w:p>
    <w:p w:rsidR="00F958FE" w:rsidRDefault="00F958FE">
      <w:pPr>
        <w:pStyle w:val="aExamNum"/>
      </w:pPr>
      <w:r>
        <w:t>1</w:t>
      </w:r>
      <w:r>
        <w:tab/>
        <w:t xml:space="preserve">a spill or other loss of containment of a dangerous substance </w:t>
      </w:r>
    </w:p>
    <w:p w:rsidR="00F958FE" w:rsidRDefault="00F958FE">
      <w:pPr>
        <w:pStyle w:val="aExamNum"/>
      </w:pPr>
      <w:r>
        <w:t>2</w:t>
      </w:r>
      <w:r>
        <w:tab/>
        <w:t>an uncontrolled emission of a dangerous substance</w:t>
      </w:r>
    </w:p>
    <w:p w:rsidR="00F958FE" w:rsidRDefault="00F958FE">
      <w:pPr>
        <w:pStyle w:val="aExamNum"/>
        <w:keepNext/>
      </w:pPr>
      <w:r>
        <w:t>3</w:t>
      </w:r>
      <w:r>
        <w:tab/>
        <w:t xml:space="preserve">a fire, explosion or release of energy </w:t>
      </w:r>
    </w:p>
    <w:p w:rsidR="00F958FE" w:rsidRDefault="00F958FE">
      <w:pPr>
        <w:pStyle w:val="aNote"/>
      </w:pPr>
      <w:r>
        <w:rPr>
          <w:rStyle w:val="charItals"/>
        </w:rPr>
        <w:t>Note</w:t>
      </w:r>
      <w:r>
        <w:tab/>
        <w:t xml:space="preserve">An example is part of the Act, is not exhaustive and may extend, but does not limit, the meaning of the provision in which it appears (see </w:t>
      </w:r>
      <w:hyperlink r:id="rId67" w:tooltip="A2001-14" w:history="1">
        <w:r w:rsidR="00116979" w:rsidRPr="00116979">
          <w:rPr>
            <w:rStyle w:val="charCitHyperlinkAbbrev"/>
          </w:rPr>
          <w:t>Legislation Act</w:t>
        </w:r>
      </w:hyperlink>
      <w:r>
        <w:t>, s 126 and s 132).</w:t>
      </w:r>
    </w:p>
    <w:p w:rsidR="00F958FE" w:rsidRDefault="00F958FE">
      <w:pPr>
        <w:pStyle w:val="AH5Sec"/>
      </w:pPr>
      <w:bookmarkStart w:id="61" w:name="_Toc508888984"/>
      <w:r w:rsidRPr="00F532AD">
        <w:rPr>
          <w:rStyle w:val="CharSectNo"/>
        </w:rPr>
        <w:t>39</w:t>
      </w:r>
      <w:r>
        <w:tab/>
        <w:t>Person in control of premises—safety duty to report actual or likely dangerous occurrences</w:t>
      </w:r>
      <w:bookmarkEnd w:id="61"/>
    </w:p>
    <w:p w:rsidR="00F958FE" w:rsidRDefault="00F958FE" w:rsidP="00D75CE6">
      <w:pPr>
        <w:pStyle w:val="Amain"/>
        <w:keepNext/>
      </w:pPr>
      <w:r>
        <w:tab/>
        <w:t>(1)</w:t>
      </w:r>
      <w:r>
        <w:tab/>
        <w:t>If a person in control of premises believes there is a substantial likelihood of a dangerous occurrence happening at the premises, the person must—</w:t>
      </w:r>
    </w:p>
    <w:p w:rsidR="00F958FE" w:rsidRDefault="00F958FE">
      <w:pPr>
        <w:pStyle w:val="Apara"/>
      </w:pPr>
      <w:r>
        <w:tab/>
        <w:t>(a)</w:t>
      </w:r>
      <w:r>
        <w:tab/>
        <w:t xml:space="preserve">if the occurrence is likely to cause death or serious harm to a person or substantial damage to property or the environment—tell the </w:t>
      </w:r>
      <w:r w:rsidR="00FF58B0">
        <w:t>director</w:t>
      </w:r>
      <w:r w:rsidR="00FF58B0">
        <w:noBreakHyphen/>
        <w:t>general</w:t>
      </w:r>
      <w:r>
        <w:t xml:space="preserve"> about the person’s belief immediately after the person forms the belief; and</w:t>
      </w:r>
    </w:p>
    <w:p w:rsidR="00F958FE" w:rsidRDefault="00F958FE">
      <w:pPr>
        <w:pStyle w:val="Apara"/>
      </w:pPr>
      <w:r>
        <w:tab/>
        <w:t>(b)</w:t>
      </w:r>
      <w:r>
        <w:tab/>
        <w:t xml:space="preserve">in any other case—tell the </w:t>
      </w:r>
      <w:r w:rsidR="00FF58B0">
        <w:t>director</w:t>
      </w:r>
      <w:r w:rsidR="00FF58B0">
        <w:noBreakHyphen/>
        <w:t>general</w:t>
      </w:r>
      <w:r>
        <w:t xml:space="preserve"> about the person’s belief as soon as possible after the person forms the belief or, if a period is prescribed by regulation, within the prescribed period.</w:t>
      </w:r>
    </w:p>
    <w:p w:rsidR="00F958FE" w:rsidRDefault="00F958FE">
      <w:pPr>
        <w:pStyle w:val="Amain"/>
        <w:keepNext/>
      </w:pPr>
      <w:r>
        <w:tab/>
        <w:t>(2)</w:t>
      </w:r>
      <w:r>
        <w:tab/>
        <w:t xml:space="preserve">A person in control of premises where a dangerous occurrence has happened must tell the </w:t>
      </w:r>
      <w:r w:rsidR="00FF58B0">
        <w:t>director</w:t>
      </w:r>
      <w:r w:rsidR="00FF58B0">
        <w:noBreakHyphen/>
        <w:t>general</w:t>
      </w:r>
      <w:r>
        <w:t xml:space="preserve"> about the occurrence—</w:t>
      </w:r>
    </w:p>
    <w:p w:rsidR="00F958FE" w:rsidRDefault="00F958FE">
      <w:pPr>
        <w:pStyle w:val="Apara"/>
      </w:pPr>
      <w:r>
        <w:tab/>
        <w:t>(a)</w:t>
      </w:r>
      <w:r>
        <w:tab/>
        <w:t>if the occurrence causes death or serious harm to a person or substantial damage to property or the environment—immediately after the occurrence happens; and</w:t>
      </w:r>
    </w:p>
    <w:p w:rsidR="00F958FE" w:rsidRDefault="00F958FE">
      <w:pPr>
        <w:pStyle w:val="Apara"/>
        <w:keepNext/>
      </w:pPr>
      <w:r>
        <w:tab/>
        <w:t>(b)</w:t>
      </w:r>
      <w:r>
        <w:tab/>
        <w:t>in any other case—as soon as possible after the occurrence happens or, if a period is prescribed by regulation, within the prescribed period.</w:t>
      </w:r>
    </w:p>
    <w:p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rsidR="00F958FE" w:rsidRPr="00F532AD" w:rsidRDefault="00F958FE">
      <w:pPr>
        <w:pStyle w:val="AH3Div"/>
      </w:pPr>
      <w:bookmarkStart w:id="62" w:name="_Toc508888985"/>
      <w:r w:rsidRPr="00F532AD">
        <w:rPr>
          <w:rStyle w:val="CharDivNo"/>
        </w:rPr>
        <w:t>Division 3.1.6</w:t>
      </w:r>
      <w:r>
        <w:tab/>
      </w:r>
      <w:r w:rsidRPr="00F532AD">
        <w:rPr>
          <w:rStyle w:val="CharDivText"/>
        </w:rPr>
        <w:t>Miscellaneous</w:t>
      </w:r>
      <w:bookmarkEnd w:id="62"/>
    </w:p>
    <w:p w:rsidR="00F958FE" w:rsidRDefault="00F958FE">
      <w:pPr>
        <w:pStyle w:val="AH5Sec"/>
      </w:pPr>
      <w:bookmarkStart w:id="63" w:name="_Toc508888986"/>
      <w:r w:rsidRPr="00F532AD">
        <w:rPr>
          <w:rStyle w:val="CharSectNo"/>
        </w:rPr>
        <w:t>40</w:t>
      </w:r>
      <w:r>
        <w:tab/>
        <w:t>Safety duties do not limit each other</w:t>
      </w:r>
      <w:bookmarkEnd w:id="63"/>
    </w:p>
    <w:p w:rsidR="00F958FE" w:rsidRDefault="00F958FE">
      <w:pPr>
        <w:pStyle w:val="Amainreturn"/>
        <w:keepNext/>
      </w:pPr>
      <w:r>
        <w:t>To remove any doubt, a duty under a provision of this part does not limit the duties under another provision of this part.</w:t>
      </w:r>
    </w:p>
    <w:p w:rsidR="00F958FE" w:rsidRDefault="00F958FE">
      <w:pPr>
        <w:pStyle w:val="aNote"/>
        <w:rPr>
          <w:lang w:val="en-US"/>
        </w:rPr>
      </w:pPr>
      <w:r>
        <w:rPr>
          <w:rStyle w:val="charItals"/>
        </w:rPr>
        <w:t>Note</w:t>
      </w:r>
      <w:r>
        <w:rPr>
          <w:rStyle w:val="charItals"/>
        </w:rPr>
        <w:tab/>
      </w:r>
      <w:r>
        <w:rPr>
          <w:lang w:val="en-US"/>
        </w:rPr>
        <w:t xml:space="preserve">A person may be subject to </w:t>
      </w:r>
      <w:r>
        <w:rPr>
          <w:rFonts w:ascii="Times-Roman" w:hAnsi="Times-Roman"/>
          <w:lang w:val="en-US"/>
        </w:rPr>
        <w:t>more than 1 duty under this Act (see s 20).</w:t>
      </w:r>
    </w:p>
    <w:p w:rsidR="00F958FE" w:rsidRDefault="00F958FE">
      <w:pPr>
        <w:pStyle w:val="PageBreak"/>
      </w:pPr>
      <w:r>
        <w:br w:type="page"/>
      </w:r>
    </w:p>
    <w:p w:rsidR="00F958FE" w:rsidRPr="00F532AD" w:rsidRDefault="00F958FE">
      <w:pPr>
        <w:pStyle w:val="AH2Part"/>
      </w:pPr>
      <w:bookmarkStart w:id="64" w:name="_Toc508888987"/>
      <w:r w:rsidRPr="00F532AD">
        <w:rPr>
          <w:rStyle w:val="CharPartNo"/>
        </w:rPr>
        <w:t>Part 3.2</w:t>
      </w:r>
      <w:r>
        <w:tab/>
      </w:r>
      <w:r w:rsidRPr="00F532AD">
        <w:rPr>
          <w:rStyle w:val="CharPartText"/>
        </w:rPr>
        <w:t>Failure to comply with safety duties</w:t>
      </w:r>
      <w:bookmarkEnd w:id="64"/>
      <w:r w:rsidRPr="00F532AD">
        <w:rPr>
          <w:rStyle w:val="CharPartText"/>
        </w:rPr>
        <w:t xml:space="preserve"> </w:t>
      </w:r>
    </w:p>
    <w:p w:rsidR="00F958FE" w:rsidRDefault="00F958FE">
      <w:pPr>
        <w:pStyle w:val="Placeholder"/>
      </w:pPr>
      <w:r>
        <w:rPr>
          <w:rStyle w:val="CharDivNo"/>
        </w:rPr>
        <w:t xml:space="preserve">  </w:t>
      </w:r>
      <w:r>
        <w:rPr>
          <w:rStyle w:val="CharDivText"/>
        </w:rPr>
        <w:t xml:space="preserve">  </w:t>
      </w:r>
    </w:p>
    <w:p w:rsidR="00F958FE" w:rsidRDefault="00F958FE">
      <w:pPr>
        <w:pStyle w:val="AH5Sec"/>
        <w:rPr>
          <w:lang w:val="en-US"/>
        </w:rPr>
      </w:pPr>
      <w:bookmarkStart w:id="65" w:name="_Toc508888988"/>
      <w:r w:rsidRPr="00F532AD">
        <w:rPr>
          <w:rStyle w:val="CharSectNo"/>
        </w:rPr>
        <w:t>41</w:t>
      </w:r>
      <w:r>
        <w:rPr>
          <w:lang w:val="en-US"/>
        </w:rPr>
        <w:tab/>
        <w:t xml:space="preserve">Meaning of </w:t>
      </w:r>
      <w:r>
        <w:rPr>
          <w:rStyle w:val="charItals"/>
        </w:rPr>
        <w:t>safety duty</w:t>
      </w:r>
      <w:r>
        <w:rPr>
          <w:lang w:val="en-US"/>
        </w:rPr>
        <w:t xml:space="preserve"> for pt 3.2</w:t>
      </w:r>
      <w:bookmarkEnd w:id="65"/>
    </w:p>
    <w:p w:rsidR="00F958FE" w:rsidRDefault="00F958FE">
      <w:pPr>
        <w:pStyle w:val="Amainreturn"/>
        <w:keepNext/>
        <w:rPr>
          <w:lang w:val="en-US"/>
        </w:rPr>
      </w:pPr>
      <w:r>
        <w:rPr>
          <w:lang w:val="en-US"/>
        </w:rPr>
        <w:t>In this part:</w:t>
      </w:r>
    </w:p>
    <w:p w:rsidR="00F958FE" w:rsidRDefault="00F958FE">
      <w:pPr>
        <w:pStyle w:val="aDef"/>
        <w:keepNext/>
        <w:rPr>
          <w:lang w:val="en-US"/>
        </w:rPr>
      </w:pPr>
      <w:r>
        <w:rPr>
          <w:rStyle w:val="charBoldItals"/>
        </w:rPr>
        <w:t>safety duty</w:t>
      </w:r>
      <w:r>
        <w:rPr>
          <w:lang w:val="en-US"/>
        </w:rPr>
        <w:t xml:space="preserve"> means a duty under any of the following provisions:</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23 (</w:t>
      </w:r>
      <w:r>
        <w:rPr>
          <w:lang w:val="en-US"/>
        </w:rPr>
        <w:t>General safety duty of everyone handling dangerous substances anywhere</w:t>
      </w:r>
      <w:r>
        <w:t>)</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25 (</w:t>
      </w:r>
      <w:r>
        <w:rPr>
          <w:lang w:val="en-US"/>
        </w:rPr>
        <w:t>Safety management system required for certain people in control of handling dangerous substances</w:t>
      </w:r>
      <w:r>
        <w:t>)</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26 (Particular safety duties of manufacturers)</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27 (Particular safety duties of importers)</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28 (Particular safety duties of suppliers)</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30 (</w:t>
      </w:r>
      <w:r>
        <w:rPr>
          <w:lang w:val="en-US"/>
        </w:rPr>
        <w:t xml:space="preserve">Safety duties of everyone </w:t>
      </w:r>
      <w:r>
        <w:t>at</w:t>
      </w:r>
      <w:r>
        <w:rPr>
          <w:lang w:val="en-US"/>
        </w:rPr>
        <w:t xml:space="preserve"> premises</w:t>
      </w:r>
      <w:r>
        <w:t>)</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31 (</w:t>
      </w:r>
      <w:r>
        <w:rPr>
          <w:lang w:val="en-US"/>
        </w:rPr>
        <w:t>Safety duties of people in control of premises</w:t>
      </w:r>
      <w:r>
        <w:t>)</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33 (</w:t>
      </w:r>
      <w:r>
        <w:rPr>
          <w:lang w:val="en-US"/>
        </w:rPr>
        <w:t>General safety duties for plant and systems</w:t>
      </w:r>
      <w:r>
        <w:t>)</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34 (</w:t>
      </w:r>
      <w:r>
        <w:rPr>
          <w:lang w:val="en-US"/>
        </w:rPr>
        <w:t>Safety duties of people in control of plant and systems</w:t>
      </w:r>
      <w:r>
        <w:t>)</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35 (</w:t>
      </w:r>
      <w:r>
        <w:rPr>
          <w:lang w:val="en-US"/>
        </w:rPr>
        <w:t xml:space="preserve">Safety duties of people in control of design, manufacture, import and supply </w:t>
      </w:r>
      <w:r>
        <w:rPr>
          <w:bCs/>
          <w:lang w:val="en-US"/>
        </w:rPr>
        <w:t>of plant and systems</w:t>
      </w:r>
      <w:r>
        <w:t>)</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36 (</w:t>
      </w:r>
      <w:r>
        <w:rPr>
          <w:lang w:val="en-US"/>
        </w:rPr>
        <w:t>Safety duties of people in control of installation of plant and systems</w:t>
      </w:r>
      <w:r>
        <w:t>)</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39 (Person in control of premises—safety duty to report actual or likely dangerous occurrences).</w:t>
      </w:r>
    </w:p>
    <w:p w:rsidR="00F958FE" w:rsidRDefault="00F958FE">
      <w:pPr>
        <w:pStyle w:val="AH5Sec"/>
        <w:rPr>
          <w:lang w:val="en-US"/>
        </w:rPr>
      </w:pPr>
      <w:bookmarkStart w:id="66" w:name="_Toc508888989"/>
      <w:r w:rsidRPr="00F532AD">
        <w:rPr>
          <w:rStyle w:val="CharSectNo"/>
        </w:rPr>
        <w:t>42</w:t>
      </w:r>
      <w:r>
        <w:rPr>
          <w:lang w:val="en-US"/>
        </w:rPr>
        <w:tab/>
        <w:t>Failure to comply with safety duty—general offence</w:t>
      </w:r>
      <w:bookmarkEnd w:id="66"/>
    </w:p>
    <w:p w:rsidR="00F958FE" w:rsidRDefault="00F958FE">
      <w:pPr>
        <w:pStyle w:val="Amain"/>
        <w:keepNext/>
        <w:rPr>
          <w:lang w:val="en-US"/>
        </w:rPr>
      </w:pPr>
      <w:r>
        <w:rPr>
          <w:lang w:val="en-US"/>
        </w:rPr>
        <w:tab/>
        <w:t>(1)</w:t>
      </w:r>
      <w:r>
        <w:rPr>
          <w:lang w:val="en-US"/>
        </w:rPr>
        <w:tab/>
        <w:t>A person commits an offence if—</w:t>
      </w:r>
    </w:p>
    <w:p w:rsidR="00F958FE" w:rsidRDefault="00F958FE">
      <w:pPr>
        <w:pStyle w:val="Apara"/>
        <w:keepNext/>
        <w:rPr>
          <w:lang w:val="en-US"/>
        </w:rPr>
      </w:pPr>
      <w:r>
        <w:rPr>
          <w:lang w:val="en-US"/>
        </w:rPr>
        <w:tab/>
        <w:t>(a)</w:t>
      </w:r>
      <w:r>
        <w:rPr>
          <w:lang w:val="en-US"/>
        </w:rPr>
        <w:tab/>
        <w:t>the person is required to comply with a safety duty; and</w:t>
      </w:r>
    </w:p>
    <w:p w:rsidR="00F958FE" w:rsidRDefault="00F958FE">
      <w:pPr>
        <w:pStyle w:val="Apara"/>
        <w:keepNext/>
        <w:rPr>
          <w:lang w:val="en-US"/>
        </w:rPr>
      </w:pPr>
      <w:r>
        <w:rPr>
          <w:lang w:val="en-US"/>
        </w:rPr>
        <w:tab/>
        <w:t>(b)</w:t>
      </w:r>
      <w:r>
        <w:rPr>
          <w:lang w:val="en-US"/>
        </w:rPr>
        <w:tab/>
        <w:t>the person fails to comply with the safety duty.</w:t>
      </w:r>
    </w:p>
    <w:p w:rsidR="00F958FE" w:rsidRDefault="00F958FE">
      <w:pPr>
        <w:pStyle w:val="Penalty"/>
      </w:pPr>
      <w:r>
        <w:t>Maximum penalty:  100 penalty units.</w:t>
      </w:r>
    </w:p>
    <w:p w:rsidR="00F958FE" w:rsidRDefault="00F958FE">
      <w:pPr>
        <w:pStyle w:val="Amain"/>
        <w:rPr>
          <w:lang w:val="en-US"/>
        </w:rPr>
      </w:pPr>
      <w:r>
        <w:rPr>
          <w:lang w:val="en-US"/>
        </w:rPr>
        <w:tab/>
        <w:t>(2)</w:t>
      </w:r>
      <w:r>
        <w:rPr>
          <w:lang w:val="en-US"/>
        </w:rPr>
        <w:tab/>
        <w:t>Absolute liability applies to subsection (1) (a).</w:t>
      </w:r>
    </w:p>
    <w:p w:rsidR="00F958FE" w:rsidRDefault="00F958FE">
      <w:pPr>
        <w:pStyle w:val="Amain"/>
        <w:rPr>
          <w:lang w:val="en-US"/>
        </w:rPr>
      </w:pPr>
      <w:r>
        <w:rPr>
          <w:lang w:val="en-US"/>
        </w:rPr>
        <w:tab/>
        <w:t>(3)</w:t>
      </w:r>
      <w:r>
        <w:rPr>
          <w:lang w:val="en-US"/>
        </w:rPr>
        <w:tab/>
        <w:t>Strict liability applies to subsection (1) (b).</w:t>
      </w:r>
    </w:p>
    <w:p w:rsidR="00F958FE" w:rsidRDefault="00F958FE" w:rsidP="00BD478C">
      <w:pPr>
        <w:pStyle w:val="AH5Sec"/>
        <w:rPr>
          <w:lang w:val="en-US"/>
        </w:rPr>
      </w:pPr>
      <w:bookmarkStart w:id="67" w:name="_Toc508888990"/>
      <w:r w:rsidRPr="00F532AD">
        <w:rPr>
          <w:rStyle w:val="CharSectNo"/>
        </w:rPr>
        <w:t>43</w:t>
      </w:r>
      <w:r>
        <w:rPr>
          <w:lang w:val="en-US"/>
        </w:rPr>
        <w:tab/>
        <w:t>Failure to comply with safety duty—exposing people to substantial risk of death or serious harm</w:t>
      </w:r>
      <w:bookmarkEnd w:id="67"/>
    </w:p>
    <w:p w:rsidR="00F958FE" w:rsidRDefault="00F958FE">
      <w:pPr>
        <w:pStyle w:val="Amain"/>
        <w:rPr>
          <w:lang w:val="en-US"/>
        </w:rPr>
      </w:pPr>
      <w:r>
        <w:rPr>
          <w:lang w:val="en-US"/>
        </w:rPr>
        <w:tab/>
        <w:t>(1)</w:t>
      </w:r>
      <w:r>
        <w:rPr>
          <w:lang w:val="en-US"/>
        </w:rPr>
        <w:tab/>
        <w:t>A person commits an offence if—</w:t>
      </w:r>
    </w:p>
    <w:p w:rsidR="00F958FE" w:rsidRDefault="00F958FE">
      <w:pPr>
        <w:pStyle w:val="Apara"/>
        <w:rPr>
          <w:lang w:val="en-US"/>
        </w:rPr>
      </w:pPr>
      <w:r>
        <w:rPr>
          <w:lang w:val="en-US"/>
        </w:rPr>
        <w:tab/>
        <w:t>(a)</w:t>
      </w:r>
      <w:r>
        <w:rPr>
          <w:lang w:val="en-US"/>
        </w:rPr>
        <w:tab/>
        <w:t>the person is required to comply with a safety duty; and</w:t>
      </w:r>
    </w:p>
    <w:p w:rsidR="00F958FE" w:rsidRDefault="00F958FE">
      <w:pPr>
        <w:pStyle w:val="Apara"/>
        <w:rPr>
          <w:lang w:val="en-US"/>
        </w:rPr>
      </w:pPr>
      <w:r>
        <w:rPr>
          <w:lang w:val="en-US"/>
        </w:rPr>
        <w:tab/>
        <w:t>(b)</w:t>
      </w:r>
      <w:r>
        <w:rPr>
          <w:lang w:val="en-US"/>
        </w:rPr>
        <w:tab/>
        <w:t>the person fails to comply with the safety duty; and</w:t>
      </w:r>
    </w:p>
    <w:p w:rsidR="00F958FE" w:rsidRDefault="00F958FE">
      <w:pPr>
        <w:pStyle w:val="Apara"/>
        <w:rPr>
          <w:lang w:val="en-US"/>
        </w:rPr>
      </w:pPr>
      <w:r>
        <w:rPr>
          <w:lang w:val="en-US"/>
        </w:rPr>
        <w:tab/>
        <w:t>(c)</w:t>
      </w:r>
      <w:r>
        <w:rPr>
          <w:lang w:val="en-US"/>
        </w:rPr>
        <w:tab/>
        <w:t>the failure exposes anyone to a substantial risk of death or serious harm; and</w:t>
      </w:r>
    </w:p>
    <w:p w:rsidR="00F958FE" w:rsidRDefault="00F958FE">
      <w:pPr>
        <w:pStyle w:val="Apara"/>
        <w:rPr>
          <w:lang w:val="en-US"/>
        </w:rPr>
      </w:pPr>
      <w:r>
        <w:rPr>
          <w:lang w:val="en-US"/>
        </w:rPr>
        <w:tab/>
        <w:t>(d)</w:t>
      </w:r>
      <w:r>
        <w:rPr>
          <w:lang w:val="en-US"/>
        </w:rPr>
        <w:tab/>
        <w:t>the person either—</w:t>
      </w:r>
    </w:p>
    <w:p w:rsidR="00F958FE" w:rsidRDefault="00F958FE">
      <w:pPr>
        <w:pStyle w:val="Asubpara"/>
        <w:rPr>
          <w:lang w:val="en-US"/>
        </w:rPr>
      </w:pPr>
      <w:r>
        <w:rPr>
          <w:lang w:val="en-US"/>
        </w:rPr>
        <w:tab/>
        <w:t>(i)</w:t>
      </w:r>
      <w:r>
        <w:rPr>
          <w:lang w:val="en-US"/>
        </w:rPr>
        <w:tab/>
        <w:t xml:space="preserve">was reckless about whether the failure would expose anyone to </w:t>
      </w:r>
      <w:r>
        <w:rPr>
          <w:color w:val="000000"/>
        </w:rPr>
        <w:t>a substantial risk of</w:t>
      </w:r>
      <w:r>
        <w:rPr>
          <w:lang w:val="en-US"/>
        </w:rPr>
        <w:t xml:space="preserve"> death or serious harm; or</w:t>
      </w:r>
    </w:p>
    <w:p w:rsidR="00F958FE" w:rsidRDefault="00F958FE" w:rsidP="00D75CE6">
      <w:pPr>
        <w:pStyle w:val="Asubpara"/>
        <w:keepNext/>
        <w:rPr>
          <w:lang w:val="en-US"/>
        </w:rPr>
      </w:pPr>
      <w:r>
        <w:rPr>
          <w:lang w:val="en-US"/>
        </w:rPr>
        <w:tab/>
        <w:t>(ii)</w:t>
      </w:r>
      <w:r>
        <w:rPr>
          <w:lang w:val="en-US"/>
        </w:rPr>
        <w:tab/>
        <w:t xml:space="preserve">was negligent about whether the failure would expose anyone to </w:t>
      </w:r>
      <w:r>
        <w:rPr>
          <w:color w:val="000000"/>
        </w:rPr>
        <w:t>a substantial risk of</w:t>
      </w:r>
      <w:r>
        <w:rPr>
          <w:lang w:val="en-US"/>
        </w:rPr>
        <w:t xml:space="preserve"> death or serious harm. </w:t>
      </w:r>
    </w:p>
    <w:p w:rsidR="00F958FE" w:rsidRDefault="00F958FE" w:rsidP="00D75CE6">
      <w:pPr>
        <w:pStyle w:val="Penalty"/>
        <w:keepNext/>
      </w:pPr>
      <w:r>
        <w:t>Maximum penalty:  1 500 penalty units, imprisonment for 5 years or both.</w:t>
      </w:r>
    </w:p>
    <w:p w:rsidR="00BD478C" w:rsidRPr="006D0E8C" w:rsidRDefault="00BD478C" w:rsidP="00BD478C">
      <w:pPr>
        <w:pStyle w:val="aExamHdgss"/>
      </w:pPr>
      <w:r w:rsidRPr="006D0E8C">
        <w:t>Example</w:t>
      </w:r>
    </w:p>
    <w:p w:rsidR="00BD478C" w:rsidRPr="006D0E8C" w:rsidRDefault="00DC1AAC" w:rsidP="00C53EA0">
      <w:pPr>
        <w:pStyle w:val="aExamINumss"/>
        <w:keepLines/>
      </w:pPr>
      <w:r>
        <w:t>1</w:t>
      </w:r>
      <w:r>
        <w:tab/>
      </w:r>
      <w:r w:rsidR="00BD478C" w:rsidRPr="006D0E8C">
        <w:t>Peter dumps material that he knows contains asbestos in an ACT park, where rangers regularly patrol.  He is reckless about whether this poses a danger to anyone.  Peter commits an offence against this section because asbestos is a dangerous substance and, under the general safety duty of everyone involved in handling a dangerous substance, he must take all reasonable steps to minimise the risks resulting from handling the substance (see s 23 and s 41).  Handling a dangerous substance includes disposing of the substance (see s 11).  Peter has exposed the rangers and others (eg anyone using the park who comes across the material) to a substantial risk of developing an asbestos-related disease.</w:t>
      </w:r>
    </w:p>
    <w:p w:rsidR="00C03344" w:rsidRPr="00977355" w:rsidRDefault="00C03344" w:rsidP="00C03344">
      <w:pPr>
        <w:pStyle w:val="aExamINumss"/>
        <w:keepNext/>
        <w:keepLines/>
      </w:pPr>
      <w:r w:rsidRPr="00977355">
        <w:t>2</w:t>
      </w:r>
      <w:r w:rsidRPr="00977355">
        <w:tab/>
        <w:t xml:space="preserve">Caroline receives a letter from the ACT Government, advising her that her house contains loose-fill asbestos insulation and alerting her to the dangers associated with this form of insulation.  The letter also informs Caroline that she must engage a licensed asbestos assessor and a licensed asbestos removalist before undertaking any work on the house, and to inform anyone carrying out work on the house that the house contains loose-fill asbestos insulation.  After receiving the letter, Caroline engages a gasfitter to repair the heating system located in the ceiling cavity of the house, without telling the gasfitter, or taking any other steps to make the gasfitter aware, that the house contains loose-fill asbestos insulation.  Caroline is reckless about whether her failure to tell the gasfitter about the loose-fill asbestos insulation exposes the gasfitter to a substantial risk of serious harm.  Caroline commits an offence against this section because asbestos is a dangerous substance and, under the general safety duty of everyone involved in handling a dangerous substance, she must take all reasonable steps to minimise the risks resulting from handling the substance (see s 23 and s 41).  Handling a dangerous substance includes possessing, or otherwise having custody or control of, the substance (see s 11).  </w:t>
      </w:r>
    </w:p>
    <w:p w:rsidR="00BD478C" w:rsidRPr="006D0E8C" w:rsidRDefault="00BD478C" w:rsidP="00BD478C">
      <w:pPr>
        <w:pStyle w:val="aNote"/>
      </w:pPr>
      <w:r w:rsidRPr="00AB1BBC">
        <w:rPr>
          <w:rStyle w:val="charItals"/>
        </w:rPr>
        <w:t>Note</w:t>
      </w:r>
      <w:r w:rsidRPr="006D0E8C">
        <w:tab/>
        <w:t xml:space="preserve">An example is part of the Act, is not exhaustive and may extend, but does not limit, the meaning of the provision in which it appears (see </w:t>
      </w:r>
      <w:hyperlink r:id="rId68" w:tooltip="A2001-14" w:history="1">
        <w:r w:rsidR="00116979" w:rsidRPr="00116979">
          <w:rPr>
            <w:rStyle w:val="charCitHyperlinkAbbrev"/>
          </w:rPr>
          <w:t>Legislation Act</w:t>
        </w:r>
      </w:hyperlink>
      <w:r w:rsidRPr="006D0E8C">
        <w:t>, s 126 and s 132).</w:t>
      </w:r>
    </w:p>
    <w:p w:rsidR="00F958FE" w:rsidRDefault="00F958FE">
      <w:pPr>
        <w:pStyle w:val="Amain"/>
        <w:rPr>
          <w:lang w:val="en-US"/>
        </w:rPr>
      </w:pPr>
      <w:r>
        <w:rPr>
          <w:lang w:val="en-US"/>
        </w:rPr>
        <w:tab/>
        <w:t>(2)</w:t>
      </w:r>
      <w:r>
        <w:rPr>
          <w:lang w:val="en-US"/>
        </w:rPr>
        <w:tab/>
        <w:t>Absolute liability applies to subsection (1) (a).</w:t>
      </w:r>
    </w:p>
    <w:p w:rsidR="00F958FE" w:rsidRDefault="00F958FE">
      <w:pPr>
        <w:pStyle w:val="Amain"/>
      </w:pPr>
      <w:r>
        <w:tab/>
        <w:t>(3)</w:t>
      </w:r>
      <w:r>
        <w:tab/>
        <w:t>Strict liability applies to subsection (1) (b).</w:t>
      </w:r>
    </w:p>
    <w:p w:rsidR="00F958FE" w:rsidRDefault="00F958FE">
      <w:pPr>
        <w:pStyle w:val="AH5Sec"/>
      </w:pPr>
      <w:bookmarkStart w:id="68" w:name="_Toc508888991"/>
      <w:r w:rsidRPr="00F532AD">
        <w:rPr>
          <w:rStyle w:val="CharSectNo"/>
        </w:rPr>
        <w:t>44</w:t>
      </w:r>
      <w:r>
        <w:tab/>
      </w:r>
      <w:r>
        <w:rPr>
          <w:lang w:val="en-US"/>
        </w:rPr>
        <w:t>Failure to comply with safety duty—causing</w:t>
      </w:r>
      <w:r>
        <w:t xml:space="preserve"> death or serious harm to people</w:t>
      </w:r>
      <w:bookmarkEnd w:id="68"/>
    </w:p>
    <w:p w:rsidR="00F958FE" w:rsidRDefault="00F958FE">
      <w:pPr>
        <w:pStyle w:val="Amain"/>
        <w:keepNext/>
        <w:rPr>
          <w:lang w:val="en-US"/>
        </w:rPr>
      </w:pPr>
      <w:r>
        <w:rPr>
          <w:lang w:val="en-US"/>
        </w:rPr>
        <w:tab/>
        <w:t>(1)</w:t>
      </w:r>
      <w:r>
        <w:rPr>
          <w:lang w:val="en-US"/>
        </w:rPr>
        <w:tab/>
        <w:t>A person commits an offence if—</w:t>
      </w:r>
    </w:p>
    <w:p w:rsidR="00F958FE" w:rsidRDefault="00F958FE">
      <w:pPr>
        <w:pStyle w:val="Apara"/>
        <w:rPr>
          <w:lang w:val="en-US"/>
        </w:rPr>
      </w:pPr>
      <w:r>
        <w:rPr>
          <w:lang w:val="en-US"/>
        </w:rPr>
        <w:tab/>
        <w:t>(a)</w:t>
      </w:r>
      <w:r>
        <w:rPr>
          <w:lang w:val="en-US"/>
        </w:rPr>
        <w:tab/>
        <w:t>the person is required to comply with a safety duty; and</w:t>
      </w:r>
    </w:p>
    <w:p w:rsidR="00F958FE" w:rsidRDefault="00F958FE">
      <w:pPr>
        <w:pStyle w:val="Apara"/>
        <w:rPr>
          <w:lang w:val="en-US"/>
        </w:rPr>
      </w:pPr>
      <w:r>
        <w:rPr>
          <w:lang w:val="en-US"/>
        </w:rPr>
        <w:tab/>
        <w:t>(b)</w:t>
      </w:r>
      <w:r>
        <w:rPr>
          <w:lang w:val="en-US"/>
        </w:rPr>
        <w:tab/>
        <w:t>the person fails to comply with the safety duty; and</w:t>
      </w:r>
    </w:p>
    <w:p w:rsidR="00F958FE" w:rsidRDefault="00F958FE" w:rsidP="00D75CE6">
      <w:pPr>
        <w:pStyle w:val="Apara"/>
        <w:keepNext/>
        <w:rPr>
          <w:lang w:val="en-US"/>
        </w:rPr>
      </w:pPr>
      <w:r>
        <w:rPr>
          <w:lang w:val="en-US"/>
        </w:rPr>
        <w:tab/>
        <w:t>(c)</w:t>
      </w:r>
      <w:r>
        <w:rPr>
          <w:lang w:val="en-US"/>
        </w:rPr>
        <w:tab/>
        <w:t>the failure causes the death of or serious harm to anyone; and</w:t>
      </w:r>
    </w:p>
    <w:p w:rsidR="00F958FE" w:rsidRDefault="00F958FE" w:rsidP="00D75CE6">
      <w:pPr>
        <w:pStyle w:val="Apara"/>
        <w:keepNext/>
        <w:rPr>
          <w:lang w:val="en-US"/>
        </w:rPr>
      </w:pPr>
      <w:r>
        <w:rPr>
          <w:lang w:val="en-US"/>
        </w:rPr>
        <w:tab/>
        <w:t>(d)</w:t>
      </w:r>
      <w:r>
        <w:rPr>
          <w:lang w:val="en-US"/>
        </w:rPr>
        <w:tab/>
        <w:t>the person either—</w:t>
      </w:r>
    </w:p>
    <w:p w:rsidR="00F958FE" w:rsidRDefault="00F958FE">
      <w:pPr>
        <w:pStyle w:val="Asubpara"/>
        <w:rPr>
          <w:lang w:val="en-US"/>
        </w:rPr>
      </w:pPr>
      <w:r>
        <w:rPr>
          <w:lang w:val="en-US"/>
        </w:rPr>
        <w:tab/>
        <w:t>(i)</w:t>
      </w:r>
      <w:r>
        <w:rPr>
          <w:lang w:val="en-US"/>
        </w:rPr>
        <w:tab/>
        <w:t>was reckless about whether the failure would cause the death of or serious harm to anyone; or</w:t>
      </w:r>
    </w:p>
    <w:p w:rsidR="00F958FE" w:rsidRDefault="00F958FE">
      <w:pPr>
        <w:pStyle w:val="Asubpara"/>
        <w:rPr>
          <w:lang w:val="en-US"/>
        </w:rPr>
      </w:pPr>
      <w:r>
        <w:rPr>
          <w:lang w:val="en-US"/>
        </w:rPr>
        <w:tab/>
        <w:t>(ii)</w:t>
      </w:r>
      <w:r>
        <w:rPr>
          <w:lang w:val="en-US"/>
        </w:rPr>
        <w:tab/>
        <w:t xml:space="preserve">was negligent about whether the failure would cause the death of or serious harm to anyone. </w:t>
      </w:r>
    </w:p>
    <w:p w:rsidR="00F958FE" w:rsidRDefault="00F958FE">
      <w:pPr>
        <w:pStyle w:val="Penalty"/>
      </w:pPr>
      <w:r>
        <w:t>Maximum penalty:  2 000 penalty units, imprisonment for 7 years or both.</w:t>
      </w:r>
    </w:p>
    <w:p w:rsidR="00F958FE" w:rsidRDefault="00F958FE">
      <w:pPr>
        <w:pStyle w:val="Amain"/>
        <w:rPr>
          <w:lang w:val="en-US"/>
        </w:rPr>
      </w:pPr>
      <w:r>
        <w:rPr>
          <w:lang w:val="en-US"/>
        </w:rPr>
        <w:tab/>
        <w:t>(2)</w:t>
      </w:r>
      <w:r>
        <w:rPr>
          <w:lang w:val="en-US"/>
        </w:rPr>
        <w:tab/>
        <w:t>Absolute liability applies to subsection (1) (a).</w:t>
      </w:r>
    </w:p>
    <w:p w:rsidR="00F958FE" w:rsidRDefault="00F958FE">
      <w:pPr>
        <w:pStyle w:val="Amain"/>
      </w:pPr>
      <w:r>
        <w:tab/>
        <w:t>(3)</w:t>
      </w:r>
      <w:r>
        <w:tab/>
        <w:t>Strict liability applies to subsection (1) (b).</w:t>
      </w:r>
    </w:p>
    <w:p w:rsidR="00F958FE" w:rsidRDefault="00F958FE" w:rsidP="00BD478C">
      <w:pPr>
        <w:pStyle w:val="AH5Sec"/>
        <w:rPr>
          <w:lang w:val="en-US"/>
        </w:rPr>
      </w:pPr>
      <w:bookmarkStart w:id="69" w:name="_Toc508888992"/>
      <w:r w:rsidRPr="00F532AD">
        <w:rPr>
          <w:rStyle w:val="CharSectNo"/>
        </w:rPr>
        <w:t>45</w:t>
      </w:r>
      <w:r>
        <w:rPr>
          <w:lang w:val="en-US"/>
        </w:rPr>
        <w:tab/>
        <w:t>Failure to comply with safety duty—exposing property or environment to substantial risk of substantial damage</w:t>
      </w:r>
      <w:bookmarkEnd w:id="69"/>
    </w:p>
    <w:p w:rsidR="00F958FE" w:rsidRDefault="00F958FE">
      <w:pPr>
        <w:pStyle w:val="Amain"/>
        <w:rPr>
          <w:lang w:val="en-US"/>
        </w:rPr>
      </w:pPr>
      <w:r>
        <w:rPr>
          <w:lang w:val="en-US"/>
        </w:rPr>
        <w:tab/>
        <w:t>(1)</w:t>
      </w:r>
      <w:r>
        <w:rPr>
          <w:lang w:val="en-US"/>
        </w:rPr>
        <w:tab/>
        <w:t>A person commits an offence if—</w:t>
      </w:r>
    </w:p>
    <w:p w:rsidR="00F958FE" w:rsidRDefault="00F958FE">
      <w:pPr>
        <w:pStyle w:val="Apara"/>
        <w:rPr>
          <w:lang w:val="en-US"/>
        </w:rPr>
      </w:pPr>
      <w:r>
        <w:rPr>
          <w:lang w:val="en-US"/>
        </w:rPr>
        <w:tab/>
        <w:t>(a)</w:t>
      </w:r>
      <w:r>
        <w:rPr>
          <w:lang w:val="en-US"/>
        </w:rPr>
        <w:tab/>
        <w:t>the person is required to comply with a safety duty; and</w:t>
      </w:r>
    </w:p>
    <w:p w:rsidR="00F958FE" w:rsidRDefault="00F958FE">
      <w:pPr>
        <w:pStyle w:val="Apara"/>
        <w:rPr>
          <w:lang w:val="en-US"/>
        </w:rPr>
      </w:pPr>
      <w:r>
        <w:rPr>
          <w:lang w:val="en-US"/>
        </w:rPr>
        <w:tab/>
        <w:t>(b)</w:t>
      </w:r>
      <w:r>
        <w:rPr>
          <w:lang w:val="en-US"/>
        </w:rPr>
        <w:tab/>
        <w:t>the person fails to comply with the safety duty; and</w:t>
      </w:r>
    </w:p>
    <w:p w:rsidR="00F958FE" w:rsidRDefault="00F958FE">
      <w:pPr>
        <w:pStyle w:val="Apara"/>
        <w:rPr>
          <w:lang w:val="en-US"/>
        </w:rPr>
      </w:pPr>
      <w:r>
        <w:rPr>
          <w:lang w:val="en-US"/>
        </w:rPr>
        <w:tab/>
        <w:t>(c)</w:t>
      </w:r>
      <w:r>
        <w:rPr>
          <w:lang w:val="en-US"/>
        </w:rPr>
        <w:tab/>
        <w:t>the failure exposes property or the environment to a substantial risk of substantial damage; and</w:t>
      </w:r>
    </w:p>
    <w:p w:rsidR="00F958FE" w:rsidRDefault="00F958FE">
      <w:pPr>
        <w:pStyle w:val="Apara"/>
        <w:rPr>
          <w:lang w:val="en-US"/>
        </w:rPr>
      </w:pPr>
      <w:r>
        <w:rPr>
          <w:lang w:val="en-US"/>
        </w:rPr>
        <w:tab/>
        <w:t>(d)</w:t>
      </w:r>
      <w:r>
        <w:rPr>
          <w:lang w:val="en-US"/>
        </w:rPr>
        <w:tab/>
        <w:t>the person either—</w:t>
      </w:r>
    </w:p>
    <w:p w:rsidR="00F958FE" w:rsidRDefault="00F958FE">
      <w:pPr>
        <w:pStyle w:val="Asubpara"/>
        <w:rPr>
          <w:lang w:val="en-US"/>
        </w:rPr>
      </w:pPr>
      <w:r>
        <w:rPr>
          <w:lang w:val="en-US"/>
        </w:rPr>
        <w:tab/>
        <w:t>(i)</w:t>
      </w:r>
      <w:r>
        <w:rPr>
          <w:lang w:val="en-US"/>
        </w:rPr>
        <w:tab/>
        <w:t>was reckless about whether the failure would expose property or the environment to a substantial risk of substantial damage; or</w:t>
      </w:r>
    </w:p>
    <w:p w:rsidR="00F958FE" w:rsidRDefault="00F958FE">
      <w:pPr>
        <w:pStyle w:val="Asubpara"/>
        <w:keepNext/>
        <w:rPr>
          <w:lang w:val="en-US"/>
        </w:rPr>
      </w:pPr>
      <w:r>
        <w:rPr>
          <w:lang w:val="en-US"/>
        </w:rPr>
        <w:tab/>
        <w:t>(ii)</w:t>
      </w:r>
      <w:r>
        <w:rPr>
          <w:lang w:val="en-US"/>
        </w:rPr>
        <w:tab/>
        <w:t xml:space="preserve">was negligent about whether the failure would expose property or the environment to a substantial risk of substantial damage. </w:t>
      </w:r>
    </w:p>
    <w:p w:rsidR="00F958FE" w:rsidRDefault="00F958FE" w:rsidP="00D75CE6">
      <w:pPr>
        <w:pStyle w:val="Penalty"/>
        <w:keepNext/>
      </w:pPr>
      <w:r>
        <w:t>Maximum penalty:  1 000 penalty units, imprisonment for 3 years or both.</w:t>
      </w:r>
    </w:p>
    <w:p w:rsidR="00F6684E" w:rsidRPr="006D0E8C" w:rsidRDefault="00F6684E" w:rsidP="00F6684E">
      <w:pPr>
        <w:pStyle w:val="aExamHdgss"/>
        <w:keepLines/>
      </w:pPr>
      <w:r w:rsidRPr="006D0E8C">
        <w:t>Example</w:t>
      </w:r>
    </w:p>
    <w:p w:rsidR="00F6684E" w:rsidRPr="006D0E8C" w:rsidRDefault="00F6684E" w:rsidP="00F6684E">
      <w:pPr>
        <w:pStyle w:val="aExamss"/>
        <w:keepNext/>
        <w:keepLines/>
      </w:pPr>
      <w:r w:rsidRPr="006D0E8C">
        <w:t>Sarah dumps arsenic in a stormwater drain.  She is reckless about whether she is exposing the environment to a substantial risk of contamination.  Sarah commits an offence against this section because arsenic is a dangerous substance and, under the general safety duty of everyone involved in handling a dangerous substance, she must take all reasonable steps to minimise the risks resulting from handling the substance (see s 23 and s 41).  Handling a dangerous substance includes disposing of the substance (see s 11).  Sarah has exposed the ACT’s waterways to a substantial risk of contamination.</w:t>
      </w:r>
    </w:p>
    <w:p w:rsidR="00F6684E" w:rsidRPr="006D0E8C" w:rsidRDefault="00F6684E" w:rsidP="00F6684E">
      <w:pPr>
        <w:pStyle w:val="aNote"/>
      </w:pPr>
      <w:r w:rsidRPr="00AB1BBC">
        <w:rPr>
          <w:rStyle w:val="charItals"/>
        </w:rPr>
        <w:t>Note</w:t>
      </w:r>
      <w:r w:rsidRPr="006D0E8C">
        <w:tab/>
        <w:t xml:space="preserve">An example is part of the Act, is not exhaustive and may extend, but does not limit, the meaning of the provision in which it appears (see </w:t>
      </w:r>
      <w:hyperlink r:id="rId69" w:tooltip="A2001-14" w:history="1">
        <w:r w:rsidR="00116979" w:rsidRPr="00116979">
          <w:rPr>
            <w:rStyle w:val="charCitHyperlinkAbbrev"/>
          </w:rPr>
          <w:t>Legislation Act</w:t>
        </w:r>
      </w:hyperlink>
      <w:r w:rsidRPr="006D0E8C">
        <w:t>, s 126 and s 132).</w:t>
      </w:r>
    </w:p>
    <w:p w:rsidR="00F958FE" w:rsidRDefault="00F958FE">
      <w:pPr>
        <w:pStyle w:val="Amain"/>
        <w:rPr>
          <w:lang w:val="en-US"/>
        </w:rPr>
      </w:pPr>
      <w:r>
        <w:rPr>
          <w:lang w:val="en-US"/>
        </w:rPr>
        <w:tab/>
        <w:t>(2)</w:t>
      </w:r>
      <w:r>
        <w:rPr>
          <w:lang w:val="en-US"/>
        </w:rPr>
        <w:tab/>
        <w:t>Absolute liability applies to subsection (1) (a).</w:t>
      </w:r>
    </w:p>
    <w:p w:rsidR="00F958FE" w:rsidRDefault="00F958FE">
      <w:pPr>
        <w:pStyle w:val="Amain"/>
      </w:pPr>
      <w:r>
        <w:tab/>
        <w:t>(3)</w:t>
      </w:r>
      <w:r>
        <w:tab/>
        <w:t>Strict liability applies to subsection (1) (b).</w:t>
      </w:r>
    </w:p>
    <w:p w:rsidR="00F958FE" w:rsidRDefault="00F958FE">
      <w:pPr>
        <w:pStyle w:val="AH5Sec"/>
        <w:rPr>
          <w:lang w:val="en-US"/>
        </w:rPr>
      </w:pPr>
      <w:bookmarkStart w:id="70" w:name="_Toc508888993"/>
      <w:r w:rsidRPr="00F532AD">
        <w:rPr>
          <w:rStyle w:val="CharSectNo"/>
        </w:rPr>
        <w:t>46</w:t>
      </w:r>
      <w:r>
        <w:rPr>
          <w:lang w:val="en-US"/>
        </w:rPr>
        <w:tab/>
        <w:t>Failure to comply with safety duty—causing substantial damage to property or environment</w:t>
      </w:r>
      <w:bookmarkEnd w:id="70"/>
    </w:p>
    <w:p w:rsidR="00F958FE" w:rsidRDefault="00F958FE">
      <w:pPr>
        <w:pStyle w:val="Amain"/>
        <w:rPr>
          <w:lang w:val="en-US"/>
        </w:rPr>
      </w:pPr>
      <w:r>
        <w:rPr>
          <w:lang w:val="en-US"/>
        </w:rPr>
        <w:tab/>
        <w:t>(1)</w:t>
      </w:r>
      <w:r>
        <w:rPr>
          <w:lang w:val="en-US"/>
        </w:rPr>
        <w:tab/>
        <w:t>A person commits an offence if—</w:t>
      </w:r>
    </w:p>
    <w:p w:rsidR="00F958FE" w:rsidRDefault="00F958FE">
      <w:pPr>
        <w:pStyle w:val="Apara"/>
        <w:rPr>
          <w:lang w:val="en-US"/>
        </w:rPr>
      </w:pPr>
      <w:r>
        <w:rPr>
          <w:lang w:val="en-US"/>
        </w:rPr>
        <w:tab/>
        <w:t>(a)</w:t>
      </w:r>
      <w:r>
        <w:rPr>
          <w:lang w:val="en-US"/>
        </w:rPr>
        <w:tab/>
        <w:t>the person is required to comply with a safety duty; and</w:t>
      </w:r>
    </w:p>
    <w:p w:rsidR="00F958FE" w:rsidRDefault="00F958FE">
      <w:pPr>
        <w:pStyle w:val="Apara"/>
        <w:rPr>
          <w:lang w:val="en-US"/>
        </w:rPr>
      </w:pPr>
      <w:r>
        <w:rPr>
          <w:lang w:val="en-US"/>
        </w:rPr>
        <w:tab/>
        <w:t>(b)</w:t>
      </w:r>
      <w:r>
        <w:rPr>
          <w:lang w:val="en-US"/>
        </w:rPr>
        <w:tab/>
        <w:t>the person fails to comply with the safety duty; and</w:t>
      </w:r>
    </w:p>
    <w:p w:rsidR="00F958FE" w:rsidRDefault="00F958FE">
      <w:pPr>
        <w:pStyle w:val="Apara"/>
        <w:rPr>
          <w:lang w:val="en-US"/>
        </w:rPr>
      </w:pPr>
      <w:r>
        <w:rPr>
          <w:lang w:val="en-US"/>
        </w:rPr>
        <w:tab/>
        <w:t>(c)</w:t>
      </w:r>
      <w:r>
        <w:rPr>
          <w:lang w:val="en-US"/>
        </w:rPr>
        <w:tab/>
        <w:t>the failure causes substantial damage to property or the environment; and</w:t>
      </w:r>
    </w:p>
    <w:p w:rsidR="00F958FE" w:rsidRDefault="00F958FE">
      <w:pPr>
        <w:pStyle w:val="Apara"/>
        <w:rPr>
          <w:lang w:val="en-US"/>
        </w:rPr>
      </w:pPr>
      <w:r>
        <w:rPr>
          <w:lang w:val="en-US"/>
        </w:rPr>
        <w:tab/>
        <w:t>(d)</w:t>
      </w:r>
      <w:r>
        <w:rPr>
          <w:lang w:val="en-US"/>
        </w:rPr>
        <w:tab/>
        <w:t>the person either—</w:t>
      </w:r>
    </w:p>
    <w:p w:rsidR="00F958FE" w:rsidRDefault="00F958FE">
      <w:pPr>
        <w:pStyle w:val="Asubpara"/>
        <w:rPr>
          <w:lang w:val="en-US"/>
        </w:rPr>
      </w:pPr>
      <w:r>
        <w:rPr>
          <w:lang w:val="en-US"/>
        </w:rPr>
        <w:tab/>
        <w:t>(i)</w:t>
      </w:r>
      <w:r>
        <w:rPr>
          <w:lang w:val="en-US"/>
        </w:rPr>
        <w:tab/>
        <w:t>was reckless about whether the failure would cause substantial damage to property or the environment; or</w:t>
      </w:r>
    </w:p>
    <w:p w:rsidR="00F958FE" w:rsidRDefault="00F958FE">
      <w:pPr>
        <w:pStyle w:val="Asubpara"/>
        <w:keepNext/>
        <w:rPr>
          <w:lang w:val="en-US"/>
        </w:rPr>
      </w:pPr>
      <w:r>
        <w:rPr>
          <w:lang w:val="en-US"/>
        </w:rPr>
        <w:tab/>
        <w:t>(ii)</w:t>
      </w:r>
      <w:r>
        <w:rPr>
          <w:lang w:val="en-US"/>
        </w:rPr>
        <w:tab/>
        <w:t>was negligent about whether the failure would cause substantial damage to property or the environment.</w:t>
      </w:r>
    </w:p>
    <w:p w:rsidR="00F958FE" w:rsidRDefault="00F958FE">
      <w:pPr>
        <w:pStyle w:val="Penalty"/>
      </w:pPr>
      <w:r>
        <w:t>Maximum penalty:  1 500 penalty units, imprisonment for 5 years or both.</w:t>
      </w:r>
    </w:p>
    <w:p w:rsidR="00F958FE" w:rsidRDefault="00F958FE">
      <w:pPr>
        <w:pStyle w:val="Amain"/>
        <w:rPr>
          <w:lang w:val="en-US"/>
        </w:rPr>
      </w:pPr>
      <w:r>
        <w:rPr>
          <w:lang w:val="en-US"/>
        </w:rPr>
        <w:tab/>
        <w:t>(2)</w:t>
      </w:r>
      <w:r>
        <w:rPr>
          <w:lang w:val="en-US"/>
        </w:rPr>
        <w:tab/>
        <w:t>Absolute liability applies to subsection (1) (a).</w:t>
      </w:r>
    </w:p>
    <w:p w:rsidR="00F958FE" w:rsidRDefault="00F958FE">
      <w:pPr>
        <w:pStyle w:val="Amain"/>
      </w:pPr>
      <w:r>
        <w:tab/>
        <w:t>(3)</w:t>
      </w:r>
      <w:r>
        <w:tab/>
        <w:t>Strict liability applies to subsection (1) (b).</w:t>
      </w:r>
    </w:p>
    <w:p w:rsidR="00F958FE" w:rsidRDefault="00F958FE">
      <w:pPr>
        <w:pStyle w:val="AH5Sec"/>
        <w:rPr>
          <w:lang w:val="en-US"/>
        </w:rPr>
      </w:pPr>
      <w:bookmarkStart w:id="71" w:name="_Toc508888994"/>
      <w:r w:rsidRPr="00F532AD">
        <w:rPr>
          <w:rStyle w:val="CharSectNo"/>
        </w:rPr>
        <w:t>47</w:t>
      </w:r>
      <w:r>
        <w:rPr>
          <w:lang w:val="en-US"/>
        </w:rPr>
        <w:tab/>
        <w:t>Alternative verdicts for failure to comply with safety duties</w:t>
      </w:r>
      <w:bookmarkEnd w:id="71"/>
    </w:p>
    <w:p w:rsidR="00F958FE" w:rsidRDefault="00F958FE">
      <w:pPr>
        <w:pStyle w:val="Amain"/>
        <w:keepNext/>
        <w:rPr>
          <w:lang w:val="en-US"/>
        </w:rPr>
      </w:pPr>
      <w:r>
        <w:rPr>
          <w:lang w:val="en-US"/>
        </w:rPr>
        <w:tab/>
        <w:t>(1)</w:t>
      </w:r>
      <w:r>
        <w:rPr>
          <w:lang w:val="en-US"/>
        </w:rPr>
        <w:tab/>
      </w:r>
      <w:r>
        <w:t xml:space="preserve">This section applies if, in a prosecution for </w:t>
      </w:r>
      <w:r>
        <w:rPr>
          <w:lang w:val="en-US"/>
        </w:rPr>
        <w:t>an offence for a failure to comply with a safety duty</w:t>
      </w:r>
      <w:r>
        <w:t>, the trier of fact—</w:t>
      </w:r>
    </w:p>
    <w:p w:rsidR="00F958FE" w:rsidRDefault="00F958FE">
      <w:pPr>
        <w:pStyle w:val="Apara"/>
        <w:rPr>
          <w:lang w:val="en-US"/>
        </w:rPr>
      </w:pPr>
      <w:r>
        <w:rPr>
          <w:lang w:val="en-US"/>
        </w:rPr>
        <w:tab/>
        <w:t>(a)</w:t>
      </w:r>
      <w:r>
        <w:rPr>
          <w:lang w:val="en-US"/>
        </w:rPr>
        <w:tab/>
      </w:r>
      <w:r>
        <w:t xml:space="preserve">is not satisfied beyond reasonable doubt that the defendant is guilty of the offence; but </w:t>
      </w:r>
    </w:p>
    <w:p w:rsidR="00F958FE" w:rsidRDefault="00F958FE">
      <w:pPr>
        <w:pStyle w:val="Apara"/>
        <w:rPr>
          <w:lang w:val="en-US"/>
        </w:rPr>
      </w:pPr>
      <w:r>
        <w:rPr>
          <w:lang w:val="en-US"/>
        </w:rPr>
        <w:tab/>
        <w:t>(b)</w:t>
      </w:r>
      <w:r>
        <w:rPr>
          <w:lang w:val="en-US"/>
        </w:rPr>
        <w:tab/>
        <w:t xml:space="preserve">is </w:t>
      </w:r>
      <w:r>
        <w:t>satisfied beyond reasonable doubt that the defendant is guilty of an alternative offence.</w:t>
      </w:r>
    </w:p>
    <w:p w:rsidR="00F958FE" w:rsidRDefault="00F958FE">
      <w:pPr>
        <w:pStyle w:val="Amain"/>
      </w:pPr>
      <w:r>
        <w:tab/>
        <w:t>(2)</w:t>
      </w:r>
      <w:r>
        <w:tab/>
        <w:t>The trier of fact may find the defendant guilty of the alternative offence, but only if the defendant has been given procedural fairness in relation to the finding of guilt.</w:t>
      </w:r>
    </w:p>
    <w:p w:rsidR="00F958FE" w:rsidRDefault="00F958FE">
      <w:pPr>
        <w:pStyle w:val="Amain"/>
        <w:keepNext/>
      </w:pPr>
      <w:r>
        <w:tab/>
        <w:t>(3)</w:t>
      </w:r>
      <w:r>
        <w:tab/>
        <w:t>In this section:</w:t>
      </w:r>
    </w:p>
    <w:p w:rsidR="00F958FE" w:rsidRDefault="00F958FE">
      <w:pPr>
        <w:pStyle w:val="aDef"/>
      </w:pPr>
      <w:r>
        <w:rPr>
          <w:rStyle w:val="charBoldItals"/>
        </w:rPr>
        <w:t>alternative offence</w:t>
      </w:r>
      <w:r>
        <w:t>, for an offence mentioned in table 47, column 2, means an offence mentioned in column 3 for the offence.</w:t>
      </w:r>
    </w:p>
    <w:p w:rsidR="00F958FE" w:rsidRDefault="00F958FE" w:rsidP="002C24FC">
      <w:pPr>
        <w:pStyle w:val="TableHd"/>
        <w:spacing w:before="240"/>
        <w:ind w:left="1140" w:hanging="1140"/>
        <w:rPr>
          <w:lang w:val="en-US"/>
        </w:rPr>
      </w:pPr>
      <w:r>
        <w:t>Table 47</w:t>
      </w:r>
      <w:r>
        <w:tab/>
      </w:r>
      <w:r>
        <w:rPr>
          <w:lang w:val="en-US"/>
        </w:rPr>
        <w:t>Alternative verdicts</w:t>
      </w:r>
    </w:p>
    <w:tbl>
      <w:tblPr>
        <w:tblW w:w="7523" w:type="dxa"/>
        <w:tblLayout w:type="fixed"/>
        <w:tblLook w:val="0000" w:firstRow="0" w:lastRow="0" w:firstColumn="0" w:lastColumn="0" w:noHBand="0" w:noVBand="0"/>
      </w:tblPr>
      <w:tblGrid>
        <w:gridCol w:w="1123"/>
        <w:gridCol w:w="3390"/>
        <w:gridCol w:w="3010"/>
      </w:tblGrid>
      <w:tr w:rsidR="00F958FE">
        <w:trPr>
          <w:cantSplit/>
          <w:tblHeader/>
        </w:trPr>
        <w:tc>
          <w:tcPr>
            <w:tcW w:w="1123" w:type="dxa"/>
            <w:tcBorders>
              <w:bottom w:val="single" w:sz="4" w:space="0" w:color="auto"/>
            </w:tcBorders>
          </w:tcPr>
          <w:p w:rsidR="00F958FE" w:rsidRDefault="00F958FE">
            <w:pPr>
              <w:pStyle w:val="TableColHd"/>
            </w:pPr>
            <w:r>
              <w:t>column 1</w:t>
            </w:r>
          </w:p>
          <w:p w:rsidR="00F958FE" w:rsidRDefault="00F958FE">
            <w:pPr>
              <w:pStyle w:val="TableColHd"/>
            </w:pPr>
            <w:r>
              <w:t>item</w:t>
            </w:r>
          </w:p>
        </w:tc>
        <w:tc>
          <w:tcPr>
            <w:tcW w:w="3390" w:type="dxa"/>
            <w:tcBorders>
              <w:bottom w:val="single" w:sz="4" w:space="0" w:color="auto"/>
            </w:tcBorders>
          </w:tcPr>
          <w:p w:rsidR="00F958FE" w:rsidRDefault="00F958FE">
            <w:pPr>
              <w:pStyle w:val="TableColHd"/>
            </w:pPr>
            <w:r>
              <w:t>column 2</w:t>
            </w:r>
          </w:p>
          <w:p w:rsidR="00F958FE" w:rsidRDefault="00F958FE">
            <w:pPr>
              <w:pStyle w:val="TableColHd"/>
            </w:pPr>
            <w:r>
              <w:t>prosecuted offence</w:t>
            </w:r>
          </w:p>
        </w:tc>
        <w:tc>
          <w:tcPr>
            <w:tcW w:w="3010" w:type="dxa"/>
            <w:tcBorders>
              <w:bottom w:val="single" w:sz="4" w:space="0" w:color="auto"/>
            </w:tcBorders>
          </w:tcPr>
          <w:p w:rsidR="00F958FE" w:rsidRDefault="00F958FE">
            <w:pPr>
              <w:pStyle w:val="TableColHd"/>
            </w:pPr>
            <w:r>
              <w:t>column 3</w:t>
            </w:r>
          </w:p>
          <w:p w:rsidR="00F958FE" w:rsidRDefault="00F958FE">
            <w:pPr>
              <w:pStyle w:val="TableColHd"/>
            </w:pPr>
            <w:r>
              <w:t>alternative offence</w:t>
            </w:r>
          </w:p>
        </w:tc>
      </w:tr>
      <w:tr w:rsidR="00F958FE">
        <w:trPr>
          <w:cantSplit/>
        </w:trPr>
        <w:tc>
          <w:tcPr>
            <w:tcW w:w="1123" w:type="dxa"/>
          </w:tcPr>
          <w:p w:rsidR="00F958FE" w:rsidRDefault="00F958FE">
            <w:pPr>
              <w:pStyle w:val="TableText"/>
              <w:rPr>
                <w:sz w:val="20"/>
              </w:rPr>
            </w:pPr>
            <w:r>
              <w:rPr>
                <w:sz w:val="20"/>
              </w:rPr>
              <w:t>1</w:t>
            </w:r>
          </w:p>
        </w:tc>
        <w:tc>
          <w:tcPr>
            <w:tcW w:w="3390" w:type="dxa"/>
          </w:tcPr>
          <w:p w:rsidR="00F958FE" w:rsidRDefault="00F958FE">
            <w:pPr>
              <w:pStyle w:val="TableText"/>
              <w:rPr>
                <w:sz w:val="20"/>
              </w:rPr>
            </w:pPr>
            <w:r>
              <w:rPr>
                <w:sz w:val="20"/>
                <w:lang w:val="en-US"/>
              </w:rPr>
              <w:t>section 42 (which is about failing to comply with a safety duty)</w:t>
            </w:r>
          </w:p>
        </w:tc>
        <w:tc>
          <w:tcPr>
            <w:tcW w:w="3010" w:type="dxa"/>
          </w:tcPr>
          <w:p w:rsidR="00F958FE" w:rsidRDefault="00F958FE">
            <w:pPr>
              <w:pStyle w:val="TableText"/>
              <w:rPr>
                <w:sz w:val="20"/>
              </w:rPr>
            </w:pPr>
            <w:r>
              <w:rPr>
                <w:sz w:val="20"/>
              </w:rPr>
              <w:t>section 63 (Failure to comply with conditions of licence)</w:t>
            </w:r>
          </w:p>
        </w:tc>
      </w:tr>
      <w:tr w:rsidR="00F958FE">
        <w:trPr>
          <w:cantSplit/>
        </w:trPr>
        <w:tc>
          <w:tcPr>
            <w:tcW w:w="1123" w:type="dxa"/>
          </w:tcPr>
          <w:p w:rsidR="00F958FE" w:rsidRDefault="00F958FE">
            <w:pPr>
              <w:pStyle w:val="TableText"/>
              <w:rPr>
                <w:sz w:val="20"/>
              </w:rPr>
            </w:pPr>
            <w:r>
              <w:rPr>
                <w:sz w:val="20"/>
              </w:rPr>
              <w:t>2</w:t>
            </w:r>
          </w:p>
        </w:tc>
        <w:tc>
          <w:tcPr>
            <w:tcW w:w="3390" w:type="dxa"/>
          </w:tcPr>
          <w:p w:rsidR="00F958FE" w:rsidRDefault="00F958FE">
            <w:pPr>
              <w:pStyle w:val="TableText"/>
              <w:rPr>
                <w:sz w:val="20"/>
              </w:rPr>
            </w:pPr>
            <w:r>
              <w:rPr>
                <w:sz w:val="20"/>
                <w:lang w:val="en-US"/>
              </w:rPr>
              <w:t>section 43 (which is about exposing a person to substantial risk of death or serious harm)</w:t>
            </w:r>
          </w:p>
        </w:tc>
        <w:tc>
          <w:tcPr>
            <w:tcW w:w="3010" w:type="dxa"/>
          </w:tcPr>
          <w:p w:rsidR="00F958FE" w:rsidRDefault="00F958FE">
            <w:pPr>
              <w:pStyle w:val="TableText"/>
              <w:rPr>
                <w:sz w:val="20"/>
                <w:lang w:val="en-US"/>
              </w:rPr>
            </w:pPr>
            <w:r>
              <w:rPr>
                <w:sz w:val="20"/>
                <w:lang w:val="en-US"/>
              </w:rPr>
              <w:t>section 42</w:t>
            </w:r>
          </w:p>
          <w:p w:rsidR="00F958FE" w:rsidRDefault="00F958FE">
            <w:pPr>
              <w:pStyle w:val="TableText"/>
              <w:rPr>
                <w:sz w:val="20"/>
              </w:rPr>
            </w:pPr>
            <w:r>
              <w:rPr>
                <w:sz w:val="20"/>
              </w:rPr>
              <w:t>section 63</w:t>
            </w:r>
          </w:p>
        </w:tc>
      </w:tr>
      <w:tr w:rsidR="00F958FE">
        <w:trPr>
          <w:cantSplit/>
        </w:trPr>
        <w:tc>
          <w:tcPr>
            <w:tcW w:w="1123" w:type="dxa"/>
          </w:tcPr>
          <w:p w:rsidR="00F958FE" w:rsidRDefault="00F958FE">
            <w:pPr>
              <w:pStyle w:val="TableText"/>
              <w:rPr>
                <w:sz w:val="20"/>
              </w:rPr>
            </w:pPr>
            <w:r>
              <w:rPr>
                <w:sz w:val="20"/>
              </w:rPr>
              <w:t>3</w:t>
            </w:r>
          </w:p>
        </w:tc>
        <w:tc>
          <w:tcPr>
            <w:tcW w:w="3390" w:type="dxa"/>
          </w:tcPr>
          <w:p w:rsidR="00F958FE" w:rsidRDefault="00F958FE">
            <w:pPr>
              <w:pStyle w:val="TableText"/>
              <w:rPr>
                <w:sz w:val="20"/>
              </w:rPr>
            </w:pPr>
            <w:r>
              <w:rPr>
                <w:sz w:val="20"/>
                <w:lang w:val="en-US"/>
              </w:rPr>
              <w:t>section 44 (which is about causing death or serious harm to a person)</w:t>
            </w:r>
          </w:p>
        </w:tc>
        <w:tc>
          <w:tcPr>
            <w:tcW w:w="3010" w:type="dxa"/>
          </w:tcPr>
          <w:p w:rsidR="00F958FE" w:rsidRDefault="00F958FE">
            <w:pPr>
              <w:pStyle w:val="TableText"/>
              <w:rPr>
                <w:sz w:val="20"/>
                <w:lang w:val="en-US"/>
              </w:rPr>
            </w:pPr>
            <w:r>
              <w:rPr>
                <w:sz w:val="20"/>
                <w:lang w:val="en-US"/>
              </w:rPr>
              <w:t>section 42</w:t>
            </w:r>
          </w:p>
          <w:p w:rsidR="00F958FE" w:rsidRDefault="00F958FE">
            <w:pPr>
              <w:pStyle w:val="TableText"/>
              <w:rPr>
                <w:sz w:val="20"/>
                <w:lang w:val="en-US"/>
              </w:rPr>
            </w:pPr>
            <w:r>
              <w:rPr>
                <w:sz w:val="20"/>
                <w:lang w:val="en-US"/>
              </w:rPr>
              <w:t>section 43</w:t>
            </w:r>
          </w:p>
          <w:p w:rsidR="00F958FE" w:rsidRDefault="00F958FE">
            <w:pPr>
              <w:pStyle w:val="TableText"/>
              <w:rPr>
                <w:sz w:val="20"/>
              </w:rPr>
            </w:pPr>
            <w:r>
              <w:rPr>
                <w:sz w:val="20"/>
              </w:rPr>
              <w:t>section 63</w:t>
            </w:r>
          </w:p>
        </w:tc>
      </w:tr>
      <w:tr w:rsidR="00F958FE">
        <w:trPr>
          <w:cantSplit/>
        </w:trPr>
        <w:tc>
          <w:tcPr>
            <w:tcW w:w="1123" w:type="dxa"/>
          </w:tcPr>
          <w:p w:rsidR="00F958FE" w:rsidRDefault="00F958FE">
            <w:pPr>
              <w:pStyle w:val="TableText"/>
              <w:keepNext/>
              <w:rPr>
                <w:sz w:val="20"/>
              </w:rPr>
            </w:pPr>
            <w:r>
              <w:rPr>
                <w:sz w:val="20"/>
              </w:rPr>
              <w:t>4</w:t>
            </w:r>
          </w:p>
        </w:tc>
        <w:tc>
          <w:tcPr>
            <w:tcW w:w="3390" w:type="dxa"/>
          </w:tcPr>
          <w:p w:rsidR="00F958FE" w:rsidRDefault="00F958FE">
            <w:pPr>
              <w:pStyle w:val="TableText"/>
              <w:keepNext/>
              <w:rPr>
                <w:sz w:val="20"/>
              </w:rPr>
            </w:pPr>
            <w:r>
              <w:rPr>
                <w:sz w:val="20"/>
                <w:lang w:val="en-US"/>
              </w:rPr>
              <w:t>section 45 (which is about exposing property or the environment to substantial risk of substantial damage)</w:t>
            </w:r>
          </w:p>
        </w:tc>
        <w:tc>
          <w:tcPr>
            <w:tcW w:w="3010" w:type="dxa"/>
          </w:tcPr>
          <w:p w:rsidR="00F958FE" w:rsidRDefault="00F958FE">
            <w:pPr>
              <w:pStyle w:val="TableText"/>
              <w:keepNext/>
              <w:rPr>
                <w:sz w:val="20"/>
                <w:lang w:val="en-US"/>
              </w:rPr>
            </w:pPr>
            <w:r>
              <w:rPr>
                <w:sz w:val="20"/>
                <w:lang w:val="en-US"/>
              </w:rPr>
              <w:t>section 42</w:t>
            </w:r>
          </w:p>
          <w:p w:rsidR="00F958FE" w:rsidRDefault="00F958FE">
            <w:pPr>
              <w:pStyle w:val="TableText"/>
              <w:keepNext/>
              <w:rPr>
                <w:sz w:val="20"/>
              </w:rPr>
            </w:pPr>
            <w:r>
              <w:rPr>
                <w:sz w:val="20"/>
              </w:rPr>
              <w:t>section 63</w:t>
            </w:r>
          </w:p>
        </w:tc>
      </w:tr>
      <w:tr w:rsidR="00F958FE">
        <w:trPr>
          <w:cantSplit/>
        </w:trPr>
        <w:tc>
          <w:tcPr>
            <w:tcW w:w="1123" w:type="dxa"/>
          </w:tcPr>
          <w:p w:rsidR="00F958FE" w:rsidRDefault="00F958FE">
            <w:pPr>
              <w:pStyle w:val="TableText"/>
              <w:rPr>
                <w:sz w:val="20"/>
              </w:rPr>
            </w:pPr>
            <w:r>
              <w:rPr>
                <w:sz w:val="20"/>
              </w:rPr>
              <w:t>5</w:t>
            </w:r>
          </w:p>
        </w:tc>
        <w:tc>
          <w:tcPr>
            <w:tcW w:w="3390" w:type="dxa"/>
          </w:tcPr>
          <w:p w:rsidR="00F958FE" w:rsidRDefault="00F958FE">
            <w:pPr>
              <w:pStyle w:val="TableText"/>
              <w:rPr>
                <w:sz w:val="20"/>
              </w:rPr>
            </w:pPr>
            <w:r>
              <w:rPr>
                <w:sz w:val="20"/>
                <w:lang w:val="en-US"/>
              </w:rPr>
              <w:t>section 46 (which is about causing substantial damage to property or the environment)</w:t>
            </w:r>
          </w:p>
        </w:tc>
        <w:tc>
          <w:tcPr>
            <w:tcW w:w="3010" w:type="dxa"/>
          </w:tcPr>
          <w:p w:rsidR="00F958FE" w:rsidRDefault="00F958FE">
            <w:pPr>
              <w:pStyle w:val="TableText"/>
              <w:rPr>
                <w:sz w:val="20"/>
                <w:lang w:val="en-US"/>
              </w:rPr>
            </w:pPr>
            <w:r>
              <w:rPr>
                <w:sz w:val="20"/>
                <w:lang w:val="en-US"/>
              </w:rPr>
              <w:t>section 42</w:t>
            </w:r>
          </w:p>
          <w:p w:rsidR="00F958FE" w:rsidRDefault="00F958FE">
            <w:pPr>
              <w:pStyle w:val="TableText"/>
              <w:rPr>
                <w:sz w:val="20"/>
                <w:lang w:val="en-US"/>
              </w:rPr>
            </w:pPr>
            <w:r>
              <w:rPr>
                <w:sz w:val="20"/>
                <w:lang w:val="en-US"/>
              </w:rPr>
              <w:t>section 45</w:t>
            </w:r>
          </w:p>
          <w:p w:rsidR="00F958FE" w:rsidRDefault="00F958FE">
            <w:pPr>
              <w:pStyle w:val="TableText"/>
              <w:rPr>
                <w:sz w:val="20"/>
              </w:rPr>
            </w:pPr>
            <w:r>
              <w:rPr>
                <w:sz w:val="20"/>
              </w:rPr>
              <w:t>section 63</w:t>
            </w:r>
          </w:p>
        </w:tc>
      </w:tr>
    </w:tbl>
    <w:p w:rsidR="00F958FE" w:rsidRDefault="00F958FE">
      <w:pPr>
        <w:pStyle w:val="PageBreak"/>
      </w:pPr>
      <w:r>
        <w:br w:type="page"/>
      </w:r>
    </w:p>
    <w:p w:rsidR="00F958FE" w:rsidRPr="00F532AD" w:rsidRDefault="00F958FE">
      <w:pPr>
        <w:pStyle w:val="AH1Chapter"/>
      </w:pPr>
      <w:bookmarkStart w:id="72" w:name="_Toc508888995"/>
      <w:r w:rsidRPr="00F532AD">
        <w:rPr>
          <w:rStyle w:val="CharChapNo"/>
        </w:rPr>
        <w:t>Chapter 3A</w:t>
      </w:r>
      <w:r>
        <w:tab/>
      </w:r>
      <w:r w:rsidRPr="00F532AD">
        <w:rPr>
          <w:rStyle w:val="CharChapText"/>
        </w:rPr>
        <w:t>Asbestos</w:t>
      </w:r>
      <w:bookmarkEnd w:id="72"/>
    </w:p>
    <w:p w:rsidR="002C24FC" w:rsidRDefault="002C24FC" w:rsidP="00F85656">
      <w:pPr>
        <w:pStyle w:val="Placeholder"/>
        <w:suppressLineNumbers/>
      </w:pPr>
      <w:r>
        <w:rPr>
          <w:rStyle w:val="CharPartNo"/>
        </w:rPr>
        <w:t xml:space="preserve">  </w:t>
      </w:r>
      <w:r>
        <w:rPr>
          <w:rStyle w:val="CharPartText"/>
        </w:rPr>
        <w:t xml:space="preserve">  </w:t>
      </w:r>
    </w:p>
    <w:p w:rsidR="00F958FE" w:rsidRDefault="00F958FE">
      <w:pPr>
        <w:pStyle w:val="AH5Sec"/>
      </w:pPr>
      <w:bookmarkStart w:id="73" w:name="_Toc508888996"/>
      <w:r w:rsidRPr="00F532AD">
        <w:rPr>
          <w:rStyle w:val="CharSectNo"/>
        </w:rPr>
        <w:t>47I</w:t>
      </w:r>
      <w:r>
        <w:tab/>
        <w:t>Duty to publish educational material</w:t>
      </w:r>
      <w:bookmarkEnd w:id="73"/>
    </w:p>
    <w:p w:rsidR="00F958FE" w:rsidRDefault="00F958FE">
      <w:pPr>
        <w:pStyle w:val="Amainreturn"/>
      </w:pPr>
      <w:r>
        <w:t>The Minister must publish educational material to increase public awareness about risks associated with asbestos.</w:t>
      </w:r>
    </w:p>
    <w:p w:rsidR="00F958FE" w:rsidRDefault="00F958FE">
      <w:pPr>
        <w:pStyle w:val="AH5Sec"/>
      </w:pPr>
      <w:bookmarkStart w:id="74" w:name="_Toc508888997"/>
      <w:r w:rsidRPr="00F532AD">
        <w:rPr>
          <w:rStyle w:val="CharSectNo"/>
        </w:rPr>
        <w:t>47J</w:t>
      </w:r>
      <w:r>
        <w:tab/>
        <w:t>Asbestos advice</w:t>
      </w:r>
      <w:bookmarkEnd w:id="74"/>
    </w:p>
    <w:p w:rsidR="00F958FE" w:rsidRDefault="00F958FE">
      <w:pPr>
        <w:pStyle w:val="Amain"/>
      </w:pPr>
      <w:r>
        <w:tab/>
        <w:t>(1)</w:t>
      </w:r>
      <w:r>
        <w:tab/>
        <w:t xml:space="preserve">The Minister must prepare an advice (an </w:t>
      </w:r>
      <w:r w:rsidRPr="00116979">
        <w:rPr>
          <w:rStyle w:val="charBoldItals"/>
        </w:rPr>
        <w:t>asbestos advice</w:t>
      </w:r>
      <w:r>
        <w:t>) about the likely location of asbestos in residential premises built, or the building of which started, before 1985.</w:t>
      </w:r>
    </w:p>
    <w:p w:rsidR="00F958FE" w:rsidRDefault="00F958FE">
      <w:pPr>
        <w:pStyle w:val="Amain"/>
      </w:pPr>
      <w:r>
        <w:tab/>
        <w:t>(2)</w:t>
      </w:r>
      <w:r>
        <w:tab/>
        <w:t>An asbestos advice is a notifiable instrument.</w:t>
      </w:r>
    </w:p>
    <w:p w:rsidR="00F958FE" w:rsidRDefault="00F958FE">
      <w:pPr>
        <w:pStyle w:val="aNote"/>
      </w:pPr>
      <w:r w:rsidRPr="00116979">
        <w:rPr>
          <w:rStyle w:val="charItals"/>
        </w:rPr>
        <w:t>Note</w:t>
      </w:r>
      <w:r w:rsidRPr="00116979">
        <w:rPr>
          <w:rStyle w:val="charItals"/>
        </w:rPr>
        <w:tab/>
      </w:r>
      <w:r>
        <w:t xml:space="preserve">A notifiable instrument must be notified under the </w:t>
      </w:r>
      <w:hyperlink r:id="rId70" w:tooltip="A2001-14" w:history="1">
        <w:r w:rsidR="00116979" w:rsidRPr="00116979">
          <w:rPr>
            <w:rStyle w:val="charCitHyperlinkAbbrev"/>
          </w:rPr>
          <w:t>Legislation Act</w:t>
        </w:r>
      </w:hyperlink>
      <w:r>
        <w:t>.</w:t>
      </w:r>
    </w:p>
    <w:p w:rsidR="00F958FE" w:rsidRDefault="00F958FE">
      <w:pPr>
        <w:pStyle w:val="AH5Sec"/>
      </w:pPr>
      <w:bookmarkStart w:id="75" w:name="_Toc508888998"/>
      <w:r w:rsidRPr="00F532AD">
        <w:rPr>
          <w:rStyle w:val="CharSectNo"/>
        </w:rPr>
        <w:t>47K</w:t>
      </w:r>
      <w:r>
        <w:tab/>
        <w:t>Asbestos assessment reports</w:t>
      </w:r>
      <w:bookmarkEnd w:id="75"/>
    </w:p>
    <w:p w:rsidR="00F958FE" w:rsidRDefault="00F958FE">
      <w:pPr>
        <w:pStyle w:val="Amain"/>
      </w:pPr>
      <w:r>
        <w:tab/>
        <w:t>(1)</w:t>
      </w:r>
      <w:r>
        <w:tab/>
        <w:t xml:space="preserve">An </w:t>
      </w:r>
      <w:r w:rsidRPr="00116979">
        <w:rPr>
          <w:rStyle w:val="charBoldItals"/>
        </w:rPr>
        <w:t>asbestos assessment report</w:t>
      </w:r>
      <w:r>
        <w:t xml:space="preserve">, for residential premises, is a report prepared by </w:t>
      </w:r>
      <w:r w:rsidR="00647FCC" w:rsidRPr="00977355">
        <w:t>a licensed asbestos assessor</w:t>
      </w:r>
      <w:r>
        <w:t xml:space="preserve"> that—</w:t>
      </w:r>
    </w:p>
    <w:p w:rsidR="00F958FE" w:rsidRDefault="00F958FE">
      <w:pPr>
        <w:pStyle w:val="Apara"/>
      </w:pPr>
      <w:r>
        <w:tab/>
        <w:t>(a)</w:t>
      </w:r>
      <w:r>
        <w:tab/>
        <w:t>identifies the location, type and condition of asbestos in relation to the premises; and</w:t>
      </w:r>
    </w:p>
    <w:p w:rsidR="00F958FE" w:rsidRDefault="00F958FE">
      <w:pPr>
        <w:pStyle w:val="Apara"/>
      </w:pPr>
      <w:r>
        <w:tab/>
        <w:t>(b)</w:t>
      </w:r>
      <w:r>
        <w:tab/>
        <w:t>assesses the risk resulting from the identified asbestos; and</w:t>
      </w:r>
    </w:p>
    <w:p w:rsidR="00F958FE" w:rsidRDefault="00F958FE">
      <w:pPr>
        <w:pStyle w:val="Apara"/>
      </w:pPr>
      <w:r>
        <w:tab/>
        <w:t>(c)</w:t>
      </w:r>
      <w:r>
        <w:tab/>
        <w:t>advises how the asbestos should be managed; and</w:t>
      </w:r>
    </w:p>
    <w:p w:rsidR="00F958FE" w:rsidRDefault="00F958FE">
      <w:pPr>
        <w:pStyle w:val="Apara"/>
      </w:pPr>
      <w:r>
        <w:tab/>
        <w:t>(d)</w:t>
      </w:r>
      <w:r>
        <w:tab/>
        <w:t>includes everything required by regulation to be included in the report.</w:t>
      </w:r>
    </w:p>
    <w:p w:rsidR="00647FCC" w:rsidRPr="00977355" w:rsidRDefault="00647FCC" w:rsidP="00647FCC">
      <w:pPr>
        <w:pStyle w:val="Amain"/>
      </w:pPr>
      <w:r w:rsidRPr="00977355">
        <w:tab/>
        <w:t>(2)</w:t>
      </w:r>
      <w:r w:rsidRPr="00977355">
        <w:tab/>
        <w:t>In this section:</w:t>
      </w:r>
    </w:p>
    <w:p w:rsidR="00647FCC" w:rsidRPr="00977355" w:rsidRDefault="00647FCC" w:rsidP="00647FCC">
      <w:pPr>
        <w:pStyle w:val="aDef"/>
      </w:pPr>
      <w:r w:rsidRPr="00977355">
        <w:rPr>
          <w:rStyle w:val="charBoldItals"/>
        </w:rPr>
        <w:t>licensed asbestos assessor</w:t>
      </w:r>
      <w:r w:rsidRPr="00977355">
        <w:t xml:space="preserve">—see the </w:t>
      </w:r>
      <w:hyperlink r:id="rId71" w:tooltip="SL2011-36" w:history="1">
        <w:r w:rsidRPr="00977355">
          <w:rPr>
            <w:rStyle w:val="charCitHyperlinkItal"/>
          </w:rPr>
          <w:t>Work Health and Safety Regulation 2011</w:t>
        </w:r>
      </w:hyperlink>
      <w:r w:rsidRPr="00977355">
        <w:t>, dictionary.</w:t>
      </w:r>
    </w:p>
    <w:p w:rsidR="00F958FE" w:rsidRDefault="00F958FE">
      <w:pPr>
        <w:pStyle w:val="AH5Sec"/>
      </w:pPr>
      <w:bookmarkStart w:id="76" w:name="_Toc508888999"/>
      <w:r w:rsidRPr="00F532AD">
        <w:rPr>
          <w:rStyle w:val="CharSectNo"/>
        </w:rPr>
        <w:t>47L</w:t>
      </w:r>
      <w:r>
        <w:tab/>
        <w:t>Requirement to give asbestos assessment report</w:t>
      </w:r>
      <w:bookmarkEnd w:id="76"/>
    </w:p>
    <w:p w:rsidR="00F958FE" w:rsidRDefault="00F958FE">
      <w:pPr>
        <w:pStyle w:val="Amain"/>
        <w:keepNext/>
      </w:pPr>
      <w:r>
        <w:tab/>
        <w:t>(1)</w:t>
      </w:r>
      <w:r>
        <w:tab/>
        <w:t>This section applies if—</w:t>
      </w:r>
    </w:p>
    <w:p w:rsidR="00F958FE" w:rsidRDefault="00F958FE">
      <w:pPr>
        <w:pStyle w:val="Apara"/>
      </w:pPr>
      <w:r>
        <w:tab/>
        <w:t>(a)</w:t>
      </w:r>
      <w:r>
        <w:tab/>
        <w:t>there is an asbestos assessment report for residential premises; and</w:t>
      </w:r>
    </w:p>
    <w:p w:rsidR="00545748" w:rsidRPr="00977355" w:rsidRDefault="00545748" w:rsidP="00545748">
      <w:pPr>
        <w:pStyle w:val="Apara"/>
      </w:pPr>
      <w:r w:rsidRPr="00977355">
        <w:tab/>
        <w:t>(b)</w:t>
      </w:r>
      <w:r w:rsidRPr="00977355">
        <w:tab/>
        <w:t xml:space="preserve">an owner, or occupier, (the </w:t>
      </w:r>
      <w:r w:rsidRPr="00977355">
        <w:rPr>
          <w:rStyle w:val="charBoldItals"/>
        </w:rPr>
        <w:t>owner</w:t>
      </w:r>
      <w:r w:rsidRPr="00977355">
        <w:t xml:space="preserve">) of the premises engages someone (the </w:t>
      </w:r>
      <w:r w:rsidRPr="00977355">
        <w:rPr>
          <w:rStyle w:val="charBoldItals"/>
        </w:rPr>
        <w:t>worker</w:t>
      </w:r>
      <w:r w:rsidRPr="00977355">
        <w:t>) to undertake work involving asbestos.</w:t>
      </w:r>
    </w:p>
    <w:p w:rsidR="00545748" w:rsidRPr="00977355" w:rsidRDefault="00545748" w:rsidP="00545748">
      <w:pPr>
        <w:pStyle w:val="aNotepar"/>
      </w:pPr>
      <w:r w:rsidRPr="00977355">
        <w:rPr>
          <w:rStyle w:val="charItals"/>
        </w:rPr>
        <w:t>Note</w:t>
      </w:r>
      <w:r w:rsidRPr="00977355">
        <w:rPr>
          <w:rStyle w:val="charItals"/>
        </w:rPr>
        <w:tab/>
      </w:r>
      <w:r w:rsidRPr="00977355">
        <w:rPr>
          <w:rStyle w:val="charBoldItals"/>
        </w:rPr>
        <w:t>Involves</w:t>
      </w:r>
      <w:r w:rsidRPr="00977355">
        <w:t>—see s (4).</w:t>
      </w:r>
    </w:p>
    <w:p w:rsidR="00F958FE" w:rsidRDefault="00F958FE">
      <w:pPr>
        <w:pStyle w:val="Amain"/>
      </w:pPr>
      <w:r>
        <w:tab/>
        <w:t>(2)</w:t>
      </w:r>
      <w:r>
        <w:tab/>
        <w:t>The owner must give the worker a copy of the asbestos assessment report for the premises.</w:t>
      </w:r>
    </w:p>
    <w:p w:rsidR="00F958FE" w:rsidRDefault="00F958FE">
      <w:pPr>
        <w:pStyle w:val="Amain"/>
      </w:pPr>
      <w:r>
        <w:tab/>
        <w:t>(3)</w:t>
      </w:r>
      <w:r>
        <w:tab/>
        <w:t>However, the owner need not give the worker a copy of the asbestos assessment report for the premises—</w:t>
      </w:r>
    </w:p>
    <w:p w:rsidR="00F958FE" w:rsidRDefault="00F958FE">
      <w:pPr>
        <w:pStyle w:val="Apara"/>
      </w:pPr>
      <w:r>
        <w:tab/>
        <w:t>(a)</w:t>
      </w:r>
      <w:r>
        <w:tab/>
        <w:t>if the owner cannot obtain a copy of the report after taking reasonable steps; or</w:t>
      </w:r>
    </w:p>
    <w:p w:rsidR="00F958FE" w:rsidRDefault="00F958FE">
      <w:pPr>
        <w:pStyle w:val="Apara"/>
        <w:rPr>
          <w:rFonts w:ascii="Times" w:hAnsi="Times" w:cs="Times"/>
          <w:strike/>
        </w:rPr>
      </w:pPr>
      <w:r>
        <w:tab/>
        <w:t>(b)</w:t>
      </w:r>
      <w:r>
        <w:tab/>
        <w:t>if the work is a response to an emergency situation.</w:t>
      </w:r>
    </w:p>
    <w:p w:rsidR="00545748" w:rsidRPr="00977355" w:rsidRDefault="00545748" w:rsidP="00545748">
      <w:pPr>
        <w:pStyle w:val="Amain"/>
      </w:pPr>
      <w:r w:rsidRPr="00977355">
        <w:tab/>
        <w:t>(4)</w:t>
      </w:r>
      <w:r w:rsidRPr="00977355">
        <w:tab/>
        <w:t>In this section:</w:t>
      </w:r>
    </w:p>
    <w:p w:rsidR="00545748" w:rsidRPr="00977355" w:rsidRDefault="00545748" w:rsidP="00545748">
      <w:pPr>
        <w:pStyle w:val="aDef"/>
      </w:pPr>
      <w:r w:rsidRPr="00977355">
        <w:rPr>
          <w:rStyle w:val="charBoldItals"/>
        </w:rPr>
        <w:t>involves</w:t>
      </w:r>
      <w:r w:rsidRPr="00977355">
        <w:t xml:space="preserve">—see the </w:t>
      </w:r>
      <w:hyperlink r:id="rId72" w:tooltip="SL2011-36" w:history="1">
        <w:r w:rsidRPr="00977355">
          <w:rPr>
            <w:rStyle w:val="charCitHyperlinkItal"/>
          </w:rPr>
          <w:t>Work Health and Safety Regulation 2011</w:t>
        </w:r>
      </w:hyperlink>
      <w:r w:rsidRPr="00977355">
        <w:t>, section 419 (2).</w:t>
      </w:r>
    </w:p>
    <w:p w:rsidR="009F042E" w:rsidRPr="00E17C2E" w:rsidRDefault="009F042E" w:rsidP="009F042E">
      <w:pPr>
        <w:pStyle w:val="AH5Sec"/>
      </w:pPr>
      <w:bookmarkStart w:id="77" w:name="_Toc508889000"/>
      <w:r w:rsidRPr="00F532AD">
        <w:rPr>
          <w:rStyle w:val="CharSectNo"/>
        </w:rPr>
        <w:t>47M</w:t>
      </w:r>
      <w:r w:rsidRPr="00E17C2E">
        <w:tab/>
        <w:t xml:space="preserve">Meaning of </w:t>
      </w:r>
      <w:r w:rsidRPr="00E17C2E">
        <w:rPr>
          <w:rStyle w:val="charItals"/>
        </w:rPr>
        <w:t>loose-fill asbestos insulation</w:t>
      </w:r>
      <w:bookmarkEnd w:id="77"/>
    </w:p>
    <w:p w:rsidR="009F042E" w:rsidRPr="00E17C2E" w:rsidRDefault="009F042E" w:rsidP="009F042E">
      <w:pPr>
        <w:pStyle w:val="Amainreturn"/>
      </w:pPr>
      <w:r w:rsidRPr="00E17C2E">
        <w:t>In this Act:</w:t>
      </w:r>
    </w:p>
    <w:p w:rsidR="009F042E" w:rsidRDefault="009F042E" w:rsidP="009F042E">
      <w:pPr>
        <w:pStyle w:val="aDef"/>
      </w:pPr>
      <w:r w:rsidRPr="00E17C2E">
        <w:rPr>
          <w:rStyle w:val="charBoldItals"/>
        </w:rPr>
        <w:t>loose-fill asbestos insulation</w:t>
      </w:r>
      <w:r w:rsidRPr="00E17C2E">
        <w:t xml:space="preserve"> means loose-fill amosite or crocidolite asbestos used as ceiling insulation.</w:t>
      </w:r>
    </w:p>
    <w:p w:rsidR="00C40F71" w:rsidRPr="00E17C2E" w:rsidRDefault="00C40F71" w:rsidP="00C40F71">
      <w:pPr>
        <w:pStyle w:val="AH5Sec"/>
      </w:pPr>
      <w:bookmarkStart w:id="78" w:name="_Toc508889001"/>
      <w:r w:rsidRPr="00F532AD">
        <w:rPr>
          <w:rStyle w:val="CharSectNo"/>
        </w:rPr>
        <w:t>47N</w:t>
      </w:r>
      <w:r w:rsidRPr="00E17C2E">
        <w:tab/>
        <w:t>Affected residential premises register</w:t>
      </w:r>
      <w:bookmarkEnd w:id="78"/>
    </w:p>
    <w:p w:rsidR="00C40F71" w:rsidRPr="00E17C2E" w:rsidRDefault="00C40F71" w:rsidP="00C40F71">
      <w:pPr>
        <w:pStyle w:val="Amain"/>
      </w:pPr>
      <w:r w:rsidRPr="00E17C2E">
        <w:tab/>
        <w:t>(1)</w:t>
      </w:r>
      <w:r w:rsidRPr="00E17C2E">
        <w:tab/>
        <w:t xml:space="preserve">The Minister must keep a register of residential premises that contain or have contained loose-fill asbestos insulation (the </w:t>
      </w:r>
      <w:r w:rsidRPr="00E17C2E">
        <w:rPr>
          <w:rStyle w:val="charBoldItals"/>
        </w:rPr>
        <w:t>affected residential premises register</w:t>
      </w:r>
      <w:r w:rsidRPr="00E17C2E">
        <w:t>).</w:t>
      </w:r>
    </w:p>
    <w:p w:rsidR="00C40F71" w:rsidRPr="00E17C2E" w:rsidRDefault="00C40F71" w:rsidP="00D75CE6">
      <w:pPr>
        <w:pStyle w:val="Amain"/>
        <w:keepNext/>
      </w:pPr>
      <w:r w:rsidRPr="00E17C2E">
        <w:tab/>
        <w:t>(2)</w:t>
      </w:r>
      <w:r w:rsidRPr="00E17C2E">
        <w:tab/>
        <w:t>The Minister must include the following details in relation to residential premises in the register:</w:t>
      </w:r>
    </w:p>
    <w:p w:rsidR="00C40F71" w:rsidRPr="00E17C2E" w:rsidRDefault="00C40F71" w:rsidP="00C40F71">
      <w:pPr>
        <w:pStyle w:val="Apara"/>
      </w:pPr>
      <w:r w:rsidRPr="00E17C2E">
        <w:tab/>
        <w:t>(a)</w:t>
      </w:r>
      <w:r w:rsidRPr="00E17C2E">
        <w:tab/>
        <w:t>the address of the parcel of land where the premises are located;</w:t>
      </w:r>
    </w:p>
    <w:p w:rsidR="00C40F71" w:rsidRPr="00E17C2E" w:rsidRDefault="00C40F71" w:rsidP="00C40F71">
      <w:pPr>
        <w:pStyle w:val="Apara"/>
      </w:pPr>
      <w:r w:rsidRPr="00E17C2E">
        <w:tab/>
        <w:t>(b)</w:t>
      </w:r>
      <w:r w:rsidRPr="00E17C2E">
        <w:tab/>
        <w:t>the block and section;</w:t>
      </w:r>
    </w:p>
    <w:p w:rsidR="00C40F71" w:rsidRPr="00E17C2E" w:rsidRDefault="00C40F71" w:rsidP="00C40F71">
      <w:pPr>
        <w:pStyle w:val="Apara"/>
      </w:pPr>
      <w:r w:rsidRPr="00E17C2E">
        <w:tab/>
        <w:t>(c)</w:t>
      </w:r>
      <w:r w:rsidRPr="00E17C2E">
        <w:tab/>
        <w:t>the date the premises were included in the register;</w:t>
      </w:r>
    </w:p>
    <w:p w:rsidR="00C40F71" w:rsidRPr="00E17C2E" w:rsidRDefault="00C40F71" w:rsidP="00C40F71">
      <w:pPr>
        <w:pStyle w:val="Apara"/>
      </w:pPr>
      <w:r w:rsidRPr="00E17C2E">
        <w:tab/>
        <w:t>(d)</w:t>
      </w:r>
      <w:r w:rsidRPr="00E17C2E">
        <w:tab/>
        <w:t>whether the premises have been acquired by the Territory under the buyback scheme.</w:t>
      </w:r>
    </w:p>
    <w:p w:rsidR="00C40F71" w:rsidRPr="00E17C2E" w:rsidRDefault="00C40F71" w:rsidP="00C40F71">
      <w:pPr>
        <w:pStyle w:val="aNote"/>
        <w:keepNext/>
      </w:pPr>
      <w:r w:rsidRPr="00E17C2E">
        <w:rPr>
          <w:rStyle w:val="charItals"/>
        </w:rPr>
        <w:t>Note 1</w:t>
      </w:r>
      <w:r w:rsidRPr="00E17C2E">
        <w:tab/>
      </w:r>
      <w:r w:rsidRPr="00E17C2E">
        <w:rPr>
          <w:rStyle w:val="charBoldItals"/>
        </w:rPr>
        <w:t>Buyback scheme</w:t>
      </w:r>
      <w:r w:rsidRPr="00E17C2E">
        <w:t>—see s (6).</w:t>
      </w:r>
    </w:p>
    <w:p w:rsidR="00C40F71" w:rsidRPr="00E17C2E" w:rsidRDefault="00C40F71" w:rsidP="00C40F71">
      <w:pPr>
        <w:pStyle w:val="aNote"/>
      </w:pPr>
      <w:r w:rsidRPr="00E17C2E">
        <w:rPr>
          <w:rStyle w:val="charItals"/>
        </w:rPr>
        <w:t>Note 2</w:t>
      </w:r>
      <w:r w:rsidRPr="00E17C2E">
        <w:rPr>
          <w:rStyle w:val="charItals"/>
        </w:rPr>
        <w:tab/>
      </w:r>
      <w:r w:rsidRPr="00E17C2E">
        <w:t xml:space="preserve">Power to make a decision includes power to reverse or change the decision.  Power to reverse or change the decision is exercisable in the same way, and subject to the same conditions, as the power to make the decision (see </w:t>
      </w:r>
      <w:hyperlink r:id="rId73" w:tooltip="A2001-14" w:history="1">
        <w:r w:rsidRPr="00E17C2E">
          <w:rPr>
            <w:rStyle w:val="charCitHyperlinkAbbrev"/>
          </w:rPr>
          <w:t>Legislation Act</w:t>
        </w:r>
      </w:hyperlink>
      <w:r w:rsidRPr="00E17C2E">
        <w:t>, s 180).</w:t>
      </w:r>
    </w:p>
    <w:p w:rsidR="00C40F71" w:rsidRPr="00E17C2E" w:rsidRDefault="00C40F71" w:rsidP="00C40F71">
      <w:pPr>
        <w:pStyle w:val="Amain"/>
      </w:pPr>
      <w:r w:rsidRPr="00E17C2E">
        <w:tab/>
        <w:t>(3)</w:t>
      </w:r>
      <w:r w:rsidRPr="00E17C2E">
        <w:tab/>
        <w:t>The Minister must remove all details about affected residential premises from the register if—</w:t>
      </w:r>
    </w:p>
    <w:p w:rsidR="00C40F71" w:rsidRPr="00E17C2E" w:rsidRDefault="00C40F71" w:rsidP="00C40F71">
      <w:pPr>
        <w:pStyle w:val="Apara"/>
      </w:pPr>
      <w:r w:rsidRPr="00E17C2E">
        <w:tab/>
        <w:t>(a)</w:t>
      </w:r>
      <w:r w:rsidRPr="00E17C2E">
        <w:tab/>
        <w:t>the premises have been demolished; and</w:t>
      </w:r>
    </w:p>
    <w:p w:rsidR="00C40F71" w:rsidRPr="00E17C2E" w:rsidRDefault="00C40F71" w:rsidP="00C40F71">
      <w:pPr>
        <w:pStyle w:val="Apara"/>
      </w:pPr>
      <w:r w:rsidRPr="00E17C2E">
        <w:tab/>
        <w:t>(b)</w:t>
      </w:r>
      <w:r w:rsidRPr="00E17C2E">
        <w:tab/>
        <w:t>the Minister is satisfied that the parcel of land where the premises were located has been remediated.</w:t>
      </w:r>
    </w:p>
    <w:p w:rsidR="00C40F71" w:rsidRPr="00E17C2E" w:rsidRDefault="00C40F71" w:rsidP="00C40F71">
      <w:pPr>
        <w:pStyle w:val="Amain"/>
      </w:pPr>
      <w:r w:rsidRPr="00E17C2E">
        <w:tab/>
        <w:t>(4)</w:t>
      </w:r>
      <w:r w:rsidRPr="00E17C2E">
        <w:tab/>
        <w:t>The register may be kept in any form, including electronically, that the Minister decides.</w:t>
      </w:r>
    </w:p>
    <w:p w:rsidR="00C40F71" w:rsidRPr="00E17C2E" w:rsidRDefault="00C40F71" w:rsidP="00C40F71">
      <w:pPr>
        <w:pStyle w:val="Amain"/>
      </w:pPr>
      <w:r w:rsidRPr="00E17C2E">
        <w:tab/>
        <w:t>(5)</w:t>
      </w:r>
      <w:r w:rsidRPr="00E17C2E">
        <w:tab/>
        <w:t xml:space="preserve">The Minister </w:t>
      </w:r>
      <w:r>
        <w:t>may</w:t>
      </w:r>
      <w:r w:rsidRPr="00E17C2E">
        <w:t xml:space="preserve"> make the register publicly available.</w:t>
      </w:r>
    </w:p>
    <w:p w:rsidR="00C40F71" w:rsidRPr="00E17C2E" w:rsidRDefault="00C40F71" w:rsidP="00C40F71">
      <w:pPr>
        <w:pStyle w:val="aExamHdgss"/>
      </w:pPr>
      <w:r w:rsidRPr="00E17C2E">
        <w:t>Example—publicly available</w:t>
      </w:r>
    </w:p>
    <w:p w:rsidR="00C40F71" w:rsidRPr="00E17C2E" w:rsidRDefault="00C40F71" w:rsidP="00C40F71">
      <w:pPr>
        <w:pStyle w:val="aExamss"/>
        <w:keepNext/>
      </w:pPr>
      <w:r w:rsidRPr="00E17C2E">
        <w:t>published on an ACT Government website</w:t>
      </w:r>
    </w:p>
    <w:p w:rsidR="00C40F71" w:rsidRPr="00E17C2E" w:rsidRDefault="00C40F71" w:rsidP="00C40F71">
      <w:pPr>
        <w:pStyle w:val="aNote"/>
      </w:pPr>
      <w:r w:rsidRPr="00E17C2E">
        <w:rPr>
          <w:rStyle w:val="charItals"/>
        </w:rPr>
        <w:t>Note</w:t>
      </w:r>
      <w:r w:rsidRPr="00E17C2E">
        <w:tab/>
        <w:t xml:space="preserve">An example is part of the Act, is not exhaustive and may extend, but does not limit, the meaning of the provision in which it appears (see </w:t>
      </w:r>
      <w:hyperlink r:id="rId74" w:tooltip="A2001-14" w:history="1">
        <w:r w:rsidRPr="00E17C2E">
          <w:rPr>
            <w:rStyle w:val="charCitHyperlinkAbbrev"/>
          </w:rPr>
          <w:t>Legislation Act</w:t>
        </w:r>
      </w:hyperlink>
      <w:r w:rsidRPr="00E17C2E">
        <w:t>, s 126 and s 132).</w:t>
      </w:r>
    </w:p>
    <w:p w:rsidR="00C40F71" w:rsidRPr="00E17C2E" w:rsidRDefault="00C40F71" w:rsidP="00D75CE6">
      <w:pPr>
        <w:pStyle w:val="Amain"/>
        <w:keepNext/>
      </w:pPr>
      <w:r w:rsidRPr="00E17C2E">
        <w:tab/>
        <w:t>(6)</w:t>
      </w:r>
      <w:r w:rsidRPr="00E17C2E">
        <w:tab/>
        <w:t>In this section:</w:t>
      </w:r>
    </w:p>
    <w:p w:rsidR="00C40F71" w:rsidRPr="00E17C2E" w:rsidRDefault="00C40F71" w:rsidP="00D75CE6">
      <w:pPr>
        <w:pStyle w:val="aDef"/>
        <w:keepNext/>
      </w:pPr>
      <w:r w:rsidRPr="00E17C2E">
        <w:rPr>
          <w:rStyle w:val="charBoldItals"/>
        </w:rPr>
        <w:t>buyback scheme</w:t>
      </w:r>
      <w:r w:rsidRPr="00E17C2E">
        <w:t xml:space="preserve"> means the scheme—</w:t>
      </w:r>
    </w:p>
    <w:p w:rsidR="00C40F71" w:rsidRPr="00E17C2E" w:rsidRDefault="00C40F71" w:rsidP="00C40F71">
      <w:pPr>
        <w:pStyle w:val="aDefpara"/>
      </w:pPr>
      <w:r w:rsidRPr="00E17C2E">
        <w:tab/>
        <w:t>(a)</w:t>
      </w:r>
      <w:r w:rsidRPr="00E17C2E">
        <w:tab/>
        <w:t>involving the acquisition of residential premises that contain or have contained loose-fill asbestos insulation; and</w:t>
      </w:r>
    </w:p>
    <w:p w:rsidR="00C40F71" w:rsidRPr="00E17C2E" w:rsidRDefault="00C40F71" w:rsidP="00C40F71">
      <w:pPr>
        <w:pStyle w:val="aDefpara"/>
      </w:pPr>
      <w:r w:rsidRPr="00E17C2E">
        <w:tab/>
        <w:t>(b)</w:t>
      </w:r>
      <w:r w:rsidRPr="00E17C2E">
        <w:tab/>
        <w:t xml:space="preserve">for which funding was appropriated under the </w:t>
      </w:r>
      <w:hyperlink r:id="rId75" w:tooltip="A2014-61" w:history="1">
        <w:r w:rsidRPr="00E17C2E">
          <w:rPr>
            <w:rStyle w:val="charCitHyperlinkItal"/>
          </w:rPr>
          <w:t>Appropriation (Loose-fill Asbestos Insulation Eradication) Act 2014-2015</w:t>
        </w:r>
      </w:hyperlink>
      <w:r w:rsidRPr="00E17C2E">
        <w:t>.</w:t>
      </w:r>
    </w:p>
    <w:p w:rsidR="00C40F71" w:rsidRPr="00E17C2E" w:rsidRDefault="00C40F71" w:rsidP="00C40F71">
      <w:pPr>
        <w:pStyle w:val="aDef"/>
      </w:pPr>
      <w:r w:rsidRPr="00E17C2E">
        <w:rPr>
          <w:rStyle w:val="charBoldItals"/>
        </w:rPr>
        <w:t>class</w:t>
      </w:r>
      <w:r w:rsidRPr="00E17C2E">
        <w:t xml:space="preserve">, of building—see the </w:t>
      </w:r>
      <w:hyperlink r:id="rId76" w:tooltip="A2004-11" w:history="1">
        <w:r w:rsidRPr="00E17C2E">
          <w:rPr>
            <w:rStyle w:val="charCitHyperlinkItal"/>
          </w:rPr>
          <w:t>Building Act 2004</w:t>
        </w:r>
      </w:hyperlink>
      <w:r w:rsidRPr="00E17C2E">
        <w:t>, dictionary.</w:t>
      </w:r>
    </w:p>
    <w:p w:rsidR="00C40F71" w:rsidRPr="00E17C2E" w:rsidRDefault="00C40F71" w:rsidP="00C40F71">
      <w:pPr>
        <w:pStyle w:val="aDef"/>
      </w:pPr>
      <w:r w:rsidRPr="00E17C2E">
        <w:rPr>
          <w:rStyle w:val="charBoldItals"/>
        </w:rPr>
        <w:t>residential premises</w:t>
      </w:r>
      <w:r w:rsidRPr="00E17C2E">
        <w:t xml:space="preserve"> means premises, or a part of premises, that are a class 1 or class 2 building.</w:t>
      </w:r>
    </w:p>
    <w:p w:rsidR="00C40F71" w:rsidRPr="00E17C2E" w:rsidRDefault="00C40F71" w:rsidP="00C40F71">
      <w:pPr>
        <w:pStyle w:val="AH5Sec"/>
      </w:pPr>
      <w:bookmarkStart w:id="79" w:name="_Toc508889002"/>
      <w:r w:rsidRPr="00F532AD">
        <w:rPr>
          <w:rStyle w:val="CharSectNo"/>
        </w:rPr>
        <w:t>47O</w:t>
      </w:r>
      <w:r w:rsidRPr="00E17C2E">
        <w:tab/>
        <w:t>Notice of affected residential premises to registrar</w:t>
      </w:r>
      <w:r w:rsidRPr="00E17C2E">
        <w:noBreakHyphen/>
        <w:t>general</w:t>
      </w:r>
      <w:bookmarkEnd w:id="79"/>
    </w:p>
    <w:p w:rsidR="00C40F71" w:rsidRPr="00E17C2E" w:rsidRDefault="00C40F71" w:rsidP="00C40F71">
      <w:pPr>
        <w:pStyle w:val="Amainreturn"/>
      </w:pPr>
      <w:r w:rsidRPr="00E17C2E">
        <w:t xml:space="preserve">The Minister must, as soon as possible after including or removing details of residential premises from the affected residential premises register, tell the registrar-general about the inclusion or removal. </w:t>
      </w:r>
    </w:p>
    <w:p w:rsidR="00B4694D" w:rsidRPr="00B4694D" w:rsidRDefault="00B4694D" w:rsidP="00B4694D">
      <w:pPr>
        <w:pStyle w:val="PageBreak"/>
      </w:pPr>
      <w:r w:rsidRPr="00B4694D">
        <w:br w:type="page"/>
      </w:r>
    </w:p>
    <w:p w:rsidR="00F958FE" w:rsidRPr="00F532AD" w:rsidRDefault="00F958FE">
      <w:pPr>
        <w:pStyle w:val="AH1Chapter"/>
      </w:pPr>
      <w:bookmarkStart w:id="80" w:name="_Toc508889003"/>
      <w:r w:rsidRPr="00F532AD">
        <w:rPr>
          <w:rStyle w:val="CharChapNo"/>
        </w:rPr>
        <w:t>Chapter 4</w:t>
      </w:r>
      <w:r>
        <w:tab/>
      </w:r>
      <w:r w:rsidRPr="00F532AD">
        <w:rPr>
          <w:rStyle w:val="CharChapText"/>
        </w:rPr>
        <w:t>Licences for dangerous substances</w:t>
      </w:r>
      <w:bookmarkEnd w:id="80"/>
    </w:p>
    <w:p w:rsidR="00F958FE" w:rsidRPr="00F532AD" w:rsidRDefault="00F958FE">
      <w:pPr>
        <w:pStyle w:val="AH2Part"/>
      </w:pPr>
      <w:bookmarkStart w:id="81" w:name="_Toc508889004"/>
      <w:r w:rsidRPr="00F532AD">
        <w:rPr>
          <w:rStyle w:val="CharPartNo"/>
        </w:rPr>
        <w:t>Part 4.1</w:t>
      </w:r>
      <w:r>
        <w:tab/>
      </w:r>
      <w:r w:rsidRPr="00F532AD">
        <w:rPr>
          <w:rStyle w:val="CharPartText"/>
        </w:rPr>
        <w:t>General—licences</w:t>
      </w:r>
      <w:bookmarkEnd w:id="81"/>
    </w:p>
    <w:p w:rsidR="00F958FE" w:rsidRDefault="00F958FE">
      <w:pPr>
        <w:pStyle w:val="aNote"/>
        <w:keepNext/>
      </w:pPr>
      <w:r>
        <w:rPr>
          <w:rStyle w:val="charItals"/>
        </w:rPr>
        <w:t>Note 1</w:t>
      </w:r>
      <w:r>
        <w:rPr>
          <w:rStyle w:val="charItals"/>
        </w:rPr>
        <w:tab/>
      </w:r>
      <w:r>
        <w:t>A regulation may prescribe when a person is required to hold a licence (or some other form of authority) to handle a dangerous substance (see s 214 (for explosives), s 215 (1) (a) and s 217).</w:t>
      </w:r>
    </w:p>
    <w:p w:rsidR="00F958FE" w:rsidRDefault="00F958FE">
      <w:pPr>
        <w:pStyle w:val="aNote"/>
      </w:pPr>
      <w:r>
        <w:rPr>
          <w:rStyle w:val="charItals"/>
        </w:rPr>
        <w:t>Note 2</w:t>
      </w:r>
      <w:r>
        <w:rPr>
          <w:rStyle w:val="charItals"/>
        </w:rPr>
        <w:tab/>
      </w:r>
      <w:r>
        <w:rPr>
          <w:iCs/>
        </w:rPr>
        <w:t xml:space="preserve">If </w:t>
      </w:r>
      <w:r>
        <w:t>a person handles a dangerous substance without a licence it may be an offence under ch 5.</w:t>
      </w:r>
    </w:p>
    <w:p w:rsidR="00F958FE" w:rsidRDefault="00F958FE">
      <w:pPr>
        <w:pStyle w:val="AH5Sec"/>
      </w:pPr>
      <w:bookmarkStart w:id="82" w:name="_Toc508889005"/>
      <w:r w:rsidRPr="00F532AD">
        <w:rPr>
          <w:rStyle w:val="CharSectNo"/>
        </w:rPr>
        <w:t>48</w:t>
      </w:r>
      <w:r>
        <w:tab/>
        <w:t xml:space="preserve">Meaning of </w:t>
      </w:r>
      <w:r>
        <w:rPr>
          <w:rStyle w:val="charItals"/>
        </w:rPr>
        <w:t>close associate</w:t>
      </w:r>
      <w:r>
        <w:t xml:space="preserve"> for ch 4</w:t>
      </w:r>
      <w:bookmarkEnd w:id="82"/>
    </w:p>
    <w:p w:rsidR="00F958FE" w:rsidRDefault="00F958FE">
      <w:pPr>
        <w:pStyle w:val="Amain"/>
        <w:keepNext/>
      </w:pPr>
      <w:r>
        <w:tab/>
        <w:t>(1)</w:t>
      </w:r>
      <w:r>
        <w:tab/>
        <w:t>In this chapter:</w:t>
      </w:r>
    </w:p>
    <w:p w:rsidR="00F958FE" w:rsidRPr="00116979" w:rsidRDefault="00F958FE">
      <w:pPr>
        <w:pStyle w:val="aDef"/>
        <w:keepNext/>
      </w:pPr>
      <w:r>
        <w:rPr>
          <w:rStyle w:val="charBoldItals"/>
        </w:rPr>
        <w:t>close associate</w:t>
      </w:r>
      <w:r w:rsidRPr="00116979">
        <w:t xml:space="preserve">—a person is a </w:t>
      </w:r>
      <w:r>
        <w:rPr>
          <w:rStyle w:val="charBoldItals"/>
        </w:rPr>
        <w:t>close associate</w:t>
      </w:r>
      <w:r w:rsidRPr="00116979">
        <w:t xml:space="preserve"> of someone (the </w:t>
      </w:r>
      <w:r>
        <w:rPr>
          <w:rStyle w:val="charBoldItals"/>
        </w:rPr>
        <w:t>related person</w:t>
      </w:r>
      <w:r w:rsidRPr="00116979">
        <w:t>) if—</w:t>
      </w:r>
    </w:p>
    <w:p w:rsidR="00F958FE" w:rsidRDefault="00F958FE">
      <w:pPr>
        <w:pStyle w:val="aDefpara"/>
      </w:pPr>
      <w:r>
        <w:tab/>
        <w:t>(a)</w:t>
      </w:r>
      <w:r>
        <w:tab/>
        <w:t>the person holds or will hold an executive position (however described) in the related person’s business; or</w:t>
      </w:r>
    </w:p>
    <w:p w:rsidR="00F958FE" w:rsidRDefault="00F958FE">
      <w:pPr>
        <w:pStyle w:val="aDefpara"/>
        <w:keepNext/>
      </w:pPr>
      <w:r>
        <w:tab/>
        <w:t>(b)</w:t>
      </w:r>
      <w:r>
        <w:tab/>
        <w:t xml:space="preserve">the </w:t>
      </w:r>
      <w:r w:rsidR="00FF58B0">
        <w:t>director</w:t>
      </w:r>
      <w:r w:rsidR="00FF58B0">
        <w:noBreakHyphen/>
        <w:t>general</w:t>
      </w:r>
      <w:r>
        <w:t xml:space="preserve"> is satisfied that the person is or will be able to exercise a significant influence in relation to the conduct of the related person’s business because the person holds or will hold a financial interest, or is entitled to exercise a relevant power, in the business.</w:t>
      </w:r>
    </w:p>
    <w:p w:rsidR="00F958FE" w:rsidRDefault="00F958FE">
      <w:pPr>
        <w:pStyle w:val="Amain"/>
        <w:keepNext/>
      </w:pPr>
      <w:r>
        <w:tab/>
        <w:t>(2)</w:t>
      </w:r>
      <w:r>
        <w:tab/>
        <w:t>In this section:</w:t>
      </w:r>
    </w:p>
    <w:p w:rsidR="00F958FE" w:rsidRDefault="00F958FE">
      <w:pPr>
        <w:pStyle w:val="aDef"/>
      </w:pPr>
      <w:r>
        <w:rPr>
          <w:rStyle w:val="charBoldItals"/>
        </w:rPr>
        <w:t>executive position</w:t>
      </w:r>
      <w:r w:rsidRPr="00116979">
        <w:t xml:space="preserve">—a position (however described) in the related person’s business is an </w:t>
      </w:r>
      <w:r>
        <w:rPr>
          <w:rStyle w:val="charBoldItals"/>
        </w:rPr>
        <w:t>executive position</w:t>
      </w:r>
      <w:r w:rsidRPr="00116979">
        <w:t xml:space="preserve"> if the holder of the position is concerned with, or takes part in, the management of the business.</w:t>
      </w:r>
    </w:p>
    <w:p w:rsidR="00F958FE" w:rsidRDefault="00F958FE">
      <w:pPr>
        <w:pStyle w:val="aDef"/>
      </w:pPr>
      <w:r>
        <w:rPr>
          <w:rStyle w:val="charBoldItals"/>
        </w:rPr>
        <w:t xml:space="preserve">exercise </w:t>
      </w:r>
      <w:r>
        <w:t>a power includes exercise the power on behalf of someone else.</w:t>
      </w:r>
    </w:p>
    <w:p w:rsidR="00F958FE" w:rsidRDefault="00F958FE">
      <w:pPr>
        <w:pStyle w:val="aDef"/>
        <w:keepNext/>
      </w:pPr>
      <w:r>
        <w:rPr>
          <w:rStyle w:val="charBoldItals"/>
        </w:rPr>
        <w:t>financial interest</w:t>
      </w:r>
      <w:r>
        <w:t>, in a business, means—</w:t>
      </w:r>
    </w:p>
    <w:p w:rsidR="00F958FE" w:rsidRDefault="00F958FE">
      <w:pPr>
        <w:pStyle w:val="aDefpara"/>
      </w:pPr>
      <w:r>
        <w:tab/>
        <w:t>(a)</w:t>
      </w:r>
      <w:r>
        <w:tab/>
        <w:t>a share in the capital of the business; or</w:t>
      </w:r>
    </w:p>
    <w:p w:rsidR="00F958FE" w:rsidRDefault="00F958FE">
      <w:pPr>
        <w:pStyle w:val="aDefpara"/>
      </w:pPr>
      <w:r>
        <w:tab/>
        <w:t>(b)</w:t>
      </w:r>
      <w:r>
        <w:tab/>
        <w:t>an entitlement to receive income derived from the business, however the entitlement arises.</w:t>
      </w:r>
    </w:p>
    <w:p w:rsidR="00F958FE" w:rsidRDefault="00F958FE">
      <w:pPr>
        <w:pStyle w:val="aDef"/>
      </w:pPr>
      <w:r>
        <w:rPr>
          <w:rStyle w:val="charBoldItals"/>
        </w:rPr>
        <w:t xml:space="preserve">hold </w:t>
      </w:r>
      <w:r>
        <w:t>a position includes hold the position on behalf of someone else.</w:t>
      </w:r>
    </w:p>
    <w:p w:rsidR="00F958FE" w:rsidRDefault="00F958FE">
      <w:pPr>
        <w:pStyle w:val="aDef"/>
        <w:keepNext/>
      </w:pPr>
      <w:r>
        <w:rPr>
          <w:rStyle w:val="charBoldItals"/>
        </w:rPr>
        <w:t>power</w:t>
      </w:r>
      <w:r>
        <w:t xml:space="preserve"> means a power exercisable—</w:t>
      </w:r>
    </w:p>
    <w:p w:rsidR="00F958FE" w:rsidRDefault="00F958FE">
      <w:pPr>
        <w:pStyle w:val="aDefpara"/>
      </w:pPr>
      <w:r>
        <w:tab/>
        <w:t>(a)</w:t>
      </w:r>
      <w:r>
        <w:tab/>
        <w:t>by voting or otherwise; and</w:t>
      </w:r>
    </w:p>
    <w:p w:rsidR="00F958FE" w:rsidRDefault="00F958FE">
      <w:pPr>
        <w:pStyle w:val="aDefpara"/>
      </w:pPr>
      <w:r>
        <w:tab/>
        <w:t>(b)</w:t>
      </w:r>
      <w:r>
        <w:tab/>
        <w:t>alone or with others.</w:t>
      </w:r>
    </w:p>
    <w:p w:rsidR="00F958FE" w:rsidRDefault="00F958FE">
      <w:pPr>
        <w:pStyle w:val="aDef"/>
        <w:keepNext/>
      </w:pPr>
      <w:r>
        <w:rPr>
          <w:rStyle w:val="charBoldItals"/>
        </w:rPr>
        <w:t>relevant power</w:t>
      </w:r>
      <w:r>
        <w:t>, in a business, means a power—</w:t>
      </w:r>
    </w:p>
    <w:p w:rsidR="00F958FE" w:rsidRDefault="00F958FE">
      <w:pPr>
        <w:pStyle w:val="aDefpara"/>
      </w:pPr>
      <w:r>
        <w:tab/>
        <w:t>(a)</w:t>
      </w:r>
      <w:r>
        <w:tab/>
        <w:t>to take part in a directorial, managerial or executive decision for the business; or</w:t>
      </w:r>
    </w:p>
    <w:p w:rsidR="00F958FE" w:rsidRDefault="00F958FE">
      <w:pPr>
        <w:pStyle w:val="aDefpara"/>
      </w:pPr>
      <w:r>
        <w:tab/>
        <w:t>(b)</w:t>
      </w:r>
      <w:r>
        <w:tab/>
        <w:t>to elect or appoint a person to an executive office in the business.</w:t>
      </w:r>
    </w:p>
    <w:p w:rsidR="00F958FE" w:rsidRDefault="00F958FE" w:rsidP="00B8413B">
      <w:pPr>
        <w:pStyle w:val="AH5Sec"/>
        <w:rPr>
          <w:snapToGrid w:val="0"/>
        </w:rPr>
      </w:pPr>
      <w:bookmarkStart w:id="83" w:name="_Toc508889006"/>
      <w:r w:rsidRPr="00F532AD">
        <w:rPr>
          <w:rStyle w:val="CharSectNo"/>
        </w:rPr>
        <w:t>49</w:t>
      </w:r>
      <w:r>
        <w:rPr>
          <w:snapToGrid w:val="0"/>
        </w:rPr>
        <w:tab/>
        <w:t xml:space="preserve">Working out whether person is a </w:t>
      </w:r>
      <w:r>
        <w:rPr>
          <w:rStyle w:val="charItals"/>
        </w:rPr>
        <w:t>suitable person</w:t>
      </w:r>
      <w:bookmarkEnd w:id="83"/>
    </w:p>
    <w:p w:rsidR="00F958FE" w:rsidRDefault="00F958FE">
      <w:pPr>
        <w:pStyle w:val="Amain"/>
        <w:keepNext/>
      </w:pPr>
      <w:r>
        <w:tab/>
        <w:t>(1)</w:t>
      </w:r>
      <w:r>
        <w:tab/>
        <w:t xml:space="preserve">The </w:t>
      </w:r>
      <w:r w:rsidR="00FF58B0">
        <w:t>director</w:t>
      </w:r>
      <w:r w:rsidR="00FF58B0">
        <w:noBreakHyphen/>
        <w:t>general</w:t>
      </w:r>
      <w:r>
        <w:t xml:space="preserve"> must have regard to the following matters in deciding whether a person is a </w:t>
      </w:r>
      <w:r>
        <w:rPr>
          <w:rStyle w:val="charBoldItals"/>
        </w:rPr>
        <w:t>suitable person</w:t>
      </w:r>
      <w:r>
        <w:t xml:space="preserve"> to be issued with, or continue to hold, a licence:</w:t>
      </w:r>
    </w:p>
    <w:p w:rsidR="00F958FE" w:rsidRDefault="00F958FE">
      <w:pPr>
        <w:pStyle w:val="Apara"/>
      </w:pPr>
      <w:r>
        <w:tab/>
        <w:t>(a)</w:t>
      </w:r>
      <w:r>
        <w:tab/>
        <w:t xml:space="preserve">the knowledge, experience and training of the person in relation to the kinds of dangerous substances to which the application relates; </w:t>
      </w:r>
    </w:p>
    <w:p w:rsidR="00F958FE" w:rsidRDefault="00F958FE">
      <w:pPr>
        <w:pStyle w:val="Apara"/>
      </w:pPr>
      <w:r>
        <w:tab/>
        <w:t>(b)</w:t>
      </w:r>
      <w:r>
        <w:tab/>
        <w:t xml:space="preserve">whether the person or a close associate of the person, or a corporation of which the person was at the relevant time an executive officer, has supplied information or a document that is false or misleading in a material particular in relation to this Act; </w:t>
      </w:r>
    </w:p>
    <w:p w:rsidR="00F958FE" w:rsidRDefault="00F958FE" w:rsidP="00D75CE6">
      <w:pPr>
        <w:pStyle w:val="Apara"/>
        <w:keepLines/>
      </w:pPr>
      <w:r>
        <w:tab/>
        <w:t>(c)</w:t>
      </w:r>
      <w:r>
        <w:tab/>
        <w:t>whether the person or a close associate of the person, or a corporation of which the person was an executive officer, is disqualified under the Act or a corresponding law from holding a licence;</w:t>
      </w:r>
    </w:p>
    <w:p w:rsidR="00F958FE" w:rsidRDefault="00F958FE">
      <w:pPr>
        <w:pStyle w:val="Apara"/>
      </w:pPr>
      <w:r>
        <w:tab/>
        <w:t>(d)</w:t>
      </w:r>
      <w:r>
        <w:tab/>
        <w:t>whether the person or a close associate of the person, or a corporation of which the person was at the relevant time an executive officer—</w:t>
      </w:r>
    </w:p>
    <w:p w:rsidR="00F958FE" w:rsidRDefault="00F958FE">
      <w:pPr>
        <w:pStyle w:val="Asubpara"/>
      </w:pPr>
      <w:r>
        <w:tab/>
        <w:t>(i)</w:t>
      </w:r>
      <w:r>
        <w:tab/>
        <w:t>has contravened this Act or a corresponding law, whether or not the person, associate or corporation has been convicted or found guilty of an offence for the contravention; or</w:t>
      </w:r>
    </w:p>
    <w:p w:rsidR="00F958FE" w:rsidRDefault="00F958FE">
      <w:pPr>
        <w:pStyle w:val="Asubpara"/>
      </w:pPr>
      <w:r>
        <w:tab/>
        <w:t>(ii)</w:t>
      </w:r>
      <w:r>
        <w:tab/>
        <w:t>has failed to comply with a condition of a licence under this Act or a licence or other authority (however described) under a corresponding law, whether or not the person, associate or corporation has been convicted or found guilty of an offence for the failure;</w:t>
      </w:r>
    </w:p>
    <w:p w:rsidR="00F958FE" w:rsidRDefault="00F958FE">
      <w:pPr>
        <w:pStyle w:val="Apara"/>
      </w:pPr>
      <w:r>
        <w:tab/>
        <w:t>(e)</w:t>
      </w:r>
      <w:r>
        <w:tab/>
        <w:t>any action being taken against the person or a close associate of the person under part 4.4 (Disciplinary action);</w:t>
      </w:r>
    </w:p>
    <w:p w:rsidR="00F958FE" w:rsidRDefault="00F958FE">
      <w:pPr>
        <w:pStyle w:val="Apara"/>
      </w:pPr>
      <w:r>
        <w:tab/>
        <w:t>(f)</w:t>
      </w:r>
      <w:r>
        <w:tab/>
        <w:t>whether the person or a close associate of the person, or a corporation of which the person was at the relevant time an executive officer, has been convicted or found guilty in the ACT or elsewhere, within the 5-year period before the day the application is made, of an offence involving a dangerous substance;</w:t>
      </w:r>
    </w:p>
    <w:p w:rsidR="00F958FE" w:rsidRDefault="00F958FE">
      <w:pPr>
        <w:pStyle w:val="Apara"/>
      </w:pPr>
      <w:r>
        <w:tab/>
        <w:t>(g)</w:t>
      </w:r>
      <w:r>
        <w:tab/>
        <w:t>whether the person or a close associate of the person has been convicted or found guilty in the ACT or elsewhere, within the 5-year period before the day the application is made, of an offence involving—</w:t>
      </w:r>
    </w:p>
    <w:p w:rsidR="00F958FE" w:rsidRDefault="00F958FE">
      <w:pPr>
        <w:pStyle w:val="Asubpara"/>
      </w:pPr>
      <w:r>
        <w:tab/>
        <w:t>(i)</w:t>
      </w:r>
      <w:r>
        <w:tab/>
        <w:t>a firearm; or</w:t>
      </w:r>
    </w:p>
    <w:p w:rsidR="00F958FE" w:rsidRDefault="00F958FE">
      <w:pPr>
        <w:pStyle w:val="Asubpara"/>
      </w:pPr>
      <w:r>
        <w:tab/>
        <w:t>(ii)</w:t>
      </w:r>
      <w:r>
        <w:tab/>
        <w:t>actual or threatened violence; or</w:t>
      </w:r>
    </w:p>
    <w:p w:rsidR="00F958FE" w:rsidRDefault="00F958FE">
      <w:pPr>
        <w:pStyle w:val="Asubpara"/>
      </w:pPr>
      <w:r>
        <w:tab/>
        <w:t>(iii)</w:t>
      </w:r>
      <w:r>
        <w:tab/>
        <w:t xml:space="preserve">fraud or dishonesty; </w:t>
      </w:r>
    </w:p>
    <w:p w:rsidR="00F958FE" w:rsidRDefault="00F958FE">
      <w:pPr>
        <w:pStyle w:val="Apara"/>
      </w:pPr>
      <w:r>
        <w:tab/>
        <w:t>(h)</w:t>
      </w:r>
      <w:r>
        <w:tab/>
        <w:t xml:space="preserve">whether the person or a close associate of the person has, within the 5-year period before the day the application is made, been subject to a protection order or corresponding protection order (other than an order that has been revoked or for which an appeal against the making of the order has been upheld); </w:t>
      </w:r>
    </w:p>
    <w:p w:rsidR="00F958FE" w:rsidRDefault="00F958FE">
      <w:pPr>
        <w:pStyle w:val="Apara"/>
        <w:keepNext/>
      </w:pPr>
      <w:r>
        <w:tab/>
        <w:t>(i)</w:t>
      </w:r>
      <w:r>
        <w:tab/>
        <w:t>anything prescribed by regulation.</w:t>
      </w:r>
    </w:p>
    <w:p w:rsidR="00F958FE" w:rsidRDefault="00F958FE">
      <w:pPr>
        <w:pStyle w:val="aNote"/>
        <w:keepNext/>
      </w:pPr>
      <w:r>
        <w:rPr>
          <w:rStyle w:val="charItals"/>
        </w:rPr>
        <w:t>Note 1</w:t>
      </w:r>
      <w:r>
        <w:rPr>
          <w:rStyle w:val="charItals"/>
        </w:rPr>
        <w:tab/>
      </w:r>
      <w:r>
        <w:t xml:space="preserve">For the meaning of </w:t>
      </w:r>
      <w:r>
        <w:rPr>
          <w:rStyle w:val="charBoldItals"/>
        </w:rPr>
        <w:t>found guilty</w:t>
      </w:r>
      <w:r>
        <w:t xml:space="preserve">, see the </w:t>
      </w:r>
      <w:hyperlink r:id="rId77" w:tooltip="A2001-14" w:history="1">
        <w:r w:rsidR="00116979" w:rsidRPr="00116979">
          <w:rPr>
            <w:rStyle w:val="charCitHyperlinkAbbrev"/>
          </w:rPr>
          <w:t>Legislation Act</w:t>
        </w:r>
      </w:hyperlink>
      <w:r>
        <w:t>, dict, pt 1.</w:t>
      </w:r>
    </w:p>
    <w:p w:rsidR="00F958FE" w:rsidRDefault="00F958FE">
      <w:pPr>
        <w:pStyle w:val="aNote"/>
        <w:rPr>
          <w:snapToGrid w:val="0"/>
          <w:color w:val="00000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78" w:tooltip="A2001-14" w:history="1">
        <w:r w:rsidR="00116979" w:rsidRPr="00116979">
          <w:rPr>
            <w:rStyle w:val="charCitHyperlinkAbbrev"/>
          </w:rPr>
          <w:t>Legislation Act</w:t>
        </w:r>
      </w:hyperlink>
      <w:r>
        <w:rPr>
          <w:snapToGrid w:val="0"/>
          <w:color w:val="000000"/>
        </w:rPr>
        <w:t>, s 104).</w:t>
      </w:r>
    </w:p>
    <w:p w:rsidR="00F958FE" w:rsidRDefault="00F958FE">
      <w:pPr>
        <w:pStyle w:val="Amain"/>
        <w:keepNext/>
      </w:pPr>
      <w:r>
        <w:tab/>
        <w:t>(2)</w:t>
      </w:r>
      <w:r>
        <w:tab/>
        <w:t>In this section:</w:t>
      </w:r>
    </w:p>
    <w:p w:rsidR="00F958FE" w:rsidRDefault="00F958FE">
      <w:pPr>
        <w:pStyle w:val="aDef"/>
      </w:pPr>
      <w:r>
        <w:rPr>
          <w:rStyle w:val="charBoldItals"/>
        </w:rPr>
        <w:t>corresponding protection order</w:t>
      </w:r>
      <w:r>
        <w:t xml:space="preserve"> means an order (however described) under a law of the Commonwealth, a State, another Territory or </w:t>
      </w:r>
      <w:smartTag w:uri="urn:schemas-microsoft-com:office:smarttags" w:element="place">
        <w:smartTag w:uri="urn:schemas-microsoft-com:office:smarttags" w:element="country-region">
          <w:r>
            <w:t>New Zealand</w:t>
          </w:r>
        </w:smartTag>
      </w:smartTag>
      <w:r>
        <w:t xml:space="preserve"> that has the same effect or substantially the same effect as a protection order.</w:t>
      </w:r>
    </w:p>
    <w:p w:rsidR="008A11AA" w:rsidRPr="004573C3" w:rsidRDefault="008A11AA" w:rsidP="008A11AA">
      <w:pPr>
        <w:pStyle w:val="aDef"/>
      </w:pPr>
      <w:r w:rsidRPr="004573C3">
        <w:rPr>
          <w:rStyle w:val="charBoldItals"/>
        </w:rPr>
        <w:t>protection order</w:t>
      </w:r>
      <w:r w:rsidRPr="004573C3">
        <w:t xml:space="preserve"> means a final order under—</w:t>
      </w:r>
    </w:p>
    <w:p w:rsidR="008A11AA" w:rsidRPr="004573C3" w:rsidRDefault="008A11AA" w:rsidP="008A11AA">
      <w:pPr>
        <w:pStyle w:val="aDefpara"/>
      </w:pPr>
      <w:r w:rsidRPr="004573C3">
        <w:tab/>
        <w:t>(a)</w:t>
      </w:r>
      <w:r w:rsidRPr="004573C3">
        <w:tab/>
        <w:t xml:space="preserve">the </w:t>
      </w:r>
      <w:hyperlink r:id="rId79" w:tooltip="A2016-42" w:history="1">
        <w:r w:rsidRPr="00765BC7">
          <w:rPr>
            <w:rStyle w:val="charCitHyperlinkItal"/>
          </w:rPr>
          <w:t>Family Violence Act 2016</w:t>
        </w:r>
      </w:hyperlink>
      <w:r w:rsidRPr="004573C3">
        <w:t>; or</w:t>
      </w:r>
    </w:p>
    <w:p w:rsidR="008A11AA" w:rsidRPr="004573C3" w:rsidRDefault="008A11AA" w:rsidP="008A11AA">
      <w:pPr>
        <w:pStyle w:val="aDefpara"/>
      </w:pPr>
      <w:r w:rsidRPr="004573C3">
        <w:tab/>
        <w:t>(b)</w:t>
      </w:r>
      <w:r w:rsidRPr="004573C3">
        <w:tab/>
        <w:t xml:space="preserve">the </w:t>
      </w:r>
      <w:hyperlink r:id="rId80" w:tooltip="A2016-43" w:history="1">
        <w:r w:rsidRPr="00765BC7">
          <w:rPr>
            <w:rStyle w:val="charCitHyperlinkItal"/>
          </w:rPr>
          <w:t>Personal Violence Act 2016</w:t>
        </w:r>
      </w:hyperlink>
      <w:r w:rsidRPr="004573C3">
        <w:t>.</w:t>
      </w:r>
    </w:p>
    <w:p w:rsidR="00F958FE" w:rsidRDefault="00F958FE">
      <w:pPr>
        <w:pStyle w:val="AH5Sec"/>
      </w:pPr>
      <w:bookmarkStart w:id="84" w:name="_Toc508889007"/>
      <w:r w:rsidRPr="00F532AD">
        <w:rPr>
          <w:rStyle w:val="CharSectNo"/>
        </w:rPr>
        <w:t>50</w:t>
      </w:r>
      <w:r>
        <w:tab/>
        <w:t>Applications for licences etc to comply with Act</w:t>
      </w:r>
      <w:bookmarkEnd w:id="84"/>
    </w:p>
    <w:p w:rsidR="00F958FE" w:rsidRDefault="00F958FE">
      <w:pPr>
        <w:pStyle w:val="Amain"/>
      </w:pPr>
      <w:r>
        <w:tab/>
        <w:t>(1)</w:t>
      </w:r>
      <w:r>
        <w:tab/>
        <w:t>This section applies to—</w:t>
      </w:r>
    </w:p>
    <w:p w:rsidR="00F958FE" w:rsidRDefault="00F958FE">
      <w:pPr>
        <w:pStyle w:val="Apara"/>
      </w:pPr>
      <w:r>
        <w:tab/>
        <w:t>(a)</w:t>
      </w:r>
      <w:r>
        <w:tab/>
        <w:t>an application for a licence; or</w:t>
      </w:r>
    </w:p>
    <w:p w:rsidR="00F958FE" w:rsidRDefault="00F958FE">
      <w:pPr>
        <w:pStyle w:val="Apara"/>
      </w:pPr>
      <w:r>
        <w:tab/>
        <w:t>(b)</w:t>
      </w:r>
      <w:r>
        <w:tab/>
        <w:t xml:space="preserve">an application by a licensee to amend the licence; or </w:t>
      </w:r>
    </w:p>
    <w:p w:rsidR="00F958FE" w:rsidRDefault="00F958FE">
      <w:pPr>
        <w:pStyle w:val="Apara"/>
      </w:pPr>
      <w:r>
        <w:tab/>
        <w:t>(c)</w:t>
      </w:r>
      <w:r>
        <w:tab/>
        <w:t>any other application prescribed by regulation in relation to a licence.</w:t>
      </w:r>
    </w:p>
    <w:p w:rsidR="00F958FE" w:rsidRDefault="00F958FE">
      <w:pPr>
        <w:pStyle w:val="Amain"/>
        <w:keepNext/>
        <w:keepLines/>
      </w:pPr>
      <w:r>
        <w:tab/>
        <w:t>(2)</w:t>
      </w:r>
      <w:r>
        <w:tab/>
        <w:t>The application must include any information or documents (including information or documents verified in a particular way) required by regulation or by a form approved under section 222 for the application.</w:t>
      </w:r>
    </w:p>
    <w:p w:rsidR="00F958FE" w:rsidRDefault="00F958FE">
      <w:pPr>
        <w:pStyle w:val="Amain"/>
      </w:pPr>
      <w:r>
        <w:tab/>
        <w:t>(3)</w:t>
      </w:r>
      <w:r>
        <w:tab/>
        <w:t xml:space="preserve">The </w:t>
      </w:r>
      <w:r w:rsidR="00FF58B0">
        <w:t>director</w:t>
      </w:r>
      <w:r w:rsidR="00FF58B0">
        <w:noBreakHyphen/>
        <w:t>general</w:t>
      </w:r>
      <w:r>
        <w:t xml:space="preserve"> need not decide the application if it does not include the required information and documents.</w:t>
      </w:r>
    </w:p>
    <w:p w:rsidR="00F958FE" w:rsidRDefault="00F958FE">
      <w:pPr>
        <w:pStyle w:val="AH5Sec"/>
      </w:pPr>
      <w:bookmarkStart w:id="85" w:name="_Toc508889008"/>
      <w:r w:rsidRPr="00F532AD">
        <w:rPr>
          <w:rStyle w:val="CharSectNo"/>
        </w:rPr>
        <w:t>51</w:t>
      </w:r>
      <w:r>
        <w:tab/>
        <w:t>Power to ask for information from applicants, licensees and others</w:t>
      </w:r>
      <w:bookmarkEnd w:id="85"/>
    </w:p>
    <w:p w:rsidR="00F958FE" w:rsidRDefault="00F958FE">
      <w:pPr>
        <w:pStyle w:val="Amain"/>
        <w:keepNext/>
      </w:pPr>
      <w:r>
        <w:tab/>
        <w:t>(1)</w:t>
      </w:r>
      <w:r>
        <w:tab/>
        <w:t>In this section:</w:t>
      </w:r>
    </w:p>
    <w:p w:rsidR="00F958FE" w:rsidRDefault="00F958FE">
      <w:pPr>
        <w:pStyle w:val="aDef"/>
        <w:keepNext/>
      </w:pPr>
      <w:r>
        <w:rPr>
          <w:rStyle w:val="charBoldItals"/>
        </w:rPr>
        <w:t>designated matter</w:t>
      </w:r>
      <w:r>
        <w:t xml:space="preserve"> means—</w:t>
      </w:r>
    </w:p>
    <w:p w:rsidR="00F958FE" w:rsidRDefault="00F958FE">
      <w:pPr>
        <w:pStyle w:val="aDefpara"/>
      </w:pPr>
      <w:r>
        <w:tab/>
        <w:t>(a)</w:t>
      </w:r>
      <w:r>
        <w:tab/>
        <w:t>an application for a licence; or</w:t>
      </w:r>
    </w:p>
    <w:p w:rsidR="00F958FE" w:rsidRDefault="00F958FE">
      <w:pPr>
        <w:pStyle w:val="aDefpara"/>
      </w:pPr>
      <w:r>
        <w:tab/>
        <w:t>(b)</w:t>
      </w:r>
      <w:r>
        <w:tab/>
        <w:t xml:space="preserve">an application by a licensee to amend the licence; or </w:t>
      </w:r>
    </w:p>
    <w:p w:rsidR="00F958FE" w:rsidRDefault="00F958FE">
      <w:pPr>
        <w:pStyle w:val="aDefpara"/>
      </w:pPr>
      <w:r>
        <w:tab/>
        <w:t>(c)</w:t>
      </w:r>
      <w:r>
        <w:tab/>
        <w:t xml:space="preserve">a change of the kind to which section 57 (2) (Licensee to keep </w:t>
      </w:r>
      <w:r w:rsidR="00FF58B0">
        <w:t>director</w:t>
      </w:r>
      <w:r w:rsidR="00FF58B0">
        <w:noBreakHyphen/>
        <w:t>general</w:t>
      </w:r>
      <w:r>
        <w:t xml:space="preserve"> informed) applies; or</w:t>
      </w:r>
    </w:p>
    <w:p w:rsidR="00F958FE" w:rsidRDefault="00F958FE">
      <w:pPr>
        <w:pStyle w:val="aDefpara"/>
      </w:pPr>
      <w:r>
        <w:tab/>
        <w:t>(d)</w:t>
      </w:r>
      <w:r>
        <w:tab/>
        <w:t>anything else prescribed by regulation.</w:t>
      </w:r>
    </w:p>
    <w:p w:rsidR="00F958FE" w:rsidRDefault="00F958FE">
      <w:pPr>
        <w:pStyle w:val="aDef"/>
      </w:pPr>
      <w:r>
        <w:rPr>
          <w:rStyle w:val="charBoldItals"/>
        </w:rPr>
        <w:t>third party</w:t>
      </w:r>
      <w:r>
        <w:t xml:space="preserve">, for an applicant for a licence or a licensee—a person is a </w:t>
      </w:r>
      <w:r>
        <w:rPr>
          <w:rStyle w:val="charBoldItals"/>
        </w:rPr>
        <w:t>third party</w:t>
      </w:r>
      <w:r>
        <w:t xml:space="preserve"> if the </w:t>
      </w:r>
      <w:r w:rsidR="00FF58B0">
        <w:t>director</w:t>
      </w:r>
      <w:r w:rsidR="00FF58B0">
        <w:noBreakHyphen/>
        <w:t>general</w:t>
      </w:r>
      <w:r>
        <w:t xml:space="preserve"> believes on reasonable grounds that the person has an association or connection with the applicant or licensee that is relevant to the consideration of a designated matter.</w:t>
      </w:r>
    </w:p>
    <w:p w:rsidR="00F958FE" w:rsidRDefault="00F958FE">
      <w:pPr>
        <w:pStyle w:val="Amain"/>
        <w:keepNext/>
      </w:pPr>
      <w:r>
        <w:tab/>
        <w:t>(2)</w:t>
      </w:r>
      <w:r>
        <w:tab/>
        <w:t xml:space="preserve">The </w:t>
      </w:r>
      <w:r w:rsidR="00B942D6">
        <w:t>director</w:t>
      </w:r>
      <w:r w:rsidR="00B942D6">
        <w:noBreakHyphen/>
        <w:t>general</w:t>
      </w:r>
      <w:r>
        <w:t xml:space="preserve"> may, by written notice given to an applicant for a licence or a licensee, ask the person to do 1 or more of the following:</w:t>
      </w:r>
    </w:p>
    <w:p w:rsidR="00F958FE" w:rsidRDefault="00F958FE">
      <w:pPr>
        <w:pStyle w:val="Apara"/>
      </w:pPr>
      <w:r>
        <w:tab/>
        <w:t>(a)</w:t>
      </w:r>
      <w:r>
        <w:tab/>
        <w:t>give, in accordance with any directions in the notice, stated information (including information in the possession of or under the control of a third party), verified as stated in the notice, that is relevant to the consideration of the designated matter in relation to the person;</w:t>
      </w:r>
    </w:p>
    <w:p w:rsidR="00F958FE" w:rsidRDefault="00F958FE">
      <w:pPr>
        <w:pStyle w:val="Apara"/>
      </w:pPr>
      <w:r>
        <w:tab/>
        <w:t>(b)</w:t>
      </w:r>
      <w:r>
        <w:tab/>
        <w:t>produce, in accordance with any directions in the notice, stated documents (including documents in the possession of or under the control of a third party) relevant to the consideration of the designated matter in relation to the person and allow examination of the documents, the taking of extracts from them and the making of copies of them;</w:t>
      </w:r>
    </w:p>
    <w:p w:rsidR="00F958FE" w:rsidRDefault="00F958FE">
      <w:pPr>
        <w:pStyle w:val="Apara"/>
      </w:pPr>
      <w:r>
        <w:tab/>
        <w:t>(c)</w:t>
      </w:r>
      <w:r>
        <w:tab/>
        <w:t>authorise a third party stated in the notice to comply with a stated request of a kind mentioned in paragraph (a) or (b);</w:t>
      </w:r>
    </w:p>
    <w:p w:rsidR="00F958FE" w:rsidRDefault="00F958FE">
      <w:pPr>
        <w:pStyle w:val="Apara"/>
      </w:pPr>
      <w:r>
        <w:tab/>
        <w:t>(d)</w:t>
      </w:r>
      <w:r>
        <w:tab/>
        <w:t xml:space="preserve">give the </w:t>
      </w:r>
      <w:r w:rsidR="00B942D6">
        <w:t>director</w:t>
      </w:r>
      <w:r w:rsidR="00B942D6">
        <w:noBreakHyphen/>
        <w:t>general</w:t>
      </w:r>
      <w:r>
        <w:t xml:space="preserve"> the authorities and consents that the </w:t>
      </w:r>
      <w:r w:rsidR="00B942D6">
        <w:t>director</w:t>
      </w:r>
      <w:r w:rsidR="00B942D6">
        <w:noBreakHyphen/>
        <w:t>general</w:t>
      </w:r>
      <w:r>
        <w:t xml:space="preserve"> asks for to allow the </w:t>
      </w:r>
      <w:r w:rsidR="00B942D6">
        <w:t>director</w:t>
      </w:r>
      <w:r w:rsidR="00B942D6">
        <w:noBreakHyphen/>
        <w:t>general</w:t>
      </w:r>
      <w:r>
        <w:t xml:space="preserve"> to obtain from other people information (including financial and other confidential information) </w:t>
      </w:r>
      <w:r>
        <w:rPr>
          <w:color w:val="000000"/>
        </w:rPr>
        <w:t>that is—</w:t>
      </w:r>
    </w:p>
    <w:p w:rsidR="00F958FE" w:rsidRDefault="00F958FE">
      <w:pPr>
        <w:pStyle w:val="Asubpara"/>
      </w:pPr>
      <w:r>
        <w:tab/>
        <w:t>(i)</w:t>
      </w:r>
      <w:r>
        <w:tab/>
        <w:t xml:space="preserve">about the person or a close associate of the person; and </w:t>
      </w:r>
    </w:p>
    <w:p w:rsidR="00F958FE" w:rsidRDefault="00F958FE">
      <w:pPr>
        <w:pStyle w:val="Asubpara"/>
        <w:keepNext/>
      </w:pPr>
      <w:r>
        <w:tab/>
        <w:t>(ii)</w:t>
      </w:r>
      <w:r>
        <w:tab/>
        <w:t>relevant to the consideration of the designated matter in relation to the person.</w:t>
      </w:r>
    </w:p>
    <w:p w:rsidR="00F958FE" w:rsidRDefault="00F958FE" w:rsidP="00A57DE0">
      <w:pPr>
        <w:pStyle w:val="aExamHead"/>
        <w:spacing w:before="120"/>
      </w:pPr>
      <w:r>
        <w:t>Examples for par (a)</w:t>
      </w:r>
    </w:p>
    <w:p w:rsidR="00F958FE" w:rsidRDefault="00F958FE" w:rsidP="00ED5F68">
      <w:pPr>
        <w:pStyle w:val="aExamNum"/>
        <w:spacing w:before="40"/>
        <w:ind w:left="1503" w:hanging="403"/>
      </w:pPr>
      <w:r>
        <w:t>1</w:t>
      </w:r>
      <w:r>
        <w:tab/>
        <w:t xml:space="preserve">the notice may ask the person to give information by preparing a document in a stated way or by completing a document provided by the </w:t>
      </w:r>
      <w:r w:rsidR="00B942D6">
        <w:t>director</w:t>
      </w:r>
      <w:r w:rsidR="00B942D6">
        <w:noBreakHyphen/>
        <w:t>general</w:t>
      </w:r>
      <w:r>
        <w:t xml:space="preserve"> </w:t>
      </w:r>
    </w:p>
    <w:p w:rsidR="00F958FE" w:rsidRDefault="00F958FE" w:rsidP="00ED5F68">
      <w:pPr>
        <w:pStyle w:val="aExamNum"/>
        <w:keepNext/>
        <w:ind w:left="1503" w:hanging="403"/>
      </w:pPr>
      <w:r>
        <w:t>2</w:t>
      </w:r>
      <w:r>
        <w:tab/>
        <w:t xml:space="preserve">the notice may ask the person to give the </w:t>
      </w:r>
      <w:r w:rsidR="00B942D6">
        <w:t>director</w:t>
      </w:r>
      <w:r w:rsidR="00B942D6">
        <w:noBreakHyphen/>
        <w:t>general</w:t>
      </w:r>
      <w:r>
        <w:t xml:space="preserve"> information about a close associate and that the information be verified by</w:t>
      </w:r>
      <w:r w:rsidR="00A57DE0">
        <w:t xml:space="preserve"> </w:t>
      </w:r>
      <w:r w:rsidR="00A57DE0" w:rsidRPr="00326F84">
        <w:t>a signed statement</w:t>
      </w:r>
    </w:p>
    <w:p w:rsidR="00F958FE" w:rsidRDefault="00F958FE" w:rsidP="00ED5F68">
      <w:pPr>
        <w:pStyle w:val="aExamHead"/>
        <w:spacing w:before="120"/>
      </w:pPr>
      <w:r>
        <w:t>Example for par (b)</w:t>
      </w:r>
    </w:p>
    <w:p w:rsidR="00F958FE" w:rsidRDefault="00F958FE" w:rsidP="00ED5F68">
      <w:pPr>
        <w:pStyle w:val="aExam"/>
        <w:keepNext/>
        <w:spacing w:before="40"/>
        <w:rPr>
          <w:lang w:val="en-US"/>
        </w:rPr>
      </w:pPr>
      <w:r>
        <w:t>a statement supplied by a police officer about the applicant’s criminal history (if any)</w:t>
      </w:r>
    </w:p>
    <w:p w:rsidR="00F958FE" w:rsidRDefault="00F958FE" w:rsidP="00A57DE0">
      <w:pPr>
        <w:pStyle w:val="aExamHead"/>
        <w:spacing w:before="120"/>
      </w:pPr>
      <w:r>
        <w:t>Example for par (c)</w:t>
      </w:r>
    </w:p>
    <w:p w:rsidR="00F958FE" w:rsidRDefault="00F958FE" w:rsidP="00ED5F68">
      <w:pPr>
        <w:pStyle w:val="aExam"/>
        <w:keepNext/>
      </w:pPr>
      <w:r>
        <w:t xml:space="preserve">The notice may ask the applicant to authorise the applicant’s accountant, or a former close associate, to give the </w:t>
      </w:r>
      <w:r w:rsidR="00B942D6">
        <w:t>director</w:t>
      </w:r>
      <w:r w:rsidR="00B942D6">
        <w:noBreakHyphen/>
        <w:t>general</w:t>
      </w:r>
      <w:r>
        <w:t xml:space="preserve"> stated information or documents about the applicant.</w:t>
      </w:r>
    </w:p>
    <w:p w:rsidR="00A57DE0" w:rsidRPr="00326F84" w:rsidRDefault="00A57DE0" w:rsidP="00ED5F68">
      <w:pPr>
        <w:pStyle w:val="aNote"/>
        <w:keepNext/>
        <w:spacing w:before="100"/>
        <w:ind w:left="1899" w:hanging="799"/>
      </w:pPr>
      <w:r w:rsidRPr="00326F84">
        <w:rPr>
          <w:rStyle w:val="charItals"/>
        </w:rPr>
        <w:t>Note 1</w:t>
      </w:r>
      <w:r w:rsidRPr="00326F84">
        <w:tab/>
        <w:t xml:space="preserve">It is an offence to make a false or misleading statement, give false or misleading information or produce a false or misleading document (see </w:t>
      </w:r>
      <w:hyperlink r:id="rId81" w:tooltip="A2002-51" w:history="1">
        <w:r w:rsidRPr="00326F84">
          <w:rPr>
            <w:rStyle w:val="charCitHyperlinkAbbrev"/>
          </w:rPr>
          <w:t>Criminal Code</w:t>
        </w:r>
      </w:hyperlink>
      <w:r w:rsidRPr="00326F84">
        <w:t>, pt 3.4).</w:t>
      </w:r>
    </w:p>
    <w:p w:rsidR="00F958FE" w:rsidRDefault="00F958FE" w:rsidP="00ED5F68">
      <w:pPr>
        <w:pStyle w:val="aNote"/>
        <w:spacing w:before="100"/>
        <w:ind w:left="1899" w:hanging="799"/>
      </w:pPr>
      <w:r>
        <w:rPr>
          <w:rStyle w:val="charItals"/>
        </w:rPr>
        <w:t>Note 2</w:t>
      </w:r>
      <w:r>
        <w:tab/>
        <w:t xml:space="preserve">An example is part of the Act, is not exhaustive and may extend, but does not limit, the meaning of the provision in which it appears (see </w:t>
      </w:r>
      <w:hyperlink r:id="rId82" w:tooltip="A2001-14" w:history="1">
        <w:r w:rsidR="00116979" w:rsidRPr="00116979">
          <w:rPr>
            <w:rStyle w:val="charCitHyperlinkAbbrev"/>
          </w:rPr>
          <w:t>Legislation Act</w:t>
        </w:r>
      </w:hyperlink>
      <w:r>
        <w:t>, s 126 and s 132).</w:t>
      </w:r>
    </w:p>
    <w:p w:rsidR="00F958FE" w:rsidRDefault="00F958FE">
      <w:pPr>
        <w:pStyle w:val="Amain"/>
      </w:pPr>
      <w:r>
        <w:tab/>
        <w:t>(3)</w:t>
      </w:r>
      <w:r>
        <w:tab/>
        <w:t xml:space="preserve">If the </w:t>
      </w:r>
      <w:r w:rsidR="00B942D6">
        <w:t>director</w:t>
      </w:r>
      <w:r w:rsidR="00B942D6">
        <w:noBreakHyphen/>
        <w:t>general</w:t>
      </w:r>
      <w:r>
        <w:t xml:space="preserve"> asks for something under this section in relation to an application, the </w:t>
      </w:r>
      <w:r w:rsidR="00B942D6">
        <w:t>director</w:t>
      </w:r>
      <w:r w:rsidR="00B942D6">
        <w:noBreakHyphen/>
        <w:t>general</w:t>
      </w:r>
      <w:r>
        <w:t xml:space="preserve"> need not decide the application until the request is complied with.</w:t>
      </w:r>
    </w:p>
    <w:p w:rsidR="00F958FE" w:rsidRDefault="00F958FE">
      <w:pPr>
        <w:pStyle w:val="PageBreak"/>
      </w:pPr>
      <w:r>
        <w:br w:type="page"/>
      </w:r>
    </w:p>
    <w:p w:rsidR="00F958FE" w:rsidRPr="00F532AD" w:rsidRDefault="00F958FE">
      <w:pPr>
        <w:pStyle w:val="AH2Part"/>
      </w:pPr>
      <w:bookmarkStart w:id="86" w:name="_Toc508889009"/>
      <w:r w:rsidRPr="00F532AD">
        <w:rPr>
          <w:rStyle w:val="CharPartNo"/>
        </w:rPr>
        <w:t>Part 4.2</w:t>
      </w:r>
      <w:r>
        <w:tab/>
      </w:r>
      <w:r w:rsidRPr="00F532AD">
        <w:rPr>
          <w:rStyle w:val="CharPartText"/>
        </w:rPr>
        <w:t>Issue, amendment, replacement and surrender of licences</w:t>
      </w:r>
      <w:bookmarkEnd w:id="86"/>
    </w:p>
    <w:p w:rsidR="00F958FE" w:rsidRDefault="00F958FE">
      <w:pPr>
        <w:pStyle w:val="AH5Sec"/>
      </w:pPr>
      <w:bookmarkStart w:id="87" w:name="_Toc508889010"/>
      <w:r w:rsidRPr="00F532AD">
        <w:rPr>
          <w:rStyle w:val="CharSectNo"/>
        </w:rPr>
        <w:t>52</w:t>
      </w:r>
      <w:r>
        <w:tab/>
        <w:t>Licence application and decision</w:t>
      </w:r>
      <w:bookmarkEnd w:id="87"/>
    </w:p>
    <w:p w:rsidR="00F958FE" w:rsidRDefault="00F958FE">
      <w:pPr>
        <w:pStyle w:val="Amain"/>
        <w:keepNext/>
      </w:pPr>
      <w:r>
        <w:tab/>
        <w:t>(1)</w:t>
      </w:r>
      <w:r>
        <w:tab/>
        <w:t xml:space="preserve">A person may apply to the </w:t>
      </w:r>
      <w:r w:rsidR="00FF58B0">
        <w:t>director</w:t>
      </w:r>
      <w:r w:rsidR="00FF58B0">
        <w:noBreakHyphen/>
        <w:t>general</w:t>
      </w:r>
      <w:r>
        <w:t xml:space="preserve"> for a licence.</w:t>
      </w:r>
    </w:p>
    <w:p w:rsidR="00F958FE" w:rsidRDefault="00F958FE">
      <w:pPr>
        <w:pStyle w:val="aNote"/>
        <w:keepNext/>
      </w:pPr>
      <w:r>
        <w:rPr>
          <w:rStyle w:val="charItals"/>
        </w:rPr>
        <w:t>Note 1</w:t>
      </w:r>
      <w:r>
        <w:tab/>
        <w:t>A fee may be determined under s 221 for this section.</w:t>
      </w:r>
    </w:p>
    <w:p w:rsidR="00F958FE" w:rsidRDefault="00F958FE">
      <w:pPr>
        <w:pStyle w:val="aNote"/>
      </w:pPr>
      <w:r>
        <w:rPr>
          <w:rStyle w:val="charItals"/>
        </w:rPr>
        <w:t>Note 2</w:t>
      </w:r>
      <w:r>
        <w:tab/>
        <w:t>If a form is approved under s</w:t>
      </w:r>
      <w:r>
        <w:rPr>
          <w:color w:val="000000"/>
        </w:rPr>
        <w:t xml:space="preserve"> 222</w:t>
      </w:r>
      <w:r>
        <w:t xml:space="preserve"> for an application, the form must be used.</w:t>
      </w:r>
    </w:p>
    <w:p w:rsidR="00F958FE" w:rsidRDefault="00F958FE">
      <w:pPr>
        <w:pStyle w:val="Amain"/>
      </w:pPr>
      <w:r>
        <w:tab/>
        <w:t>(2)</w:t>
      </w:r>
      <w:r>
        <w:tab/>
        <w:t xml:space="preserve">The </w:t>
      </w:r>
      <w:r w:rsidR="00FF58B0">
        <w:t>director</w:t>
      </w:r>
      <w:r w:rsidR="00FF58B0">
        <w:noBreakHyphen/>
        <w:t>general</w:t>
      </w:r>
      <w:r>
        <w:t xml:space="preserve"> must issue the licence to the person if satisfied that—</w:t>
      </w:r>
    </w:p>
    <w:p w:rsidR="00F958FE" w:rsidRDefault="00F958FE">
      <w:pPr>
        <w:pStyle w:val="Apara"/>
      </w:pPr>
      <w:r>
        <w:tab/>
        <w:t>(a)</w:t>
      </w:r>
      <w:r>
        <w:tab/>
        <w:t>the person is a suitable person to hold the licence; and</w:t>
      </w:r>
    </w:p>
    <w:p w:rsidR="00F958FE" w:rsidRDefault="00F958FE">
      <w:pPr>
        <w:pStyle w:val="Apara"/>
      </w:pPr>
      <w:r>
        <w:tab/>
        <w:t>(b)</w:t>
      </w:r>
      <w:r>
        <w:tab/>
        <w:t>the person can comply with this Act in relation to the activities to be authorised by the licence.</w:t>
      </w:r>
    </w:p>
    <w:p w:rsidR="00F958FE" w:rsidRDefault="00F958FE">
      <w:pPr>
        <w:pStyle w:val="Amain"/>
        <w:keepNext/>
      </w:pPr>
      <w:r>
        <w:tab/>
        <w:t>(3)</w:t>
      </w:r>
      <w:r>
        <w:tab/>
        <w:t xml:space="preserve">The </w:t>
      </w:r>
      <w:r w:rsidR="00FF58B0">
        <w:t>director</w:t>
      </w:r>
      <w:r w:rsidR="00FF58B0">
        <w:noBreakHyphen/>
        <w:t>general</w:t>
      </w:r>
      <w:r>
        <w:t xml:space="preserve"> must refuse to issue the licence if the </w:t>
      </w:r>
      <w:r w:rsidR="00FF58B0">
        <w:t>director</w:t>
      </w:r>
      <w:r w:rsidR="00FF58B0">
        <w:noBreakHyphen/>
        <w:t>general</w:t>
      </w:r>
      <w:r>
        <w:t xml:space="preserve"> is not satisfied about the matters mentioned in subsection (2).</w:t>
      </w:r>
    </w:p>
    <w:p w:rsidR="00F958FE" w:rsidRDefault="00F958FE">
      <w:pPr>
        <w:pStyle w:val="aNote"/>
      </w:pPr>
      <w:r>
        <w:rPr>
          <w:rStyle w:val="charItals"/>
        </w:rPr>
        <w:t>Note</w:t>
      </w:r>
      <w:r>
        <w:rPr>
          <w:rStyle w:val="charItals"/>
        </w:rPr>
        <w:tab/>
      </w:r>
      <w:r>
        <w:t>Section 50 (3) and s 51 (3) contain exceptions to this section.</w:t>
      </w:r>
    </w:p>
    <w:p w:rsidR="00F958FE" w:rsidRDefault="00F958FE">
      <w:pPr>
        <w:pStyle w:val="AH5Sec"/>
        <w:rPr>
          <w:snapToGrid w:val="0"/>
        </w:rPr>
      </w:pPr>
      <w:bookmarkStart w:id="88" w:name="_Toc508889011"/>
      <w:r w:rsidRPr="00F532AD">
        <w:rPr>
          <w:rStyle w:val="CharSectNo"/>
        </w:rPr>
        <w:t>53</w:t>
      </w:r>
      <w:r>
        <w:rPr>
          <w:snapToGrid w:val="0"/>
        </w:rPr>
        <w:tab/>
        <w:t>Licence conditions</w:t>
      </w:r>
      <w:bookmarkEnd w:id="88"/>
    </w:p>
    <w:p w:rsidR="00F958FE" w:rsidRDefault="00F958FE">
      <w:pPr>
        <w:pStyle w:val="Amain"/>
      </w:pPr>
      <w:r>
        <w:tab/>
        <w:t>(1)</w:t>
      </w:r>
      <w:r>
        <w:tab/>
        <w:t xml:space="preserve">The </w:t>
      </w:r>
      <w:r w:rsidR="00FF58B0">
        <w:t>director</w:t>
      </w:r>
      <w:r w:rsidR="00FF58B0">
        <w:noBreakHyphen/>
        <w:t>general</w:t>
      </w:r>
      <w:r>
        <w:t xml:space="preserve"> may include conditions in a licence to protect the health and safety of people, and property and the environment from damage, from hazards associated with, or risks resulting from, the dangerous substances to which the licence applies.</w:t>
      </w:r>
    </w:p>
    <w:p w:rsidR="00F958FE" w:rsidRDefault="00F958FE">
      <w:pPr>
        <w:pStyle w:val="Amain"/>
        <w:keepNext/>
      </w:pPr>
      <w:r>
        <w:tab/>
        <w:t>(2)</w:t>
      </w:r>
      <w:r>
        <w:tab/>
        <w:t>A licence is subject to—</w:t>
      </w:r>
    </w:p>
    <w:p w:rsidR="00F958FE" w:rsidRDefault="00F958FE">
      <w:pPr>
        <w:pStyle w:val="Apara"/>
        <w:keepNext/>
      </w:pPr>
      <w:r>
        <w:tab/>
        <w:t>(a)</w:t>
      </w:r>
      <w:r>
        <w:tab/>
        <w:t xml:space="preserve">any conditions included in the licence by the </w:t>
      </w:r>
      <w:r w:rsidR="00FF58B0">
        <w:t>director</w:t>
      </w:r>
      <w:r w:rsidR="00FF58B0">
        <w:noBreakHyphen/>
        <w:t>general</w:t>
      </w:r>
      <w:r>
        <w:t>; and</w:t>
      </w:r>
    </w:p>
    <w:p w:rsidR="00F958FE" w:rsidRDefault="00F958FE">
      <w:pPr>
        <w:pStyle w:val="Apara"/>
      </w:pPr>
      <w:r>
        <w:tab/>
        <w:t>(b)</w:t>
      </w:r>
      <w:r>
        <w:tab/>
        <w:t>any conditions prescribed by regulation.</w:t>
      </w:r>
    </w:p>
    <w:p w:rsidR="00F958FE" w:rsidRDefault="00F958FE">
      <w:pPr>
        <w:pStyle w:val="AH5Sec"/>
      </w:pPr>
      <w:bookmarkStart w:id="89" w:name="_Toc508889012"/>
      <w:r w:rsidRPr="00F532AD">
        <w:rPr>
          <w:rStyle w:val="CharSectNo"/>
        </w:rPr>
        <w:t>54</w:t>
      </w:r>
      <w:r>
        <w:tab/>
        <w:t>Term of licence</w:t>
      </w:r>
      <w:bookmarkEnd w:id="89"/>
      <w:r>
        <w:t xml:space="preserve"> </w:t>
      </w:r>
    </w:p>
    <w:p w:rsidR="00F958FE" w:rsidRDefault="00F958FE">
      <w:pPr>
        <w:pStyle w:val="Amain"/>
      </w:pPr>
      <w:r>
        <w:tab/>
        <w:t>(1)</w:t>
      </w:r>
      <w:r>
        <w:tab/>
        <w:t>A licence is issued for the period stated in the licence.</w:t>
      </w:r>
    </w:p>
    <w:p w:rsidR="00F958FE" w:rsidRDefault="00F958FE">
      <w:pPr>
        <w:pStyle w:val="Amain"/>
      </w:pPr>
      <w:r>
        <w:tab/>
        <w:t>(2)</w:t>
      </w:r>
      <w:r>
        <w:tab/>
        <w:t>A licence may not be issued for longer than 3 years, or any shorter period prescribed by regulation.</w:t>
      </w:r>
    </w:p>
    <w:p w:rsidR="00F958FE" w:rsidRDefault="00F958FE">
      <w:pPr>
        <w:pStyle w:val="AH5Sec"/>
      </w:pPr>
      <w:bookmarkStart w:id="90" w:name="_Toc508889013"/>
      <w:r w:rsidRPr="00F532AD">
        <w:rPr>
          <w:rStyle w:val="CharSectNo"/>
        </w:rPr>
        <w:t>55</w:t>
      </w:r>
      <w:r>
        <w:tab/>
        <w:t>Licence not transferable</w:t>
      </w:r>
      <w:bookmarkEnd w:id="90"/>
    </w:p>
    <w:p w:rsidR="00F958FE" w:rsidRDefault="00F958FE">
      <w:pPr>
        <w:pStyle w:val="Amainreturn"/>
      </w:pPr>
      <w:r>
        <w:t>A licence is not transferable.</w:t>
      </w:r>
    </w:p>
    <w:p w:rsidR="00F958FE" w:rsidRDefault="00F958FE">
      <w:pPr>
        <w:pStyle w:val="AH5Sec"/>
        <w:rPr>
          <w:snapToGrid w:val="0"/>
          <w:color w:val="000000"/>
        </w:rPr>
      </w:pPr>
      <w:bookmarkStart w:id="91" w:name="_Toc508889014"/>
      <w:r w:rsidRPr="00F532AD">
        <w:rPr>
          <w:rStyle w:val="CharSectNo"/>
        </w:rPr>
        <w:t>56</w:t>
      </w:r>
      <w:r>
        <w:rPr>
          <w:snapToGrid w:val="0"/>
          <w:color w:val="000000"/>
        </w:rPr>
        <w:tab/>
        <w:t>Form of licence</w:t>
      </w:r>
      <w:bookmarkEnd w:id="91"/>
    </w:p>
    <w:p w:rsidR="00F958FE" w:rsidRDefault="00F958FE">
      <w:pPr>
        <w:pStyle w:val="Amain"/>
        <w:keepNext/>
        <w:rPr>
          <w:snapToGrid w:val="0"/>
          <w:color w:val="000000"/>
        </w:rPr>
      </w:pPr>
      <w:r>
        <w:rPr>
          <w:snapToGrid w:val="0"/>
          <w:color w:val="000000"/>
        </w:rPr>
        <w:tab/>
        <w:t>(1)</w:t>
      </w:r>
      <w:r>
        <w:rPr>
          <w:snapToGrid w:val="0"/>
          <w:color w:val="000000"/>
        </w:rPr>
        <w:tab/>
        <w:t>A licence must show the following information:</w:t>
      </w:r>
    </w:p>
    <w:p w:rsidR="00F958FE" w:rsidRDefault="00F958FE">
      <w:pPr>
        <w:pStyle w:val="Apara"/>
      </w:pPr>
      <w:r>
        <w:tab/>
        <w:t>(a)</w:t>
      </w:r>
      <w:r>
        <w:tab/>
        <w:t>the full name of the licensee;</w:t>
      </w:r>
    </w:p>
    <w:p w:rsidR="00F958FE" w:rsidRDefault="00F958FE">
      <w:pPr>
        <w:pStyle w:val="Apara"/>
      </w:pPr>
      <w:r>
        <w:tab/>
        <w:t>(b)</w:t>
      </w:r>
      <w:r>
        <w:tab/>
        <w:t>if appropriate—</w:t>
      </w:r>
    </w:p>
    <w:p w:rsidR="00F958FE" w:rsidRDefault="00F958FE">
      <w:pPr>
        <w:pStyle w:val="Asubpara"/>
      </w:pPr>
      <w:r>
        <w:tab/>
        <w:t>(i)</w:t>
      </w:r>
      <w:r>
        <w:tab/>
        <w:t>details of the premises where the licensee is authorised to carry out activities under the licence; and</w:t>
      </w:r>
    </w:p>
    <w:p w:rsidR="00F958FE" w:rsidRDefault="00F958FE">
      <w:pPr>
        <w:pStyle w:val="Asubpara"/>
      </w:pPr>
      <w:r>
        <w:tab/>
        <w:t>(ii)</w:t>
      </w:r>
      <w:r>
        <w:tab/>
        <w:t xml:space="preserve">the address of the premises or, if the premises are a vehicle, any information prescribed by regulation for the vehicle; </w:t>
      </w:r>
    </w:p>
    <w:p w:rsidR="00F958FE" w:rsidRDefault="00F958FE">
      <w:pPr>
        <w:pStyle w:val="Apara"/>
      </w:pPr>
      <w:r>
        <w:tab/>
        <w:t>(c)</w:t>
      </w:r>
      <w:r>
        <w:tab/>
        <w:t>the dangerous substances to which the licence relates;</w:t>
      </w:r>
    </w:p>
    <w:p w:rsidR="00F958FE" w:rsidRDefault="00F958FE">
      <w:pPr>
        <w:pStyle w:val="Apara"/>
      </w:pPr>
      <w:r>
        <w:tab/>
        <w:t>(d)</w:t>
      </w:r>
      <w:r>
        <w:tab/>
        <w:t xml:space="preserve">the kinds of handling of dangerous substances authorised under the licence (each of which is a </w:t>
      </w:r>
      <w:r>
        <w:rPr>
          <w:rStyle w:val="charBoldItals"/>
        </w:rPr>
        <w:t>handling authority</w:t>
      </w:r>
      <w:r>
        <w:t>);</w:t>
      </w:r>
    </w:p>
    <w:p w:rsidR="00F958FE" w:rsidRDefault="00F958FE">
      <w:pPr>
        <w:pStyle w:val="Apara"/>
      </w:pPr>
      <w:r>
        <w:tab/>
        <w:t>(e)</w:t>
      </w:r>
      <w:r>
        <w:tab/>
        <w:t xml:space="preserve">any conditions included in the licence by the </w:t>
      </w:r>
      <w:r w:rsidR="00FF58B0">
        <w:t>director</w:t>
      </w:r>
      <w:r w:rsidR="00FF58B0">
        <w:noBreakHyphen/>
        <w:t>general</w:t>
      </w:r>
      <w:r>
        <w:t>;</w:t>
      </w:r>
    </w:p>
    <w:p w:rsidR="00F958FE" w:rsidRDefault="00F958FE">
      <w:pPr>
        <w:pStyle w:val="Apara"/>
      </w:pPr>
      <w:r>
        <w:tab/>
        <w:t>(f)</w:t>
      </w:r>
      <w:r>
        <w:tab/>
        <w:t xml:space="preserve">any exemption given by the Minister or </w:t>
      </w:r>
      <w:r w:rsidR="00FF58B0">
        <w:t>director</w:t>
      </w:r>
      <w:r w:rsidR="00FF58B0">
        <w:noBreakHyphen/>
        <w:t>general</w:t>
      </w:r>
      <w:r>
        <w:t xml:space="preserve"> under this Act that is relevant to the licence;</w:t>
      </w:r>
    </w:p>
    <w:p w:rsidR="00F958FE" w:rsidRDefault="00F958FE">
      <w:pPr>
        <w:pStyle w:val="Apara"/>
        <w:rPr>
          <w:snapToGrid w:val="0"/>
        </w:rPr>
      </w:pPr>
      <w:r>
        <w:rPr>
          <w:snapToGrid w:val="0"/>
        </w:rPr>
        <w:tab/>
        <w:t>(g)</w:t>
      </w:r>
      <w:r>
        <w:rPr>
          <w:snapToGrid w:val="0"/>
        </w:rPr>
        <w:tab/>
        <w:t xml:space="preserve">a unique identifying number; </w:t>
      </w:r>
    </w:p>
    <w:p w:rsidR="00F958FE" w:rsidRDefault="00F958FE">
      <w:pPr>
        <w:pStyle w:val="Apara"/>
        <w:keepNext/>
        <w:rPr>
          <w:snapToGrid w:val="0"/>
          <w:color w:val="000000"/>
        </w:rPr>
      </w:pPr>
      <w:r>
        <w:rPr>
          <w:snapToGrid w:val="0"/>
          <w:color w:val="000000"/>
        </w:rPr>
        <w:tab/>
        <w:t>(h)</w:t>
      </w:r>
      <w:r>
        <w:rPr>
          <w:snapToGrid w:val="0"/>
          <w:color w:val="000000"/>
        </w:rPr>
        <w:tab/>
        <w:t>when the term of the licence ends.</w:t>
      </w:r>
    </w:p>
    <w:p w:rsidR="00F958FE" w:rsidRDefault="00F958FE">
      <w:pPr>
        <w:pStyle w:val="aExamHead"/>
        <w:rPr>
          <w:snapToGrid w:val="0"/>
        </w:rPr>
      </w:pPr>
      <w:r>
        <w:rPr>
          <w:snapToGrid w:val="0"/>
        </w:rPr>
        <w:t>Example for par (d)</w:t>
      </w:r>
    </w:p>
    <w:p w:rsidR="00F958FE" w:rsidRDefault="00F958FE" w:rsidP="00494633">
      <w:pPr>
        <w:pStyle w:val="aExam"/>
        <w:keepNext/>
        <w:keepLines/>
      </w:pPr>
      <w:r>
        <w:t>A licence may authorise a person to manufacture a dangerous substance and to import other dangerous substances (the other dangerous substances are necessary to manufacture the dangerous substance).  The licence also authorises the person to store the imported and manufactured dangerous substances and to supply the manufactured dangerous substance.</w:t>
      </w:r>
    </w:p>
    <w:p w:rsidR="00F958FE" w:rsidRDefault="00F958FE">
      <w:pPr>
        <w:pStyle w:val="aNote"/>
      </w:pPr>
      <w:r>
        <w:rPr>
          <w:rStyle w:val="charItals"/>
        </w:rPr>
        <w:t>Note</w:t>
      </w:r>
      <w:r>
        <w:tab/>
        <w:t xml:space="preserve">An example is part of the Act, is not exhaustive and may extend, but does not limit, the meaning of the provision in which it appears (see </w:t>
      </w:r>
      <w:hyperlink r:id="rId83" w:tooltip="A2001-14" w:history="1">
        <w:r w:rsidR="00116979" w:rsidRPr="00116979">
          <w:rPr>
            <w:rStyle w:val="charCitHyperlinkAbbrev"/>
          </w:rPr>
          <w:t>Legislation Act</w:t>
        </w:r>
      </w:hyperlink>
      <w:r>
        <w:t>, s 126 and s 132).</w:t>
      </w:r>
    </w:p>
    <w:p w:rsidR="00F958FE" w:rsidRDefault="00F958FE">
      <w:pPr>
        <w:pStyle w:val="Amain"/>
      </w:pPr>
      <w:r>
        <w:tab/>
        <w:t>(2)</w:t>
      </w:r>
      <w:r>
        <w:tab/>
        <w:t xml:space="preserve">A licence may also include any other information the </w:t>
      </w:r>
      <w:r w:rsidR="00FF58B0">
        <w:t>director</w:t>
      </w:r>
      <w:r w:rsidR="00FF58B0">
        <w:noBreakHyphen/>
        <w:t>general</w:t>
      </w:r>
      <w:r>
        <w:t xml:space="preserve"> considers appropriate.</w:t>
      </w:r>
    </w:p>
    <w:p w:rsidR="00F958FE" w:rsidRDefault="00F958FE">
      <w:pPr>
        <w:pStyle w:val="AH5Sec"/>
      </w:pPr>
      <w:bookmarkStart w:id="92" w:name="_Toc508889015"/>
      <w:r w:rsidRPr="00F532AD">
        <w:rPr>
          <w:rStyle w:val="CharSectNo"/>
        </w:rPr>
        <w:t>57</w:t>
      </w:r>
      <w:r>
        <w:tab/>
        <w:t xml:space="preserve">Licensee to keep </w:t>
      </w:r>
      <w:r w:rsidR="00FF58B0">
        <w:t>director</w:t>
      </w:r>
      <w:r w:rsidR="00FF58B0">
        <w:noBreakHyphen/>
        <w:t>general</w:t>
      </w:r>
      <w:r>
        <w:t xml:space="preserve"> informed</w:t>
      </w:r>
      <w:bookmarkEnd w:id="92"/>
    </w:p>
    <w:p w:rsidR="00F958FE" w:rsidRDefault="00F958FE">
      <w:pPr>
        <w:pStyle w:val="Amain"/>
      </w:pPr>
      <w:r>
        <w:tab/>
        <w:t>(1)</w:t>
      </w:r>
      <w:r>
        <w:tab/>
        <w:t>This section applies if a person believes that there will be a change to anything stated in—</w:t>
      </w:r>
    </w:p>
    <w:p w:rsidR="00F958FE" w:rsidRDefault="00F958FE">
      <w:pPr>
        <w:pStyle w:val="Apara"/>
      </w:pPr>
      <w:r>
        <w:tab/>
        <w:t>(a)</w:t>
      </w:r>
      <w:r>
        <w:tab/>
        <w:t>a licence held by the person; or</w:t>
      </w:r>
    </w:p>
    <w:p w:rsidR="00F958FE" w:rsidRDefault="00F958FE">
      <w:pPr>
        <w:pStyle w:val="Apara"/>
      </w:pPr>
      <w:r>
        <w:tab/>
        <w:t>(b)</w:t>
      </w:r>
      <w:r>
        <w:tab/>
        <w:t xml:space="preserve">the application for the licence made by the person; or </w:t>
      </w:r>
    </w:p>
    <w:p w:rsidR="00F958FE" w:rsidRDefault="00F958FE">
      <w:pPr>
        <w:pStyle w:val="Apara"/>
        <w:keepNext/>
      </w:pPr>
      <w:r>
        <w:tab/>
        <w:t>(c)</w:t>
      </w:r>
      <w:r>
        <w:tab/>
        <w:t>an application to amend the licence made by the person.</w:t>
      </w:r>
    </w:p>
    <w:p w:rsidR="00F958FE" w:rsidRDefault="00F958FE">
      <w:pPr>
        <w:pStyle w:val="aNote"/>
      </w:pPr>
      <w:r>
        <w:rPr>
          <w:rStyle w:val="charItals"/>
        </w:rPr>
        <w:t>Note</w:t>
      </w:r>
      <w:r>
        <w:rPr>
          <w:rStyle w:val="charItals"/>
        </w:rPr>
        <w:tab/>
      </w:r>
      <w:r>
        <w:t xml:space="preserve">If a person fails to comply with this section the </w:t>
      </w:r>
      <w:r w:rsidR="00FF58B0">
        <w:t>director</w:t>
      </w:r>
      <w:r w:rsidR="00FF58B0">
        <w:noBreakHyphen/>
        <w:t>general</w:t>
      </w:r>
      <w:r>
        <w:t xml:space="preserve"> may take disciplinary action under pt 4.4 (see s 67).</w:t>
      </w:r>
    </w:p>
    <w:p w:rsidR="00F958FE" w:rsidRDefault="00F958FE">
      <w:pPr>
        <w:pStyle w:val="Amain"/>
      </w:pPr>
      <w:r>
        <w:tab/>
        <w:t>(2)</w:t>
      </w:r>
      <w:r>
        <w:tab/>
        <w:t>The person must—</w:t>
      </w:r>
    </w:p>
    <w:p w:rsidR="00F958FE" w:rsidRDefault="00F958FE">
      <w:pPr>
        <w:pStyle w:val="Apara"/>
      </w:pPr>
      <w:r>
        <w:tab/>
        <w:t>(a)</w:t>
      </w:r>
      <w:r>
        <w:tab/>
      </w:r>
      <w:r>
        <w:rPr>
          <w:color w:val="000000"/>
        </w:rPr>
        <w:t xml:space="preserve">give the </w:t>
      </w:r>
      <w:r w:rsidR="00FF58B0">
        <w:rPr>
          <w:color w:val="000000"/>
        </w:rPr>
        <w:t>director</w:t>
      </w:r>
      <w:r w:rsidR="00FF58B0">
        <w:rPr>
          <w:color w:val="000000"/>
        </w:rPr>
        <w:noBreakHyphen/>
        <w:t>general</w:t>
      </w:r>
      <w:r>
        <w:rPr>
          <w:color w:val="000000"/>
        </w:rPr>
        <w:t xml:space="preserve"> written notice of the change</w:t>
      </w:r>
      <w:r>
        <w:t xml:space="preserve"> no later than 7 days before the day the change happens; and</w:t>
      </w:r>
    </w:p>
    <w:p w:rsidR="00F958FE" w:rsidRDefault="00F958FE">
      <w:pPr>
        <w:pStyle w:val="Apara"/>
        <w:keepNext/>
      </w:pPr>
      <w:r>
        <w:tab/>
        <w:t>(b)</w:t>
      </w:r>
      <w:r>
        <w:tab/>
        <w:t xml:space="preserve">if the change affects a particular shown on the licence—return the licence to the </w:t>
      </w:r>
      <w:r w:rsidR="00FF58B0">
        <w:t>director</w:t>
      </w:r>
      <w:r w:rsidR="00FF58B0">
        <w:noBreakHyphen/>
        <w:t>general</w:t>
      </w:r>
      <w:r>
        <w:t xml:space="preserve"> with the notice. </w:t>
      </w:r>
    </w:p>
    <w:p w:rsidR="00F958FE" w:rsidRDefault="00F958FE">
      <w:pPr>
        <w:pStyle w:val="aExamHead"/>
      </w:pPr>
      <w:r>
        <w:t>Examples of changes</w:t>
      </w:r>
    </w:p>
    <w:p w:rsidR="00F958FE" w:rsidRDefault="00F958FE">
      <w:pPr>
        <w:pStyle w:val="aExamNum"/>
        <w:keepNext/>
        <w:rPr>
          <w:color w:val="000000"/>
        </w:rPr>
      </w:pPr>
      <w:r>
        <w:rPr>
          <w:color w:val="000000"/>
        </w:rPr>
        <w:t>1</w:t>
      </w:r>
      <w:r>
        <w:rPr>
          <w:color w:val="000000"/>
        </w:rPr>
        <w:tab/>
        <w:t xml:space="preserve">a change in a licensee’s close associates </w:t>
      </w:r>
    </w:p>
    <w:p w:rsidR="00F958FE" w:rsidRDefault="00F958FE">
      <w:pPr>
        <w:pStyle w:val="aExamNum"/>
        <w:keepNext/>
        <w:rPr>
          <w:color w:val="000000"/>
        </w:rPr>
      </w:pPr>
      <w:r>
        <w:rPr>
          <w:color w:val="000000"/>
        </w:rPr>
        <w:t>2</w:t>
      </w:r>
      <w:r>
        <w:rPr>
          <w:color w:val="000000"/>
        </w:rPr>
        <w:tab/>
        <w:t>a structural change in premises relevant to handling a dangerous substance</w:t>
      </w:r>
    </w:p>
    <w:p w:rsidR="00F958FE" w:rsidRDefault="00F958FE">
      <w:pPr>
        <w:pStyle w:val="aNote"/>
      </w:pPr>
      <w:r>
        <w:rPr>
          <w:rStyle w:val="charItals"/>
        </w:rPr>
        <w:t>Note</w:t>
      </w:r>
      <w:r>
        <w:tab/>
        <w:t xml:space="preserve">An example is part of the Act, is not exhaustive and may extend, but does not limit, the meaning of the provision in which it appears (see </w:t>
      </w:r>
      <w:hyperlink r:id="rId84" w:tooltip="A2001-14" w:history="1">
        <w:r w:rsidR="00116979" w:rsidRPr="00116979">
          <w:rPr>
            <w:rStyle w:val="charCitHyperlinkAbbrev"/>
          </w:rPr>
          <w:t>Legislation Act</w:t>
        </w:r>
      </w:hyperlink>
      <w:r>
        <w:t>, s 126 and s 132).</w:t>
      </w:r>
    </w:p>
    <w:p w:rsidR="00F958FE" w:rsidRDefault="00F958FE">
      <w:pPr>
        <w:pStyle w:val="Amain"/>
        <w:rPr>
          <w:color w:val="000000"/>
        </w:rPr>
      </w:pPr>
      <w:r>
        <w:rPr>
          <w:color w:val="000000"/>
        </w:rPr>
        <w:tab/>
        <w:t>(3)</w:t>
      </w:r>
      <w:r>
        <w:rPr>
          <w:color w:val="000000"/>
        </w:rPr>
        <w:tab/>
        <w:t xml:space="preserve">If the change affects a particular shown on a licence, the </w:t>
      </w:r>
      <w:r w:rsidR="00FF58B0">
        <w:rPr>
          <w:color w:val="000000"/>
        </w:rPr>
        <w:t>director</w:t>
      </w:r>
      <w:r w:rsidR="00FF58B0">
        <w:rPr>
          <w:color w:val="000000"/>
        </w:rPr>
        <w:noBreakHyphen/>
        <w:t>general</w:t>
      </w:r>
      <w:r>
        <w:rPr>
          <w:color w:val="000000"/>
        </w:rPr>
        <w:t xml:space="preserve"> must amend the licence or issue another licence for the remainder of the period of the licence it replaces.</w:t>
      </w:r>
    </w:p>
    <w:p w:rsidR="00F958FE" w:rsidRDefault="00F958FE">
      <w:pPr>
        <w:pStyle w:val="Amain"/>
      </w:pPr>
      <w:r>
        <w:tab/>
        <w:t>(4)</w:t>
      </w:r>
      <w:r>
        <w:tab/>
        <w:t xml:space="preserve">However, subsection (3) does not apply if the </w:t>
      </w:r>
      <w:r w:rsidR="00FF58B0">
        <w:t>director</w:t>
      </w:r>
      <w:r w:rsidR="00FF58B0">
        <w:noBreakHyphen/>
        <w:t>general</w:t>
      </w:r>
      <w:r>
        <w:t xml:space="preserve"> is taking, or considering whether to take, action under part 4.4 (Disciplinary action) in relation to the licensee because of the change.</w:t>
      </w:r>
    </w:p>
    <w:p w:rsidR="00F958FE" w:rsidRDefault="00F958FE">
      <w:pPr>
        <w:pStyle w:val="AH5Sec"/>
      </w:pPr>
      <w:bookmarkStart w:id="93" w:name="_Toc508889016"/>
      <w:r w:rsidRPr="00F532AD">
        <w:rPr>
          <w:rStyle w:val="CharSectNo"/>
        </w:rPr>
        <w:t>58</w:t>
      </w:r>
      <w:r>
        <w:tab/>
        <w:t>Licence—application to amend by licensee</w:t>
      </w:r>
      <w:bookmarkEnd w:id="93"/>
    </w:p>
    <w:p w:rsidR="00F958FE" w:rsidRDefault="00F958FE">
      <w:pPr>
        <w:pStyle w:val="Amain"/>
        <w:keepNext/>
      </w:pPr>
      <w:r>
        <w:tab/>
        <w:t>(1)</w:t>
      </w:r>
      <w:r>
        <w:tab/>
        <w:t xml:space="preserve">A licensee may apply to the </w:t>
      </w:r>
      <w:r w:rsidR="00FF58B0">
        <w:t>director</w:t>
      </w:r>
      <w:r w:rsidR="00FF58B0">
        <w:noBreakHyphen/>
        <w:t>general</w:t>
      </w:r>
      <w:r>
        <w:t xml:space="preserve"> to amend the licence.</w:t>
      </w:r>
    </w:p>
    <w:p w:rsidR="00F958FE" w:rsidRDefault="00F958FE">
      <w:pPr>
        <w:pStyle w:val="aExamHead"/>
      </w:pPr>
      <w:r>
        <w:t>Examples of amendments</w:t>
      </w:r>
    </w:p>
    <w:p w:rsidR="00F958FE" w:rsidRDefault="00F958FE">
      <w:pPr>
        <w:pStyle w:val="aExamNum"/>
      </w:pPr>
      <w:r>
        <w:t>1</w:t>
      </w:r>
      <w:r>
        <w:tab/>
      </w:r>
      <w:r>
        <w:rPr>
          <w:color w:val="000000"/>
        </w:rPr>
        <w:t xml:space="preserve">to amend or revoke a condition included in the licence by the </w:t>
      </w:r>
      <w:r w:rsidR="00FF58B0">
        <w:rPr>
          <w:color w:val="000000"/>
        </w:rPr>
        <w:t>director</w:t>
      </w:r>
      <w:r w:rsidR="00FF58B0">
        <w:rPr>
          <w:color w:val="000000"/>
        </w:rPr>
        <w:noBreakHyphen/>
        <w:t>general</w:t>
      </w:r>
      <w:r>
        <w:rPr>
          <w:color w:val="000000"/>
        </w:rPr>
        <w:t xml:space="preserve"> </w:t>
      </w:r>
    </w:p>
    <w:p w:rsidR="00F958FE" w:rsidRDefault="00F958FE">
      <w:pPr>
        <w:pStyle w:val="aExamNum"/>
        <w:keepNext/>
      </w:pPr>
      <w:r>
        <w:t>2</w:t>
      </w:r>
      <w:r>
        <w:tab/>
      </w:r>
      <w:r>
        <w:rPr>
          <w:color w:val="000000"/>
        </w:rPr>
        <w:t>to change</w:t>
      </w:r>
      <w:r>
        <w:t xml:space="preserve"> the premises where activities may be carried out under the licence </w:t>
      </w:r>
    </w:p>
    <w:p w:rsidR="00F958FE" w:rsidRDefault="00F958FE">
      <w:pPr>
        <w:pStyle w:val="aNote"/>
        <w:keepNext/>
      </w:pPr>
      <w:r>
        <w:rPr>
          <w:rStyle w:val="charItals"/>
        </w:rPr>
        <w:t>Note 1</w:t>
      </w:r>
      <w:r>
        <w:tab/>
        <w:t>A fee may be determined under s 221 for this section.</w:t>
      </w:r>
    </w:p>
    <w:p w:rsidR="00F958FE" w:rsidRDefault="00F958FE">
      <w:pPr>
        <w:pStyle w:val="aNote"/>
        <w:keepNext/>
      </w:pPr>
      <w:r>
        <w:rPr>
          <w:rStyle w:val="charItals"/>
        </w:rPr>
        <w:t>Note 2</w:t>
      </w:r>
      <w:r>
        <w:tab/>
        <w:t>If a form is approved under s</w:t>
      </w:r>
      <w:r>
        <w:rPr>
          <w:color w:val="000000"/>
        </w:rPr>
        <w:t xml:space="preserve"> 222</w:t>
      </w:r>
      <w:r>
        <w:t xml:space="preserve"> for an application, the form must be used.</w:t>
      </w:r>
    </w:p>
    <w:p w:rsidR="00F958FE" w:rsidRDefault="00F958FE">
      <w:pPr>
        <w:pStyle w:val="aNote"/>
      </w:pPr>
      <w:r>
        <w:rPr>
          <w:rStyle w:val="charItals"/>
        </w:rPr>
        <w:t>Note 3</w:t>
      </w:r>
      <w:r>
        <w:tab/>
        <w:t xml:space="preserve">An example is part of the Act, is not exhaustive and may extend, but does not limit, the meaning of the provision in which it appears (see </w:t>
      </w:r>
      <w:hyperlink r:id="rId85" w:tooltip="A2001-14" w:history="1">
        <w:r w:rsidR="00116979" w:rsidRPr="00116979">
          <w:rPr>
            <w:rStyle w:val="charCitHyperlinkAbbrev"/>
          </w:rPr>
          <w:t>Legislation Act</w:t>
        </w:r>
      </w:hyperlink>
      <w:r>
        <w:t>, s 126 and s 132).</w:t>
      </w:r>
    </w:p>
    <w:p w:rsidR="00F958FE" w:rsidRDefault="00F958FE" w:rsidP="00494633">
      <w:pPr>
        <w:pStyle w:val="Amain"/>
        <w:keepNext/>
        <w:keepLines/>
      </w:pPr>
      <w:r>
        <w:tab/>
        <w:t>(2)</w:t>
      </w:r>
      <w:r>
        <w:tab/>
        <w:t xml:space="preserve">The </w:t>
      </w:r>
      <w:r w:rsidR="00FF58B0">
        <w:t>director</w:t>
      </w:r>
      <w:r w:rsidR="00FF58B0">
        <w:noBreakHyphen/>
        <w:t>general</w:t>
      </w:r>
      <w:r>
        <w:t xml:space="preserve"> must amend the licence if, assuming that the application to amend were an application under section 52 (Licence application and decision) for a licence that included the proposed amendment, the </w:t>
      </w:r>
      <w:r w:rsidR="00FF58B0">
        <w:t>director</w:t>
      </w:r>
      <w:r w:rsidR="00FF58B0">
        <w:noBreakHyphen/>
        <w:t>general</w:t>
      </w:r>
      <w:r>
        <w:t xml:space="preserve"> would be required to issue a licence.</w:t>
      </w:r>
    </w:p>
    <w:p w:rsidR="00F958FE" w:rsidRDefault="00F958FE">
      <w:pPr>
        <w:pStyle w:val="aNote"/>
        <w:keepNext/>
      </w:pPr>
      <w:r>
        <w:rPr>
          <w:rStyle w:val="charItals"/>
        </w:rPr>
        <w:t>Note 1</w:t>
      </w:r>
      <w:r>
        <w:rPr>
          <w:rStyle w:val="charItals"/>
        </w:rPr>
        <w:tab/>
      </w:r>
      <w:r>
        <w:t xml:space="preserve">For the return of the licence to the </w:t>
      </w:r>
      <w:r w:rsidR="00FF58B0">
        <w:t>director</w:t>
      </w:r>
      <w:r w:rsidR="00FF58B0">
        <w:noBreakHyphen/>
        <w:t>general</w:t>
      </w:r>
      <w:r>
        <w:t>, see s 64.</w:t>
      </w:r>
    </w:p>
    <w:p w:rsidR="00F958FE" w:rsidRDefault="00F958FE">
      <w:pPr>
        <w:pStyle w:val="aNote"/>
        <w:rPr>
          <w:iCs/>
        </w:rPr>
      </w:pPr>
      <w:r>
        <w:rPr>
          <w:rStyle w:val="charItals"/>
        </w:rPr>
        <w:t>Note 2</w:t>
      </w:r>
      <w:r>
        <w:rPr>
          <w:rStyle w:val="charItals"/>
        </w:rPr>
        <w:tab/>
      </w:r>
      <w:r>
        <w:rPr>
          <w:iCs/>
        </w:rPr>
        <w:t>Pt 4.1 applies to the consideration of the application.</w:t>
      </w:r>
    </w:p>
    <w:p w:rsidR="00F958FE" w:rsidRDefault="00F958FE">
      <w:pPr>
        <w:pStyle w:val="Amain"/>
      </w:pPr>
      <w:r>
        <w:tab/>
        <w:t>(3)</w:t>
      </w:r>
      <w:r>
        <w:tab/>
        <w:t xml:space="preserve">If subsection (2) does not apply, the </w:t>
      </w:r>
      <w:r w:rsidR="00FF58B0">
        <w:t>director</w:t>
      </w:r>
      <w:r w:rsidR="00FF58B0">
        <w:noBreakHyphen/>
        <w:t>general</w:t>
      </w:r>
      <w:r>
        <w:t xml:space="preserve"> must refuse the application to amend the licence.</w:t>
      </w:r>
    </w:p>
    <w:p w:rsidR="00F958FE" w:rsidRDefault="00F958FE">
      <w:pPr>
        <w:pStyle w:val="AH5Sec"/>
        <w:rPr>
          <w:color w:val="000000"/>
        </w:rPr>
      </w:pPr>
      <w:bookmarkStart w:id="94" w:name="_Toc508889017"/>
      <w:r w:rsidRPr="00F532AD">
        <w:rPr>
          <w:rStyle w:val="CharSectNo"/>
        </w:rPr>
        <w:t>59</w:t>
      </w:r>
      <w:r>
        <w:rPr>
          <w:color w:val="000000"/>
        </w:rPr>
        <w:tab/>
      </w:r>
      <w:r>
        <w:rPr>
          <w:rStyle w:val="CharSectNo"/>
        </w:rPr>
        <w:t>Licence—</w:t>
      </w:r>
      <w:r>
        <w:rPr>
          <w:color w:val="000000"/>
        </w:rPr>
        <w:t xml:space="preserve">imposition etc of conditions on </w:t>
      </w:r>
      <w:r w:rsidR="008A4E7A">
        <w:rPr>
          <w:color w:val="000000"/>
        </w:rPr>
        <w:t>director</w:t>
      </w:r>
      <w:r w:rsidR="008A4E7A">
        <w:rPr>
          <w:color w:val="000000"/>
        </w:rPr>
        <w:noBreakHyphen/>
        <w:t>general</w:t>
      </w:r>
      <w:r>
        <w:rPr>
          <w:color w:val="000000"/>
        </w:rPr>
        <w:t>’s initiative</w:t>
      </w:r>
      <w:bookmarkEnd w:id="94"/>
    </w:p>
    <w:p w:rsidR="00F958FE" w:rsidRDefault="00F958FE" w:rsidP="00646E4F">
      <w:pPr>
        <w:pStyle w:val="Amain"/>
        <w:keepNext/>
        <w:keepLines/>
      </w:pPr>
      <w:r>
        <w:tab/>
        <w:t>(1)</w:t>
      </w:r>
      <w:r>
        <w:tab/>
        <w:t xml:space="preserve">This section applies to a licensee if the </w:t>
      </w:r>
      <w:r w:rsidR="008A4E7A">
        <w:t>director</w:t>
      </w:r>
      <w:r w:rsidR="008A4E7A">
        <w:noBreakHyphen/>
        <w:t>general</w:t>
      </w:r>
      <w:r>
        <w:t xml:space="preserve"> proposes, on the </w:t>
      </w:r>
      <w:r w:rsidR="008A4E7A">
        <w:t>director</w:t>
      </w:r>
      <w:r w:rsidR="008A4E7A">
        <w:noBreakHyphen/>
        <w:t>general</w:t>
      </w:r>
      <w:r>
        <w:t xml:space="preserve">’s own initiative, to amend the licence to impose a condition, or to amend or revoke a condition included in the licence by the </w:t>
      </w:r>
      <w:r w:rsidR="008A4E7A">
        <w:t>director</w:t>
      </w:r>
      <w:r w:rsidR="008A4E7A">
        <w:noBreakHyphen/>
        <w:t>general</w:t>
      </w:r>
      <w:r>
        <w:t xml:space="preserve"> (the </w:t>
      </w:r>
      <w:r>
        <w:rPr>
          <w:rStyle w:val="charBoldItals"/>
        </w:rPr>
        <w:t>proposed action</w:t>
      </w:r>
      <w:r>
        <w:t>).</w:t>
      </w:r>
    </w:p>
    <w:p w:rsidR="00F958FE" w:rsidRDefault="00F958FE">
      <w:pPr>
        <w:pStyle w:val="Amain"/>
      </w:pPr>
      <w:r>
        <w:tab/>
        <w:t>(2)</w:t>
      </w:r>
      <w:r>
        <w:tab/>
        <w:t xml:space="preserve">The </w:t>
      </w:r>
      <w:r w:rsidR="008A4E7A">
        <w:t>director</w:t>
      </w:r>
      <w:r w:rsidR="008A4E7A">
        <w:noBreakHyphen/>
        <w:t>general</w:t>
      </w:r>
      <w:r>
        <w:t xml:space="preserve"> must give the licensee a written notice stating—</w:t>
      </w:r>
    </w:p>
    <w:p w:rsidR="00F958FE" w:rsidRDefault="00F958FE">
      <w:pPr>
        <w:pStyle w:val="Apara"/>
      </w:pPr>
      <w:r>
        <w:tab/>
        <w:t>(a)</w:t>
      </w:r>
      <w:r>
        <w:tab/>
        <w:t>the proposed action; and</w:t>
      </w:r>
    </w:p>
    <w:p w:rsidR="00F958FE" w:rsidRDefault="00F958FE">
      <w:pPr>
        <w:pStyle w:val="Apara"/>
      </w:pPr>
      <w:r>
        <w:tab/>
        <w:t>(b)</w:t>
      </w:r>
      <w:r>
        <w:tab/>
        <w:t>if the proposed action is to impose a condition—the proposed condition; and</w:t>
      </w:r>
    </w:p>
    <w:p w:rsidR="00F958FE" w:rsidRDefault="00F958FE">
      <w:pPr>
        <w:pStyle w:val="Apara"/>
      </w:pPr>
      <w:r>
        <w:tab/>
        <w:t>(c)</w:t>
      </w:r>
      <w:r>
        <w:tab/>
        <w:t>if the proposed action is to amend a condition—the condition as proposed to be amended; and</w:t>
      </w:r>
    </w:p>
    <w:p w:rsidR="00F958FE" w:rsidRDefault="00F958FE">
      <w:pPr>
        <w:pStyle w:val="Apara"/>
      </w:pPr>
      <w:r>
        <w:tab/>
        <w:t>(d)</w:t>
      </w:r>
      <w:r>
        <w:tab/>
        <w:t>an explanation for the proposed action; and</w:t>
      </w:r>
    </w:p>
    <w:p w:rsidR="00F958FE" w:rsidRDefault="00F958FE">
      <w:pPr>
        <w:pStyle w:val="Apara"/>
      </w:pPr>
      <w:r>
        <w:tab/>
        <w:t>(e)</w:t>
      </w:r>
      <w:r>
        <w:tab/>
        <w:t xml:space="preserve">that the licensee may, within 14 days after the day the licensee receives the notice, give a written response to the </w:t>
      </w:r>
      <w:r w:rsidR="008A4E7A">
        <w:t>director</w:t>
      </w:r>
      <w:r w:rsidR="008A4E7A">
        <w:noBreakHyphen/>
        <w:t>general</w:t>
      </w:r>
      <w:r>
        <w:t xml:space="preserve"> about the notice.</w:t>
      </w:r>
    </w:p>
    <w:p w:rsidR="00F958FE" w:rsidRDefault="00F958FE">
      <w:pPr>
        <w:pStyle w:val="Amain"/>
        <w:rPr>
          <w:color w:val="000000"/>
        </w:rPr>
      </w:pPr>
      <w:r>
        <w:rPr>
          <w:color w:val="000000"/>
        </w:rPr>
        <w:tab/>
        <w:t>(3)</w:t>
      </w:r>
      <w:r>
        <w:rPr>
          <w:color w:val="000000"/>
        </w:rPr>
        <w:tab/>
        <w:t xml:space="preserve">In deciding whether to take the proposed action, the </w:t>
      </w:r>
      <w:r w:rsidR="008A4E7A">
        <w:rPr>
          <w:color w:val="000000"/>
        </w:rPr>
        <w:t>director</w:t>
      </w:r>
      <w:r w:rsidR="008A4E7A">
        <w:rPr>
          <w:color w:val="000000"/>
        </w:rPr>
        <w:noBreakHyphen/>
        <w:t>general</w:t>
      </w:r>
      <w:r>
        <w:rPr>
          <w:color w:val="000000"/>
        </w:rPr>
        <w:t xml:space="preserve"> must consider any response given to the </w:t>
      </w:r>
      <w:r w:rsidR="008A4E7A">
        <w:rPr>
          <w:color w:val="000000"/>
        </w:rPr>
        <w:t>director</w:t>
      </w:r>
      <w:r w:rsidR="008A4E7A">
        <w:rPr>
          <w:color w:val="000000"/>
        </w:rPr>
        <w:noBreakHyphen/>
        <w:t>general</w:t>
      </w:r>
      <w:r>
        <w:rPr>
          <w:color w:val="000000"/>
        </w:rPr>
        <w:t xml:space="preserve"> in accordance with the notice.</w:t>
      </w:r>
    </w:p>
    <w:p w:rsidR="00F958FE" w:rsidRDefault="00F958FE">
      <w:pPr>
        <w:pStyle w:val="Amain"/>
      </w:pPr>
      <w:r>
        <w:tab/>
        <w:t>(4)</w:t>
      </w:r>
      <w:r>
        <w:tab/>
        <w:t xml:space="preserve">The </w:t>
      </w:r>
      <w:r w:rsidR="008A4E7A">
        <w:t>director</w:t>
      </w:r>
      <w:r w:rsidR="008A4E7A">
        <w:noBreakHyphen/>
        <w:t>general</w:t>
      </w:r>
      <w:r>
        <w:t xml:space="preserve"> must give the licensee written notice of the </w:t>
      </w:r>
      <w:r w:rsidR="008A4E7A">
        <w:t>director</w:t>
      </w:r>
      <w:r w:rsidR="008A4E7A">
        <w:noBreakHyphen/>
        <w:t>general</w:t>
      </w:r>
      <w:r>
        <w:t>’s decision.</w:t>
      </w:r>
    </w:p>
    <w:p w:rsidR="00F958FE" w:rsidRDefault="00F958FE">
      <w:pPr>
        <w:pStyle w:val="Amain"/>
      </w:pPr>
      <w:r>
        <w:tab/>
        <w:t>(5)</w:t>
      </w:r>
      <w:r>
        <w:tab/>
        <w:t xml:space="preserve">If the </w:t>
      </w:r>
      <w:r w:rsidR="008A4E7A">
        <w:t>director</w:t>
      </w:r>
      <w:r w:rsidR="008A4E7A">
        <w:noBreakHyphen/>
        <w:t>general</w:t>
      </w:r>
      <w:r>
        <w:t xml:space="preserve"> decides to take the proposed action, the </w:t>
      </w:r>
      <w:r w:rsidR="008A4E7A">
        <w:t>director</w:t>
      </w:r>
      <w:r w:rsidR="008A4E7A">
        <w:noBreakHyphen/>
        <w:t>general</w:t>
      </w:r>
      <w:r>
        <w:t>’s decision takes effect 14 days after the day when notice of the decision is given to the licensee or, if the notice states a later date of effect, that date.</w:t>
      </w:r>
    </w:p>
    <w:p w:rsidR="00F958FE" w:rsidRDefault="00F958FE">
      <w:pPr>
        <w:pStyle w:val="Amain"/>
        <w:keepNext/>
      </w:pPr>
      <w:r>
        <w:tab/>
        <w:t>(6)</w:t>
      </w:r>
      <w:r>
        <w:tab/>
        <w:t xml:space="preserve">If the licence is amended, the </w:t>
      </w:r>
      <w:r w:rsidR="008A4E7A">
        <w:t>director</w:t>
      </w:r>
      <w:r w:rsidR="008A4E7A">
        <w:noBreakHyphen/>
        <w:t>general</w:t>
      </w:r>
      <w:r>
        <w:t xml:space="preserve"> must, as soon as practicable after the licence has been returned to the </w:t>
      </w:r>
      <w:r w:rsidR="008A4E7A">
        <w:t>director</w:t>
      </w:r>
      <w:r w:rsidR="008A4E7A">
        <w:noBreakHyphen/>
        <w:t>general</w:t>
      </w:r>
      <w:r>
        <w:t>, amend the licence or give the licensee a replacement licence showing the amendment.</w:t>
      </w:r>
    </w:p>
    <w:p w:rsidR="00F958FE" w:rsidRDefault="00F958FE">
      <w:pPr>
        <w:pStyle w:val="aNote"/>
      </w:pPr>
      <w:r>
        <w:rPr>
          <w:rStyle w:val="charItals"/>
        </w:rPr>
        <w:t>Note</w:t>
      </w:r>
      <w:r>
        <w:rPr>
          <w:rStyle w:val="charItals"/>
        </w:rPr>
        <w:tab/>
      </w:r>
      <w:r>
        <w:t xml:space="preserve">The licensee must return the licence to the </w:t>
      </w:r>
      <w:r w:rsidR="008A4E7A">
        <w:t>director</w:t>
      </w:r>
      <w:r w:rsidR="008A4E7A">
        <w:noBreakHyphen/>
        <w:t>general</w:t>
      </w:r>
      <w:r>
        <w:t xml:space="preserve"> for amendment (see s 64).</w:t>
      </w:r>
    </w:p>
    <w:p w:rsidR="00F958FE" w:rsidRDefault="00F958FE">
      <w:pPr>
        <w:pStyle w:val="Amain"/>
      </w:pPr>
      <w:r>
        <w:tab/>
        <w:t>(7)</w:t>
      </w:r>
      <w:r>
        <w:tab/>
        <w:t>This section does not affect the taking of action under part 4.4 (Disciplinary action).</w:t>
      </w:r>
    </w:p>
    <w:p w:rsidR="00F958FE" w:rsidRDefault="00F958FE">
      <w:pPr>
        <w:pStyle w:val="AH5Sec"/>
        <w:rPr>
          <w:color w:val="000000"/>
        </w:rPr>
      </w:pPr>
      <w:bookmarkStart w:id="95" w:name="_Toc508889018"/>
      <w:r w:rsidRPr="00F532AD">
        <w:rPr>
          <w:rStyle w:val="CharSectNo"/>
        </w:rPr>
        <w:t>60</w:t>
      </w:r>
      <w:r>
        <w:rPr>
          <w:color w:val="000000"/>
        </w:rPr>
        <w:tab/>
        <w:t>Replacement of licence</w:t>
      </w:r>
      <w:bookmarkEnd w:id="95"/>
      <w:r>
        <w:rPr>
          <w:color w:val="000000"/>
        </w:rPr>
        <w:t xml:space="preserve"> </w:t>
      </w:r>
    </w:p>
    <w:p w:rsidR="00F958FE" w:rsidRDefault="00F958FE">
      <w:pPr>
        <w:pStyle w:val="Amain"/>
      </w:pPr>
      <w:r>
        <w:tab/>
        <w:t>(1)</w:t>
      </w:r>
      <w:r>
        <w:tab/>
        <w:t xml:space="preserve">The </w:t>
      </w:r>
      <w:r w:rsidR="008A4E7A">
        <w:t>director</w:t>
      </w:r>
      <w:r w:rsidR="008A4E7A">
        <w:noBreakHyphen/>
        <w:t>general</w:t>
      </w:r>
      <w:r>
        <w:t xml:space="preserve"> may issue a replacement licence to a licensee if satisfied that the licence has been lost, stolen or destroyed.</w:t>
      </w:r>
    </w:p>
    <w:p w:rsidR="00F958FE" w:rsidRDefault="00F958FE">
      <w:pPr>
        <w:pStyle w:val="Amain"/>
        <w:keepNext/>
      </w:pPr>
      <w:r>
        <w:tab/>
        <w:t>(2)</w:t>
      </w:r>
      <w:r>
        <w:tab/>
        <w:t xml:space="preserve">For subsection (1), the </w:t>
      </w:r>
      <w:r w:rsidR="008A4E7A">
        <w:t>director</w:t>
      </w:r>
      <w:r w:rsidR="008A4E7A">
        <w:noBreakHyphen/>
        <w:t>general</w:t>
      </w:r>
      <w:r>
        <w:t xml:space="preserve"> may require the licensee to give the </w:t>
      </w:r>
      <w:r w:rsidR="008A4E7A">
        <w:t>director</w:t>
      </w:r>
      <w:r w:rsidR="008A4E7A">
        <w:noBreakHyphen/>
        <w:t>general</w:t>
      </w:r>
      <w:r>
        <w:t xml:space="preserve"> a statement</w:t>
      </w:r>
      <w:r w:rsidR="00CF07A4">
        <w:t xml:space="preserve"> </w:t>
      </w:r>
      <w:r w:rsidR="00CF07A4" w:rsidRPr="00326F84">
        <w:t>signed by the licensee, verifying</w:t>
      </w:r>
      <w:r>
        <w:t xml:space="preserve"> that the licence has been lost, stolen or destroyed.</w:t>
      </w:r>
    </w:p>
    <w:p w:rsidR="00F958FE" w:rsidRDefault="00F958FE">
      <w:pPr>
        <w:pStyle w:val="aNote"/>
        <w:keepNext/>
      </w:pPr>
      <w:r>
        <w:rPr>
          <w:rStyle w:val="charItals"/>
        </w:rPr>
        <w:t>Note 1</w:t>
      </w:r>
      <w:r>
        <w:tab/>
        <w:t>A fee may be determined under s 221 for this section.</w:t>
      </w:r>
    </w:p>
    <w:p w:rsidR="00CF07A4" w:rsidRPr="00326F84" w:rsidRDefault="00CF07A4" w:rsidP="00CF07A4">
      <w:pPr>
        <w:pStyle w:val="aNote"/>
      </w:pPr>
      <w:r w:rsidRPr="00326F84">
        <w:rPr>
          <w:rStyle w:val="charItals"/>
        </w:rPr>
        <w:t>Note 2</w:t>
      </w:r>
      <w:r w:rsidRPr="00326F84">
        <w:tab/>
        <w:t xml:space="preserve">It is an offence to make a false or misleading statement, give false or misleading information or produce a false or misleading document (see </w:t>
      </w:r>
      <w:hyperlink r:id="rId86" w:tooltip="A2002-51" w:history="1">
        <w:r w:rsidRPr="00326F84">
          <w:rPr>
            <w:rStyle w:val="charCitHyperlinkAbbrev"/>
          </w:rPr>
          <w:t>Criminal Code</w:t>
        </w:r>
      </w:hyperlink>
      <w:r w:rsidRPr="00326F84">
        <w:t>, pt 3.4).</w:t>
      </w:r>
    </w:p>
    <w:p w:rsidR="00F958FE" w:rsidRDefault="00F958FE">
      <w:pPr>
        <w:pStyle w:val="Amain"/>
        <w:rPr>
          <w:color w:val="000000"/>
        </w:rPr>
      </w:pPr>
      <w:r>
        <w:rPr>
          <w:color w:val="000000"/>
        </w:rPr>
        <w:tab/>
        <w:t>(3)</w:t>
      </w:r>
      <w:r>
        <w:rPr>
          <w:color w:val="000000"/>
        </w:rPr>
        <w:tab/>
        <w:t>A licence issued under this section must be issued for the remainder of the period of the licence it replaces.</w:t>
      </w:r>
    </w:p>
    <w:p w:rsidR="00F958FE" w:rsidRDefault="00F958FE">
      <w:pPr>
        <w:pStyle w:val="AH5Sec"/>
        <w:rPr>
          <w:b w:val="0"/>
          <w:bCs/>
          <w:color w:val="000000"/>
        </w:rPr>
      </w:pPr>
      <w:bookmarkStart w:id="96" w:name="_Toc508889019"/>
      <w:r w:rsidRPr="00F532AD">
        <w:rPr>
          <w:rStyle w:val="CharSectNo"/>
        </w:rPr>
        <w:t>61</w:t>
      </w:r>
      <w:r>
        <w:rPr>
          <w:bCs/>
          <w:color w:val="000000"/>
        </w:rPr>
        <w:tab/>
      </w:r>
      <w:r>
        <w:rPr>
          <w:color w:val="000000"/>
        </w:rPr>
        <w:t>Surrender of licence</w:t>
      </w:r>
      <w:bookmarkEnd w:id="96"/>
    </w:p>
    <w:p w:rsidR="00F958FE" w:rsidRDefault="00F958FE" w:rsidP="00494633">
      <w:pPr>
        <w:pStyle w:val="Amain"/>
        <w:keepNext/>
      </w:pPr>
      <w:r>
        <w:tab/>
        <w:t>(1)</w:t>
      </w:r>
      <w:r>
        <w:tab/>
        <w:t xml:space="preserve">A licensee may apply to the </w:t>
      </w:r>
      <w:r w:rsidR="008A4E7A">
        <w:t>director</w:t>
      </w:r>
      <w:r w:rsidR="008A4E7A">
        <w:noBreakHyphen/>
        <w:t>general</w:t>
      </w:r>
      <w:r>
        <w:t xml:space="preserve"> to surrender the licensee’s licence.</w:t>
      </w:r>
    </w:p>
    <w:p w:rsidR="00F958FE" w:rsidRDefault="00F958FE">
      <w:pPr>
        <w:pStyle w:val="Amain"/>
      </w:pPr>
      <w:r>
        <w:tab/>
        <w:t>(2)</w:t>
      </w:r>
      <w:r>
        <w:tab/>
        <w:t>The licensee must, with the application—</w:t>
      </w:r>
    </w:p>
    <w:p w:rsidR="00F958FE" w:rsidRDefault="00F958FE">
      <w:pPr>
        <w:pStyle w:val="Apara"/>
      </w:pPr>
      <w:r>
        <w:tab/>
        <w:t>(a)</w:t>
      </w:r>
      <w:r>
        <w:tab/>
        <w:t xml:space="preserve">return the licence to the </w:t>
      </w:r>
      <w:r w:rsidR="008A4E7A">
        <w:t>director</w:t>
      </w:r>
      <w:r w:rsidR="008A4E7A">
        <w:noBreakHyphen/>
        <w:t>general</w:t>
      </w:r>
      <w:r>
        <w:t>; or</w:t>
      </w:r>
    </w:p>
    <w:p w:rsidR="00F958FE" w:rsidRDefault="00F958FE">
      <w:pPr>
        <w:pStyle w:val="Apara"/>
        <w:keepNext/>
      </w:pPr>
      <w:r>
        <w:tab/>
        <w:t>(b)</w:t>
      </w:r>
      <w:r>
        <w:tab/>
        <w:t xml:space="preserve">if the licence has been lost, stolen or destroyed—give the </w:t>
      </w:r>
      <w:r w:rsidR="008A4E7A">
        <w:t>director</w:t>
      </w:r>
      <w:r w:rsidR="008A4E7A">
        <w:noBreakHyphen/>
        <w:t>general</w:t>
      </w:r>
      <w:r>
        <w:t xml:space="preserve"> a statement</w:t>
      </w:r>
      <w:r w:rsidR="00CF07A4">
        <w:t xml:space="preserve"> </w:t>
      </w:r>
      <w:r w:rsidR="00CF07A4" w:rsidRPr="00326F84">
        <w:t>signed by the licensee, verifying</w:t>
      </w:r>
      <w:r>
        <w:t xml:space="preserve"> that the licence has been lost, stolen or destroyed.</w:t>
      </w:r>
    </w:p>
    <w:p w:rsidR="00CF07A4" w:rsidRPr="00326F84" w:rsidRDefault="00CF07A4" w:rsidP="00CF07A4">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87" w:tooltip="A2002-51" w:history="1">
        <w:r w:rsidRPr="00326F84">
          <w:rPr>
            <w:rStyle w:val="charCitHyperlinkAbbrev"/>
          </w:rPr>
          <w:t>Criminal Code</w:t>
        </w:r>
      </w:hyperlink>
      <w:r w:rsidRPr="00326F84">
        <w:t>, pt 3.4).</w:t>
      </w:r>
    </w:p>
    <w:p w:rsidR="00F958FE" w:rsidRDefault="00F958FE">
      <w:pPr>
        <w:pStyle w:val="AH5Sec"/>
      </w:pPr>
      <w:bookmarkStart w:id="97" w:name="_Toc508889020"/>
      <w:r w:rsidRPr="00F532AD">
        <w:rPr>
          <w:rStyle w:val="CharSectNo"/>
        </w:rPr>
        <w:t>62</w:t>
      </w:r>
      <w:r>
        <w:tab/>
      </w:r>
      <w:r w:rsidR="008A4E7A">
        <w:t>Director</w:t>
      </w:r>
      <w:r w:rsidR="008A4E7A">
        <w:noBreakHyphen/>
        <w:t>general</w:t>
      </w:r>
      <w:r>
        <w:t xml:space="preserve"> may ask for information etc from licensee</w:t>
      </w:r>
      <w:bookmarkEnd w:id="97"/>
    </w:p>
    <w:p w:rsidR="00F958FE" w:rsidRDefault="00F958FE">
      <w:pPr>
        <w:pStyle w:val="Amain"/>
      </w:pPr>
      <w:r>
        <w:tab/>
        <w:t>(1)</w:t>
      </w:r>
      <w:r>
        <w:tab/>
        <w:t xml:space="preserve">This section applies if a change mentioned in section 57 (1) (Licensee to keep </w:t>
      </w:r>
      <w:r w:rsidR="008A4E7A">
        <w:t>director</w:t>
      </w:r>
      <w:r w:rsidR="008A4E7A">
        <w:noBreakHyphen/>
        <w:t>general</w:t>
      </w:r>
      <w:r>
        <w:t xml:space="preserve"> informed) happens in relation to a licence, whether or not the licensee gives notice of the change to the </w:t>
      </w:r>
      <w:r w:rsidR="008A4E7A">
        <w:t>director</w:t>
      </w:r>
      <w:r w:rsidR="008A4E7A">
        <w:noBreakHyphen/>
        <w:t>general</w:t>
      </w:r>
      <w:r>
        <w:t xml:space="preserve"> under section 57.</w:t>
      </w:r>
    </w:p>
    <w:p w:rsidR="00F958FE" w:rsidRDefault="00F958FE">
      <w:pPr>
        <w:pStyle w:val="Amain"/>
      </w:pPr>
      <w:r>
        <w:tab/>
        <w:t>(2)</w:t>
      </w:r>
      <w:r>
        <w:tab/>
        <w:t xml:space="preserve">To decide whether, because of the change, the licensee has ceased to be a suitable person to hold the licence or has failed, or is failing, to comply with this Act, the </w:t>
      </w:r>
      <w:r w:rsidR="008A4E7A">
        <w:t>director</w:t>
      </w:r>
      <w:r w:rsidR="008A4E7A">
        <w:noBreakHyphen/>
        <w:t>general</w:t>
      </w:r>
      <w:r>
        <w:t xml:space="preserve"> may give the licensee a notice under section 51 (Power to ask for information from applicants, licensees and others).</w:t>
      </w:r>
    </w:p>
    <w:p w:rsidR="00F958FE" w:rsidRDefault="00F958FE">
      <w:pPr>
        <w:pStyle w:val="Amain"/>
      </w:pPr>
      <w:r>
        <w:tab/>
        <w:t>(3)</w:t>
      </w:r>
      <w:r>
        <w:tab/>
        <w:t>The licensee must comply with a notice given to the licensee under section 51.</w:t>
      </w:r>
    </w:p>
    <w:p w:rsidR="00F958FE" w:rsidRDefault="00F958FE">
      <w:pPr>
        <w:pStyle w:val="PageBreak"/>
      </w:pPr>
      <w:r>
        <w:br w:type="page"/>
      </w:r>
    </w:p>
    <w:p w:rsidR="00F958FE" w:rsidRPr="00F532AD" w:rsidRDefault="00F958FE">
      <w:pPr>
        <w:pStyle w:val="AH2Part"/>
      </w:pPr>
      <w:bookmarkStart w:id="98" w:name="_Toc508889021"/>
      <w:r w:rsidRPr="00F532AD">
        <w:rPr>
          <w:rStyle w:val="CharPartNo"/>
        </w:rPr>
        <w:t>Part 4.3</w:t>
      </w:r>
      <w:r>
        <w:tab/>
      </w:r>
      <w:r w:rsidRPr="00F532AD">
        <w:rPr>
          <w:rStyle w:val="CharPartText"/>
        </w:rPr>
        <w:t>Offences relating to licences</w:t>
      </w:r>
      <w:bookmarkEnd w:id="98"/>
    </w:p>
    <w:p w:rsidR="00F958FE" w:rsidRDefault="00F958FE">
      <w:pPr>
        <w:pStyle w:val="AH5Sec"/>
        <w:rPr>
          <w:b w:val="0"/>
          <w:bCs/>
          <w:color w:val="000000"/>
        </w:rPr>
      </w:pPr>
      <w:bookmarkStart w:id="99" w:name="_Toc508889022"/>
      <w:r w:rsidRPr="00F532AD">
        <w:rPr>
          <w:rStyle w:val="CharSectNo"/>
        </w:rPr>
        <w:t>63</w:t>
      </w:r>
      <w:r>
        <w:rPr>
          <w:bCs/>
          <w:color w:val="000000"/>
        </w:rPr>
        <w:tab/>
      </w:r>
      <w:r>
        <w:t xml:space="preserve">Failure to comply with </w:t>
      </w:r>
      <w:r>
        <w:rPr>
          <w:color w:val="000000"/>
        </w:rPr>
        <w:t>conditions of licence</w:t>
      </w:r>
      <w:bookmarkEnd w:id="99"/>
    </w:p>
    <w:p w:rsidR="00F958FE" w:rsidRDefault="00F958FE">
      <w:pPr>
        <w:pStyle w:val="Amain"/>
      </w:pPr>
      <w:r>
        <w:tab/>
        <w:t>(1)</w:t>
      </w:r>
      <w:r>
        <w:tab/>
        <w:t>A licensee commits an offence if—</w:t>
      </w:r>
    </w:p>
    <w:p w:rsidR="00F958FE" w:rsidRDefault="00F958FE">
      <w:pPr>
        <w:pStyle w:val="Apara"/>
      </w:pPr>
      <w:r>
        <w:tab/>
        <w:t>(a)</w:t>
      </w:r>
      <w:r>
        <w:tab/>
        <w:t>the licensee’s licence is subject to a condition; and</w:t>
      </w:r>
    </w:p>
    <w:p w:rsidR="00F958FE" w:rsidRDefault="00F958FE">
      <w:pPr>
        <w:pStyle w:val="Apara"/>
        <w:keepNext/>
      </w:pPr>
      <w:r>
        <w:tab/>
        <w:t>(b)</w:t>
      </w:r>
      <w:r>
        <w:tab/>
        <w:t>the licensee fails to comply with a requirement of the condition.</w:t>
      </w:r>
    </w:p>
    <w:p w:rsidR="00F958FE" w:rsidRDefault="00F958FE">
      <w:pPr>
        <w:pStyle w:val="Penalty"/>
        <w:keepNext/>
      </w:pPr>
      <w:r>
        <w:t>Maximum penalty:  100 penalty units.</w:t>
      </w:r>
    </w:p>
    <w:p w:rsidR="00F958FE" w:rsidRDefault="00F958FE">
      <w:pPr>
        <w:pStyle w:val="Amain"/>
      </w:pPr>
      <w:r>
        <w:tab/>
        <w:t>(2)</w:t>
      </w:r>
      <w:r>
        <w:tab/>
        <w:t>An offence against this section is a strict liability offence.</w:t>
      </w:r>
    </w:p>
    <w:p w:rsidR="00F958FE" w:rsidRDefault="00F958FE">
      <w:pPr>
        <w:pStyle w:val="AH5Sec"/>
      </w:pPr>
      <w:bookmarkStart w:id="100" w:name="_Toc508889023"/>
      <w:r w:rsidRPr="00F532AD">
        <w:rPr>
          <w:rStyle w:val="CharSectNo"/>
        </w:rPr>
        <w:t>64</w:t>
      </w:r>
      <w:r>
        <w:tab/>
        <w:t>Return of amended, suspended or cancelled licences</w:t>
      </w:r>
      <w:bookmarkEnd w:id="100"/>
    </w:p>
    <w:p w:rsidR="00F958FE" w:rsidRDefault="00F958FE">
      <w:pPr>
        <w:pStyle w:val="Amain"/>
      </w:pPr>
      <w:r>
        <w:tab/>
        <w:t>(1)</w:t>
      </w:r>
      <w:r>
        <w:tab/>
        <w:t>A licensee commits an offence if—</w:t>
      </w:r>
    </w:p>
    <w:p w:rsidR="00F958FE" w:rsidRDefault="00F958FE">
      <w:pPr>
        <w:pStyle w:val="Apara"/>
      </w:pPr>
      <w:r>
        <w:tab/>
        <w:t>(a)</w:t>
      </w:r>
      <w:r>
        <w:tab/>
        <w:t>the licensee’s licence is—</w:t>
      </w:r>
    </w:p>
    <w:p w:rsidR="00F958FE" w:rsidRDefault="00F958FE">
      <w:pPr>
        <w:pStyle w:val="Asubpara"/>
      </w:pPr>
      <w:r>
        <w:tab/>
        <w:t>(i)</w:t>
      </w:r>
      <w:r>
        <w:tab/>
        <w:t xml:space="preserve">amended under section 58 (Licence—application to amend by licensee); or </w:t>
      </w:r>
    </w:p>
    <w:p w:rsidR="00F958FE" w:rsidRDefault="00F958FE">
      <w:pPr>
        <w:pStyle w:val="Asubpara"/>
      </w:pPr>
      <w:r>
        <w:tab/>
        <w:t>(ii)</w:t>
      </w:r>
      <w:r>
        <w:tab/>
        <w:t>amended under section 59 (</w:t>
      </w:r>
      <w:r>
        <w:rPr>
          <w:rStyle w:val="CharSectNo"/>
        </w:rPr>
        <w:t>Licence—</w:t>
      </w:r>
      <w:r>
        <w:t xml:space="preserve">imposition etc of conditions on </w:t>
      </w:r>
      <w:r w:rsidR="008A4E7A">
        <w:t>director</w:t>
      </w:r>
      <w:r w:rsidR="008A4E7A">
        <w:noBreakHyphen/>
        <w:t>general</w:t>
      </w:r>
      <w:r>
        <w:t>’s initiative); or</w:t>
      </w:r>
    </w:p>
    <w:p w:rsidR="00F958FE" w:rsidRDefault="00F958FE">
      <w:pPr>
        <w:pStyle w:val="Asubpara"/>
      </w:pPr>
      <w:r>
        <w:tab/>
        <w:t>(iii)</w:t>
      </w:r>
      <w:r>
        <w:tab/>
        <w:t>amended, suspended or cancelled under part 4.4 (Disciplinary action); and</w:t>
      </w:r>
    </w:p>
    <w:p w:rsidR="00F958FE" w:rsidRDefault="00F958FE">
      <w:pPr>
        <w:pStyle w:val="Apara"/>
        <w:keepNext/>
      </w:pPr>
      <w:r>
        <w:tab/>
        <w:t>(b)</w:t>
      </w:r>
      <w:r>
        <w:tab/>
        <w:t xml:space="preserve">the licensee fails to return the licence to the </w:t>
      </w:r>
      <w:r w:rsidR="008A4E7A">
        <w:t>director</w:t>
      </w:r>
      <w:r w:rsidR="008A4E7A">
        <w:noBreakHyphen/>
        <w:t>general</w:t>
      </w:r>
      <w:r>
        <w:t xml:space="preserve"> as soon as practicable (but within 7 days) after the day the licensee is told about the </w:t>
      </w:r>
      <w:r w:rsidR="008A4E7A">
        <w:t>director</w:t>
      </w:r>
      <w:r w:rsidR="008A4E7A">
        <w:noBreakHyphen/>
        <w:t>general</w:t>
      </w:r>
      <w:r>
        <w:t>’s action.</w:t>
      </w:r>
    </w:p>
    <w:p w:rsidR="00F958FE" w:rsidRDefault="00F958FE">
      <w:pPr>
        <w:pStyle w:val="Penalty"/>
        <w:keepNext/>
      </w:pPr>
      <w:r>
        <w:t>Maximum penalty:  100 penalty units.</w:t>
      </w:r>
    </w:p>
    <w:p w:rsidR="00F958FE" w:rsidRDefault="00F958FE">
      <w:pPr>
        <w:pStyle w:val="Amain"/>
      </w:pPr>
      <w:r>
        <w:tab/>
        <w:t>(2)</w:t>
      </w:r>
      <w:r>
        <w:tab/>
        <w:t>An offence against this section is a strict liability offence.</w:t>
      </w:r>
    </w:p>
    <w:p w:rsidR="00F958FE" w:rsidRDefault="00F958FE">
      <w:pPr>
        <w:pStyle w:val="AH5Sec"/>
      </w:pPr>
      <w:bookmarkStart w:id="101" w:name="_Toc508889024"/>
      <w:r w:rsidRPr="00F532AD">
        <w:rPr>
          <w:rStyle w:val="CharSectNo"/>
        </w:rPr>
        <w:t>65</w:t>
      </w:r>
      <w:r>
        <w:tab/>
        <w:t>Pretending to hold licence</w:t>
      </w:r>
      <w:bookmarkEnd w:id="101"/>
      <w:r>
        <w:t xml:space="preserve"> </w:t>
      </w:r>
    </w:p>
    <w:p w:rsidR="00F958FE" w:rsidRDefault="00F958FE">
      <w:pPr>
        <w:pStyle w:val="Amain"/>
        <w:keepNext/>
      </w:pPr>
      <w:r>
        <w:tab/>
        <w:t>(1)</w:t>
      </w:r>
      <w:r>
        <w:tab/>
        <w:t>A person commits an offence if the person pretends to be the holder of a licence.</w:t>
      </w:r>
    </w:p>
    <w:p w:rsidR="00F958FE" w:rsidRDefault="00F958FE">
      <w:pPr>
        <w:pStyle w:val="Penalty"/>
        <w:keepNext/>
      </w:pPr>
      <w:r>
        <w:t>Maximum penalty:  100 penalty units.</w:t>
      </w:r>
    </w:p>
    <w:p w:rsidR="00F958FE" w:rsidRDefault="00F958FE">
      <w:pPr>
        <w:pStyle w:val="Amain"/>
        <w:keepNext/>
      </w:pPr>
      <w:r>
        <w:tab/>
        <w:t>(2)</w:t>
      </w:r>
      <w:r>
        <w:tab/>
        <w:t>A person commits an offence if the person pretends to be authorised to do something under a licence.</w:t>
      </w:r>
    </w:p>
    <w:p w:rsidR="00F958FE" w:rsidRDefault="00F958FE">
      <w:pPr>
        <w:pStyle w:val="Penalty"/>
        <w:keepNext/>
      </w:pPr>
      <w:r>
        <w:t>Maximum penalty:  100 penalty units.</w:t>
      </w:r>
    </w:p>
    <w:p w:rsidR="00F958FE" w:rsidRDefault="00F958FE">
      <w:pPr>
        <w:pStyle w:val="AH5Sec"/>
      </w:pPr>
      <w:bookmarkStart w:id="102" w:name="_Toc508889025"/>
      <w:r w:rsidRPr="00F532AD">
        <w:rPr>
          <w:rStyle w:val="CharSectNo"/>
        </w:rPr>
        <w:t>66</w:t>
      </w:r>
      <w:r>
        <w:tab/>
        <w:t>Offence to allow someone else to use licence</w:t>
      </w:r>
      <w:bookmarkEnd w:id="102"/>
    </w:p>
    <w:p w:rsidR="00F958FE" w:rsidRDefault="00F958FE">
      <w:pPr>
        <w:pStyle w:val="Amainreturn"/>
        <w:keepNext/>
      </w:pPr>
      <w:r>
        <w:t>A licensee commits an offence if the licensee lets someone else use the licensee’s licence.</w:t>
      </w:r>
    </w:p>
    <w:p w:rsidR="00F958FE" w:rsidRDefault="00F958FE">
      <w:pPr>
        <w:pStyle w:val="Penalty"/>
        <w:keepNext/>
      </w:pPr>
      <w:r>
        <w:t>Maximum penalty:  100 penalty units.</w:t>
      </w:r>
    </w:p>
    <w:p w:rsidR="00F958FE" w:rsidRDefault="00F958FE">
      <w:pPr>
        <w:pStyle w:val="PageBreak"/>
      </w:pPr>
      <w:r>
        <w:br w:type="page"/>
      </w:r>
    </w:p>
    <w:p w:rsidR="00F958FE" w:rsidRPr="00F532AD" w:rsidRDefault="00F958FE">
      <w:pPr>
        <w:pStyle w:val="AH2Part"/>
      </w:pPr>
      <w:bookmarkStart w:id="103" w:name="_Toc508889026"/>
      <w:r w:rsidRPr="00F532AD">
        <w:rPr>
          <w:rStyle w:val="CharPartNo"/>
        </w:rPr>
        <w:t>Part 4.4</w:t>
      </w:r>
      <w:r>
        <w:tab/>
      </w:r>
      <w:r w:rsidRPr="00F532AD">
        <w:rPr>
          <w:rStyle w:val="CharPartText"/>
        </w:rPr>
        <w:t>Disciplinary action</w:t>
      </w:r>
      <w:bookmarkEnd w:id="103"/>
    </w:p>
    <w:p w:rsidR="00F958FE" w:rsidRDefault="00F958FE">
      <w:pPr>
        <w:pStyle w:val="AH5Sec"/>
      </w:pPr>
      <w:bookmarkStart w:id="104" w:name="_Toc508889027"/>
      <w:r w:rsidRPr="00F532AD">
        <w:rPr>
          <w:rStyle w:val="CharSectNo"/>
        </w:rPr>
        <w:t>67</w:t>
      </w:r>
      <w:r>
        <w:tab/>
        <w:t>Grounds for disciplinary action</w:t>
      </w:r>
      <w:bookmarkEnd w:id="104"/>
      <w:r>
        <w:t xml:space="preserve"> </w:t>
      </w:r>
    </w:p>
    <w:p w:rsidR="00F958FE" w:rsidRDefault="00F958FE">
      <w:pPr>
        <w:pStyle w:val="Amainreturn"/>
      </w:pPr>
      <w:r>
        <w:t xml:space="preserve">The </w:t>
      </w:r>
      <w:r w:rsidR="008A4E7A">
        <w:t>director</w:t>
      </w:r>
      <w:r w:rsidR="008A4E7A">
        <w:noBreakHyphen/>
        <w:t>general</w:t>
      </w:r>
      <w:r>
        <w:t xml:space="preserve"> may take disciplinary action against—</w:t>
      </w:r>
    </w:p>
    <w:p w:rsidR="00F958FE" w:rsidRDefault="00F958FE">
      <w:pPr>
        <w:pStyle w:val="Apara"/>
      </w:pPr>
      <w:r>
        <w:tab/>
        <w:t>(a)</w:t>
      </w:r>
      <w:r>
        <w:tab/>
        <w:t xml:space="preserve">a licensee, if the </w:t>
      </w:r>
      <w:r w:rsidR="008A4E7A">
        <w:t>director</w:t>
      </w:r>
      <w:r w:rsidR="008A4E7A">
        <w:noBreakHyphen/>
        <w:t>general</w:t>
      </w:r>
      <w:r>
        <w:t xml:space="preserve"> believes, on reasonable grounds, that the licensee—</w:t>
      </w:r>
    </w:p>
    <w:p w:rsidR="00F958FE" w:rsidRDefault="00F958FE">
      <w:pPr>
        <w:pStyle w:val="Asubpara"/>
      </w:pPr>
      <w:r>
        <w:tab/>
        <w:t>(i)</w:t>
      </w:r>
      <w:r>
        <w:tab/>
        <w:t>is not, or is no longer, a suitable person to hold a licence; or</w:t>
      </w:r>
    </w:p>
    <w:p w:rsidR="00F958FE" w:rsidRDefault="00F958FE">
      <w:pPr>
        <w:pStyle w:val="Asubpara"/>
        <w:keepNext/>
      </w:pPr>
      <w:r>
        <w:tab/>
        <w:t>(ii)</w:t>
      </w:r>
      <w:r>
        <w:tab/>
        <w:t>has contravened, or is contravening, this Act; or</w:t>
      </w:r>
    </w:p>
    <w:p w:rsidR="00F958FE" w:rsidRDefault="00F958FE">
      <w:pPr>
        <w:pStyle w:val="aNoteBulletss"/>
      </w:pPr>
      <w:r>
        <w:rPr>
          <w:rStyle w:val="charItals"/>
        </w:rPr>
        <w:t>Note 1</w:t>
      </w:r>
      <w:r>
        <w:rPr>
          <w:rStyle w:val="charItals"/>
        </w:rPr>
        <w:tab/>
      </w:r>
      <w:r>
        <w:t xml:space="preserve">For the meaning of </w:t>
      </w:r>
      <w:r>
        <w:rPr>
          <w:rStyle w:val="charBoldItals"/>
        </w:rPr>
        <w:t>suitable person</w:t>
      </w:r>
      <w:r>
        <w:t>, see s 49.</w:t>
      </w:r>
    </w:p>
    <w:p w:rsidR="00F958FE" w:rsidRDefault="00F958FE">
      <w:pPr>
        <w:pStyle w:val="aNoteBulletss"/>
        <w:rPr>
          <w:iCs/>
        </w:rPr>
      </w:pPr>
      <w:r>
        <w:rPr>
          <w:rStyle w:val="charItals"/>
        </w:rPr>
        <w:t>Note 2</w:t>
      </w:r>
      <w:r>
        <w:rPr>
          <w:rStyle w:val="charItals"/>
        </w:rPr>
        <w:tab/>
      </w:r>
      <w:r>
        <w:rPr>
          <w:iCs/>
        </w:rPr>
        <w:t xml:space="preserve">For the meaning of </w:t>
      </w:r>
      <w:r>
        <w:rPr>
          <w:rStyle w:val="charBoldItals"/>
        </w:rPr>
        <w:t>disciplinary action</w:t>
      </w:r>
      <w:r>
        <w:rPr>
          <w:iCs/>
        </w:rPr>
        <w:t>, see s 68 (3) and (4).</w:t>
      </w:r>
    </w:p>
    <w:p w:rsidR="00F958FE" w:rsidRDefault="00F958FE">
      <w:pPr>
        <w:pStyle w:val="Apara"/>
      </w:pPr>
      <w:r>
        <w:tab/>
        <w:t>(b)</w:t>
      </w:r>
      <w:r>
        <w:tab/>
        <w:t xml:space="preserve">a former licensee, if the </w:t>
      </w:r>
      <w:r w:rsidR="008A4E7A">
        <w:t>director</w:t>
      </w:r>
      <w:r w:rsidR="008A4E7A">
        <w:noBreakHyphen/>
        <w:t>general</w:t>
      </w:r>
      <w:r>
        <w:t xml:space="preserve"> believes, on reasonable grounds, that the former licensee contravened this Act while holding a licence, whether or not the former licensee has been convicted or found guilty of an offence for the contravention.</w:t>
      </w:r>
    </w:p>
    <w:p w:rsidR="00F958FE" w:rsidRDefault="00F958FE">
      <w:pPr>
        <w:pStyle w:val="AH5Sec"/>
      </w:pPr>
      <w:bookmarkStart w:id="105" w:name="_Toc508889028"/>
      <w:r w:rsidRPr="00F532AD">
        <w:rPr>
          <w:rStyle w:val="CharSectNo"/>
        </w:rPr>
        <w:t>68</w:t>
      </w:r>
      <w:r>
        <w:tab/>
        <w:t>Taking disciplinary action</w:t>
      </w:r>
      <w:bookmarkEnd w:id="105"/>
    </w:p>
    <w:p w:rsidR="00F958FE" w:rsidRDefault="00F958FE">
      <w:pPr>
        <w:pStyle w:val="Amain"/>
      </w:pPr>
      <w:r>
        <w:tab/>
        <w:t>(1)</w:t>
      </w:r>
      <w:r>
        <w:tab/>
        <w:t xml:space="preserve">If the </w:t>
      </w:r>
      <w:r w:rsidR="008A4E7A">
        <w:t>director</w:t>
      </w:r>
      <w:r w:rsidR="008A4E7A">
        <w:noBreakHyphen/>
        <w:t>general</w:t>
      </w:r>
      <w:r>
        <w:t xml:space="preserve"> proposes to take disciplinary action in relation to a licensee, or a former licensee, the </w:t>
      </w:r>
      <w:r w:rsidR="008A4E7A">
        <w:t>director</w:t>
      </w:r>
      <w:r w:rsidR="008A4E7A">
        <w:noBreakHyphen/>
        <w:t>general</w:t>
      </w:r>
      <w:r>
        <w:t xml:space="preserve"> must give the person a written notice (a </w:t>
      </w:r>
      <w:r>
        <w:rPr>
          <w:rStyle w:val="charBoldItals"/>
        </w:rPr>
        <w:t>disciplinary notice</w:t>
      </w:r>
      <w:r>
        <w:t>) that—</w:t>
      </w:r>
    </w:p>
    <w:p w:rsidR="00F958FE" w:rsidRDefault="00F958FE">
      <w:pPr>
        <w:pStyle w:val="Apara"/>
        <w:rPr>
          <w:color w:val="000000"/>
        </w:rPr>
      </w:pPr>
      <w:r>
        <w:rPr>
          <w:color w:val="000000"/>
        </w:rPr>
        <w:tab/>
        <w:t>(a)</w:t>
      </w:r>
      <w:r>
        <w:rPr>
          <w:color w:val="000000"/>
        </w:rPr>
        <w:tab/>
        <w:t>states the proposed action (including any proposed disqualification period, suspension period or amendment of a licence); and</w:t>
      </w:r>
    </w:p>
    <w:p w:rsidR="00F958FE" w:rsidRDefault="00F958FE">
      <w:pPr>
        <w:pStyle w:val="Apara"/>
        <w:rPr>
          <w:color w:val="000000"/>
        </w:rPr>
      </w:pPr>
      <w:r>
        <w:rPr>
          <w:color w:val="000000"/>
        </w:rPr>
        <w:tab/>
        <w:t>(b)</w:t>
      </w:r>
      <w:r>
        <w:rPr>
          <w:color w:val="000000"/>
        </w:rPr>
        <w:tab/>
        <w:t>states the grounds for the proposed action; and</w:t>
      </w:r>
    </w:p>
    <w:p w:rsidR="00F958FE" w:rsidRDefault="00F958FE">
      <w:pPr>
        <w:pStyle w:val="Apara"/>
        <w:rPr>
          <w:color w:val="000000"/>
        </w:rPr>
      </w:pPr>
      <w:r>
        <w:rPr>
          <w:color w:val="000000"/>
        </w:rPr>
        <w:tab/>
        <w:t>(c)</w:t>
      </w:r>
      <w:r>
        <w:rPr>
          <w:color w:val="000000"/>
        </w:rPr>
        <w:tab/>
        <w:t xml:space="preserve">tells the person that the person may, within 14 days after the day the person receives the notice, give a written response to the </w:t>
      </w:r>
      <w:r w:rsidR="008A4E7A">
        <w:rPr>
          <w:color w:val="000000"/>
        </w:rPr>
        <w:t>director</w:t>
      </w:r>
      <w:r w:rsidR="008A4E7A">
        <w:rPr>
          <w:color w:val="000000"/>
        </w:rPr>
        <w:noBreakHyphen/>
        <w:t>general</w:t>
      </w:r>
      <w:r>
        <w:rPr>
          <w:color w:val="000000"/>
        </w:rPr>
        <w:t xml:space="preserve"> about the notice.</w:t>
      </w:r>
    </w:p>
    <w:p w:rsidR="00F958FE" w:rsidRDefault="00F958FE">
      <w:pPr>
        <w:pStyle w:val="Amain"/>
        <w:rPr>
          <w:color w:val="000000"/>
        </w:rPr>
      </w:pPr>
      <w:r>
        <w:rPr>
          <w:color w:val="000000"/>
        </w:rPr>
        <w:tab/>
        <w:t>(2)</w:t>
      </w:r>
      <w:r>
        <w:rPr>
          <w:color w:val="000000"/>
        </w:rPr>
        <w:tab/>
        <w:t xml:space="preserve">In deciding whether to take disciplinary action, the </w:t>
      </w:r>
      <w:r w:rsidR="008A4E7A">
        <w:rPr>
          <w:color w:val="000000"/>
        </w:rPr>
        <w:t>director</w:t>
      </w:r>
      <w:r w:rsidR="008A4E7A">
        <w:rPr>
          <w:color w:val="000000"/>
        </w:rPr>
        <w:noBreakHyphen/>
        <w:t>general</w:t>
      </w:r>
      <w:r>
        <w:rPr>
          <w:color w:val="000000"/>
        </w:rPr>
        <w:t xml:space="preserve"> must consider any response given to the </w:t>
      </w:r>
      <w:r w:rsidR="008A4E7A">
        <w:rPr>
          <w:color w:val="000000"/>
        </w:rPr>
        <w:t>director</w:t>
      </w:r>
      <w:r w:rsidR="008A4E7A">
        <w:rPr>
          <w:color w:val="000000"/>
        </w:rPr>
        <w:noBreakHyphen/>
        <w:t>general</w:t>
      </w:r>
      <w:r>
        <w:rPr>
          <w:color w:val="000000"/>
        </w:rPr>
        <w:t xml:space="preserve"> in accordance with the notice under subsection (1) (c).</w:t>
      </w:r>
    </w:p>
    <w:p w:rsidR="00F958FE" w:rsidRDefault="00F958FE">
      <w:pPr>
        <w:pStyle w:val="Amain"/>
        <w:keepNext/>
      </w:pPr>
      <w:r>
        <w:tab/>
        <w:t>(3)</w:t>
      </w:r>
      <w:r>
        <w:tab/>
        <w:t xml:space="preserve">If the </w:t>
      </w:r>
      <w:r w:rsidR="008A4E7A">
        <w:t>director</w:t>
      </w:r>
      <w:r w:rsidR="008A4E7A">
        <w:noBreakHyphen/>
        <w:t>general</w:t>
      </w:r>
      <w:r>
        <w:t xml:space="preserve"> is satisfied that a ground for taking action under this section has been established in relation to a licensee, the </w:t>
      </w:r>
      <w:r w:rsidR="008A4E7A">
        <w:t>director</w:t>
      </w:r>
      <w:r w:rsidR="008A4E7A">
        <w:noBreakHyphen/>
        <w:t>general</w:t>
      </w:r>
      <w:r>
        <w:t xml:space="preserve"> may do 1 or more of the following (each of which is </w:t>
      </w:r>
      <w:r>
        <w:rPr>
          <w:rStyle w:val="charBoldItals"/>
        </w:rPr>
        <w:t>disciplinary action</w:t>
      </w:r>
      <w:r>
        <w:t>):</w:t>
      </w:r>
    </w:p>
    <w:p w:rsidR="00F958FE" w:rsidRDefault="00F958FE">
      <w:pPr>
        <w:pStyle w:val="Apara"/>
      </w:pPr>
      <w:r>
        <w:tab/>
        <w:t>(a)</w:t>
      </w:r>
      <w:r>
        <w:tab/>
        <w:t>reprimand the licensee;</w:t>
      </w:r>
    </w:p>
    <w:p w:rsidR="00F958FE" w:rsidRDefault="00F958FE">
      <w:pPr>
        <w:pStyle w:val="Apara"/>
      </w:pPr>
      <w:r>
        <w:tab/>
        <w:t>(b)</w:t>
      </w:r>
      <w:r>
        <w:tab/>
        <w:t xml:space="preserve">require the licensee to complete a stated course of training to the satisfaction of the </w:t>
      </w:r>
      <w:r w:rsidR="008A4E7A">
        <w:t>director</w:t>
      </w:r>
      <w:r w:rsidR="008A4E7A">
        <w:noBreakHyphen/>
        <w:t>general</w:t>
      </w:r>
      <w:r>
        <w:t xml:space="preserve"> or another stated person;</w:t>
      </w:r>
    </w:p>
    <w:p w:rsidR="00F958FE" w:rsidRDefault="00F958FE">
      <w:pPr>
        <w:pStyle w:val="Apara"/>
      </w:pPr>
      <w:r>
        <w:tab/>
        <w:t>(c)</w:t>
      </w:r>
      <w:r>
        <w:tab/>
        <w:t>amend the licence, including by imposing a condition on the licence or amending an existing condition;</w:t>
      </w:r>
    </w:p>
    <w:p w:rsidR="00F958FE" w:rsidRDefault="00F958FE">
      <w:pPr>
        <w:pStyle w:val="Apara"/>
      </w:pPr>
      <w:r>
        <w:tab/>
        <w:t>(d)</w:t>
      </w:r>
      <w:r>
        <w:tab/>
        <w:t>suspend the licence, or a particular handling authority under the licence, for a stated period or until a stated event happens;</w:t>
      </w:r>
    </w:p>
    <w:p w:rsidR="00F958FE" w:rsidRDefault="00F958FE">
      <w:pPr>
        <w:pStyle w:val="Apara"/>
      </w:pPr>
      <w:r>
        <w:tab/>
        <w:t>(e)</w:t>
      </w:r>
      <w:r>
        <w:tab/>
        <w:t>cancel the licence, or a particular handling authority under the licence;</w:t>
      </w:r>
    </w:p>
    <w:p w:rsidR="00F958FE" w:rsidRDefault="00F958FE">
      <w:pPr>
        <w:pStyle w:val="Apara"/>
      </w:pPr>
      <w:r>
        <w:tab/>
        <w:t>(f)</w:t>
      </w:r>
      <w:r>
        <w:tab/>
        <w:t>cancel the licence and disqualify the licensee from applying for a licence, or a particular kind of licence for a stated period or until a stated event happens.</w:t>
      </w:r>
    </w:p>
    <w:p w:rsidR="00F958FE" w:rsidRDefault="00F958FE">
      <w:pPr>
        <w:pStyle w:val="Amain"/>
        <w:keepNext/>
      </w:pPr>
      <w:r>
        <w:tab/>
        <w:t>(4)</w:t>
      </w:r>
      <w:r>
        <w:tab/>
        <w:t xml:space="preserve">If the </w:t>
      </w:r>
      <w:r w:rsidR="008A4E7A">
        <w:t>director</w:t>
      </w:r>
      <w:r w:rsidR="008A4E7A">
        <w:noBreakHyphen/>
        <w:t>general</w:t>
      </w:r>
      <w:r>
        <w:t xml:space="preserve"> is satisfied that a ground for taking action under this section has been established in relation to a former licensee, the </w:t>
      </w:r>
      <w:r w:rsidR="008A4E7A">
        <w:t>director</w:t>
      </w:r>
      <w:r w:rsidR="008A4E7A">
        <w:noBreakHyphen/>
        <w:t>general</w:t>
      </w:r>
      <w:r>
        <w:t xml:space="preserve"> may do 1 or more of the following (each of which is </w:t>
      </w:r>
      <w:r>
        <w:rPr>
          <w:rStyle w:val="charBoldItals"/>
        </w:rPr>
        <w:t>disciplinary action</w:t>
      </w:r>
      <w:r>
        <w:t>):</w:t>
      </w:r>
    </w:p>
    <w:p w:rsidR="00F958FE" w:rsidRDefault="00F958FE">
      <w:pPr>
        <w:pStyle w:val="Apara"/>
      </w:pPr>
      <w:r>
        <w:tab/>
        <w:t>(a)</w:t>
      </w:r>
      <w:r>
        <w:tab/>
        <w:t>reprimand the former licensee;</w:t>
      </w:r>
    </w:p>
    <w:p w:rsidR="00F958FE" w:rsidRDefault="00F958FE">
      <w:pPr>
        <w:pStyle w:val="Apara"/>
      </w:pPr>
      <w:r>
        <w:tab/>
        <w:t>(b)</w:t>
      </w:r>
      <w:r>
        <w:tab/>
        <w:t>disqualify the former licensee from applying for a licence, or a particular kind of licence—</w:t>
      </w:r>
    </w:p>
    <w:p w:rsidR="00F958FE" w:rsidRDefault="00F958FE">
      <w:pPr>
        <w:pStyle w:val="Asubpara"/>
      </w:pPr>
      <w:r>
        <w:tab/>
        <w:t>(i)</w:t>
      </w:r>
      <w:r>
        <w:tab/>
        <w:t>for a stated period; or</w:t>
      </w:r>
    </w:p>
    <w:p w:rsidR="00F958FE" w:rsidRDefault="00F958FE">
      <w:pPr>
        <w:pStyle w:val="Asubpara"/>
      </w:pPr>
      <w:r>
        <w:tab/>
        <w:t>(ii)</w:t>
      </w:r>
      <w:r>
        <w:tab/>
        <w:t xml:space="preserve">until the former licensee completes a stated course of training to the satisfaction of the </w:t>
      </w:r>
      <w:r w:rsidR="008A4E7A">
        <w:t>director</w:t>
      </w:r>
      <w:r w:rsidR="008A4E7A">
        <w:noBreakHyphen/>
        <w:t>general</w:t>
      </w:r>
      <w:r>
        <w:t xml:space="preserve"> or someone else; or </w:t>
      </w:r>
    </w:p>
    <w:p w:rsidR="00F958FE" w:rsidRDefault="00F958FE">
      <w:pPr>
        <w:pStyle w:val="Asubpara"/>
      </w:pPr>
      <w:r>
        <w:tab/>
        <w:t>(iii)</w:t>
      </w:r>
      <w:r>
        <w:tab/>
        <w:t>until a stated event happens.</w:t>
      </w:r>
    </w:p>
    <w:p w:rsidR="00F958FE" w:rsidRDefault="00F958FE">
      <w:pPr>
        <w:pStyle w:val="Amain"/>
      </w:pPr>
      <w:r>
        <w:tab/>
        <w:t>(5)</w:t>
      </w:r>
      <w:r>
        <w:tab/>
        <w:t xml:space="preserve">The </w:t>
      </w:r>
      <w:r w:rsidR="008A4E7A">
        <w:t>director</w:t>
      </w:r>
      <w:r w:rsidR="008A4E7A">
        <w:noBreakHyphen/>
        <w:t>general</w:t>
      </w:r>
      <w:r>
        <w:t xml:space="preserve"> must give the person written notice of the </w:t>
      </w:r>
      <w:r w:rsidR="008A4E7A">
        <w:t>director</w:t>
      </w:r>
      <w:r w:rsidR="008A4E7A">
        <w:noBreakHyphen/>
        <w:t>general</w:t>
      </w:r>
      <w:r>
        <w:t>’s decision.</w:t>
      </w:r>
    </w:p>
    <w:p w:rsidR="00F958FE" w:rsidRDefault="00F958FE">
      <w:pPr>
        <w:pStyle w:val="Amain"/>
        <w:keepNext/>
      </w:pPr>
      <w:r>
        <w:tab/>
        <w:t>(6)</w:t>
      </w:r>
      <w:r>
        <w:tab/>
        <w:t>A decision to take action under subsection (3) or (4) takes effect 14 days after the day when notice of the decision is given to the person or, if the notice states a later date of effect, that date.</w:t>
      </w:r>
    </w:p>
    <w:p w:rsidR="00F958FE" w:rsidRDefault="00F958FE">
      <w:pPr>
        <w:pStyle w:val="aNote"/>
      </w:pPr>
      <w:r>
        <w:rPr>
          <w:rStyle w:val="charItals"/>
        </w:rPr>
        <w:t>Note</w:t>
      </w:r>
      <w:r>
        <w:rPr>
          <w:rStyle w:val="charItals"/>
        </w:rPr>
        <w:tab/>
      </w:r>
      <w:r>
        <w:t xml:space="preserve">For the requirement to return of an amended, suspended or cancelled licence to the </w:t>
      </w:r>
      <w:r w:rsidR="008A4E7A">
        <w:t>director</w:t>
      </w:r>
      <w:r w:rsidR="008A4E7A">
        <w:noBreakHyphen/>
        <w:t>general</w:t>
      </w:r>
      <w:r>
        <w:t>, see s 64.</w:t>
      </w:r>
    </w:p>
    <w:p w:rsidR="00F958FE" w:rsidRDefault="00F958FE">
      <w:pPr>
        <w:pStyle w:val="AH5Sec"/>
        <w:rPr>
          <w:color w:val="000000"/>
        </w:rPr>
      </w:pPr>
      <w:bookmarkStart w:id="106" w:name="_Toc508889029"/>
      <w:r w:rsidRPr="00F532AD">
        <w:rPr>
          <w:rStyle w:val="CharSectNo"/>
        </w:rPr>
        <w:t>69</w:t>
      </w:r>
      <w:r>
        <w:rPr>
          <w:color w:val="000000"/>
        </w:rPr>
        <w:tab/>
        <w:t>Immediate suspension of licence</w:t>
      </w:r>
      <w:bookmarkEnd w:id="106"/>
    </w:p>
    <w:p w:rsidR="00F958FE" w:rsidRDefault="00F958FE">
      <w:pPr>
        <w:pStyle w:val="Amain"/>
      </w:pPr>
      <w:r>
        <w:tab/>
        <w:t>(1)</w:t>
      </w:r>
      <w:r>
        <w:tab/>
        <w:t xml:space="preserve">This section applies if the </w:t>
      </w:r>
      <w:r w:rsidR="008A4E7A">
        <w:t>director</w:t>
      </w:r>
      <w:r w:rsidR="008A4E7A">
        <w:noBreakHyphen/>
        <w:t>general</w:t>
      </w:r>
      <w:r>
        <w:t xml:space="preserve"> has given, or is considering whether to give, a disciplinary notice to a licensee.</w:t>
      </w:r>
    </w:p>
    <w:p w:rsidR="00F958FE" w:rsidRDefault="00F958FE">
      <w:pPr>
        <w:pStyle w:val="Amain"/>
        <w:keepNext/>
      </w:pPr>
      <w:r>
        <w:tab/>
        <w:t>(2)</w:t>
      </w:r>
      <w:r>
        <w:tab/>
        <w:t xml:space="preserve">The </w:t>
      </w:r>
      <w:r w:rsidR="008A4E7A">
        <w:t>director</w:t>
      </w:r>
      <w:r w:rsidR="008A4E7A">
        <w:noBreakHyphen/>
        <w:t>general</w:t>
      </w:r>
      <w:r>
        <w:t xml:space="preserve"> may give the licensee a written notice (an </w:t>
      </w:r>
      <w:r>
        <w:rPr>
          <w:rStyle w:val="charBoldItals"/>
        </w:rPr>
        <w:t>immediate suspension notice</w:t>
      </w:r>
      <w:r>
        <w:t>) suspending the licence or a particular handling authority under the licence.</w:t>
      </w:r>
    </w:p>
    <w:p w:rsidR="00F958FE" w:rsidRDefault="00F958FE">
      <w:pPr>
        <w:pStyle w:val="aNote"/>
      </w:pPr>
      <w:r>
        <w:rPr>
          <w:rStyle w:val="charItals"/>
        </w:rPr>
        <w:t>Note</w:t>
      </w:r>
      <w:r>
        <w:rPr>
          <w:rStyle w:val="charItals"/>
        </w:rPr>
        <w:tab/>
      </w:r>
      <w:r>
        <w:t xml:space="preserve">For the meaning of </w:t>
      </w:r>
      <w:r>
        <w:rPr>
          <w:rStyle w:val="charBoldItals"/>
        </w:rPr>
        <w:t>handling authority</w:t>
      </w:r>
      <w:r>
        <w:t>, see s 56 (1) (d).</w:t>
      </w:r>
    </w:p>
    <w:p w:rsidR="00F958FE" w:rsidRDefault="00F958FE">
      <w:pPr>
        <w:pStyle w:val="Amain"/>
      </w:pPr>
      <w:r>
        <w:tab/>
        <w:t>(3)</w:t>
      </w:r>
      <w:r>
        <w:tab/>
        <w:t xml:space="preserve">However, the </w:t>
      </w:r>
      <w:r w:rsidR="008A4E7A">
        <w:t>director</w:t>
      </w:r>
      <w:r w:rsidR="008A4E7A">
        <w:noBreakHyphen/>
        <w:t>general</w:t>
      </w:r>
      <w:r>
        <w:t xml:space="preserve"> may suspend the licence or handling authority under subsection (2) only if—</w:t>
      </w:r>
    </w:p>
    <w:p w:rsidR="00F958FE" w:rsidRDefault="00F958FE">
      <w:pPr>
        <w:pStyle w:val="Apara"/>
      </w:pPr>
      <w:r>
        <w:tab/>
        <w:t>(a)</w:t>
      </w:r>
      <w:r>
        <w:tab/>
        <w:t xml:space="preserve">the </w:t>
      </w:r>
      <w:r w:rsidR="008A4E7A">
        <w:t>director</w:t>
      </w:r>
      <w:r w:rsidR="008A4E7A">
        <w:noBreakHyphen/>
        <w:t>general</w:t>
      </w:r>
      <w:r>
        <w:t xml:space="preserve"> has taken into account the circumstances leading to the decision to give or consider giving the disciplinary notice and the grounds stated, or that may be stated, in the disciplinary notice; and</w:t>
      </w:r>
    </w:p>
    <w:p w:rsidR="00F958FE" w:rsidRDefault="00F958FE">
      <w:pPr>
        <w:pStyle w:val="Apara"/>
      </w:pPr>
      <w:r>
        <w:tab/>
        <w:t>(b)</w:t>
      </w:r>
      <w:r>
        <w:tab/>
        <w:t xml:space="preserve">the </w:t>
      </w:r>
      <w:r w:rsidR="008A4E7A">
        <w:t>director</w:t>
      </w:r>
      <w:r w:rsidR="008A4E7A">
        <w:noBreakHyphen/>
        <w:t>general</w:t>
      </w:r>
      <w:r>
        <w:t xml:space="preserve"> believes, on reasonable grounds, that it is in the public interest that the licence or handling authority be suspended as soon as practicable before a decision is made whether or not to take action against the licensee under section 68.</w:t>
      </w:r>
    </w:p>
    <w:p w:rsidR="00F958FE" w:rsidRDefault="00F958FE">
      <w:pPr>
        <w:pStyle w:val="Amain"/>
        <w:keepNext/>
      </w:pPr>
      <w:r>
        <w:tab/>
        <w:t>(4)</w:t>
      </w:r>
      <w:r>
        <w:tab/>
        <w:t>If an immediate suspension notice is given to the licensee, the licensee’s licence, or the handling authority, is suspended when the notice is given to the licensee.</w:t>
      </w:r>
    </w:p>
    <w:p w:rsidR="00F958FE" w:rsidRDefault="00F958FE">
      <w:pPr>
        <w:pStyle w:val="aNote"/>
      </w:pPr>
      <w:r>
        <w:rPr>
          <w:rStyle w:val="charItals"/>
        </w:rPr>
        <w:t>Note</w:t>
      </w:r>
      <w:r>
        <w:rPr>
          <w:rStyle w:val="charItals"/>
        </w:rPr>
        <w:tab/>
      </w:r>
      <w:r>
        <w:t xml:space="preserve">For the return of the licence to the </w:t>
      </w:r>
      <w:r w:rsidR="008A4E7A">
        <w:t>director</w:t>
      </w:r>
      <w:r w:rsidR="008A4E7A">
        <w:noBreakHyphen/>
        <w:t>general</w:t>
      </w:r>
      <w:r>
        <w:t>, see s 64.</w:t>
      </w:r>
    </w:p>
    <w:p w:rsidR="00F958FE" w:rsidRDefault="00F958FE">
      <w:pPr>
        <w:pStyle w:val="Amain"/>
      </w:pPr>
      <w:r>
        <w:tab/>
        <w:t>(5)</w:t>
      </w:r>
      <w:r>
        <w:tab/>
        <w:t xml:space="preserve">If the licensee is given an immediate suspension notice because the </w:t>
      </w:r>
      <w:r w:rsidR="008A4E7A">
        <w:t>director</w:t>
      </w:r>
      <w:r w:rsidR="008A4E7A">
        <w:noBreakHyphen/>
        <w:t>general</w:t>
      </w:r>
      <w:r>
        <w:t xml:space="preserve"> is considering whether to give a disciplinary notice to the licensee, the </w:t>
      </w:r>
      <w:r w:rsidR="008A4E7A">
        <w:t>director</w:t>
      </w:r>
      <w:r w:rsidR="008A4E7A">
        <w:noBreakHyphen/>
        <w:t>general</w:t>
      </w:r>
      <w:r>
        <w:t xml:space="preserve"> must, as soon as practicable, give a disciplinary notice to the licensee or tell the licensee in writing that a disciplinary notice will not be given to the licensee.</w:t>
      </w:r>
    </w:p>
    <w:p w:rsidR="00F958FE" w:rsidRDefault="00F958FE">
      <w:pPr>
        <w:pStyle w:val="Amain"/>
      </w:pPr>
      <w:r>
        <w:tab/>
        <w:t>(6)</w:t>
      </w:r>
      <w:r>
        <w:tab/>
        <w:t>An immediate suspension notice ends—</w:t>
      </w:r>
    </w:p>
    <w:p w:rsidR="00F958FE" w:rsidRDefault="00F958FE">
      <w:pPr>
        <w:pStyle w:val="Apara"/>
      </w:pPr>
      <w:r>
        <w:tab/>
        <w:t>(a)</w:t>
      </w:r>
      <w:r>
        <w:tab/>
        <w:t>if the licence is cancelled or suspended under section 68 (3)—when the cancellation or suspension takes effect; or</w:t>
      </w:r>
    </w:p>
    <w:p w:rsidR="00F958FE" w:rsidRDefault="00F958FE">
      <w:pPr>
        <w:pStyle w:val="Apara"/>
      </w:pPr>
      <w:r>
        <w:tab/>
        <w:t>(b)</w:t>
      </w:r>
      <w:r>
        <w:tab/>
        <w:t>if a condition is imposed on the licence to which the notice relates, or a condition of the licence is amended—when the condition or amended condition takes effect; or</w:t>
      </w:r>
    </w:p>
    <w:p w:rsidR="00F958FE" w:rsidRDefault="00F958FE">
      <w:pPr>
        <w:pStyle w:val="Apara"/>
      </w:pPr>
      <w:r>
        <w:tab/>
        <w:t>(c)</w:t>
      </w:r>
      <w:r>
        <w:tab/>
        <w:t xml:space="preserve">in any other case—when the person is given written notice under section 68 (5) of the decision made on the disciplinary notice or the </w:t>
      </w:r>
      <w:r w:rsidR="008A4E7A">
        <w:t>director</w:t>
      </w:r>
      <w:r w:rsidR="008A4E7A">
        <w:noBreakHyphen/>
        <w:t>general</w:t>
      </w:r>
      <w:r>
        <w:t xml:space="preserve"> tells the licensee that a disciplinary notice will not be given to the licensee.</w:t>
      </w:r>
    </w:p>
    <w:p w:rsidR="00F958FE" w:rsidRDefault="00F958FE">
      <w:pPr>
        <w:pStyle w:val="AH5Sec"/>
        <w:rPr>
          <w:color w:val="000000"/>
        </w:rPr>
      </w:pPr>
      <w:bookmarkStart w:id="107" w:name="_Toc508889030"/>
      <w:r w:rsidRPr="00F532AD">
        <w:rPr>
          <w:rStyle w:val="CharSectNo"/>
        </w:rPr>
        <w:t>70</w:t>
      </w:r>
      <w:r>
        <w:rPr>
          <w:color w:val="000000"/>
        </w:rPr>
        <w:tab/>
        <w:t>Effect of suspension of licence</w:t>
      </w:r>
      <w:bookmarkEnd w:id="107"/>
    </w:p>
    <w:p w:rsidR="00F958FE" w:rsidRDefault="00F958FE">
      <w:pPr>
        <w:pStyle w:val="Amain"/>
      </w:pPr>
      <w:r>
        <w:tab/>
        <w:t>(1)</w:t>
      </w:r>
      <w:r>
        <w:tab/>
        <w:t>A suspended licence or handling authority does not authorise the licensee to carry on an activity authorised by the licence or handling authority during the suspension.</w:t>
      </w:r>
    </w:p>
    <w:p w:rsidR="00F958FE" w:rsidRDefault="00F958FE">
      <w:pPr>
        <w:pStyle w:val="Amain"/>
      </w:pPr>
      <w:r>
        <w:tab/>
        <w:t>(2)</w:t>
      </w:r>
      <w:r>
        <w:tab/>
        <w:t xml:space="preserve">If the </w:t>
      </w:r>
      <w:r w:rsidR="008A4E7A">
        <w:t>director</w:t>
      </w:r>
      <w:r w:rsidR="008A4E7A">
        <w:noBreakHyphen/>
        <w:t>general</w:t>
      </w:r>
      <w:r>
        <w:t xml:space="preserve"> suspends a licence or handling authority, the licensee is, during the suspension—</w:t>
      </w:r>
    </w:p>
    <w:p w:rsidR="00F958FE" w:rsidRDefault="00F958FE">
      <w:pPr>
        <w:pStyle w:val="Apara"/>
      </w:pPr>
      <w:r>
        <w:tab/>
        <w:t>(a)</w:t>
      </w:r>
      <w:r>
        <w:tab/>
        <w:t xml:space="preserve">taken not to hold the licence or handling authority; and </w:t>
      </w:r>
    </w:p>
    <w:p w:rsidR="00F958FE" w:rsidRDefault="00F958FE">
      <w:pPr>
        <w:pStyle w:val="Apara"/>
      </w:pPr>
      <w:r>
        <w:tab/>
        <w:t>(b)</w:t>
      </w:r>
      <w:r>
        <w:tab/>
        <w:t>disqualified from applying for a licence or handling authority of that kind.</w:t>
      </w:r>
    </w:p>
    <w:p w:rsidR="00F958FE" w:rsidRDefault="00F958FE">
      <w:pPr>
        <w:pStyle w:val="Amain"/>
      </w:pPr>
      <w:r>
        <w:tab/>
        <w:t>(3)</w:t>
      </w:r>
      <w:r>
        <w:tab/>
        <w:t xml:space="preserve">If the </w:t>
      </w:r>
      <w:r w:rsidR="008A4E7A">
        <w:t>director</w:t>
      </w:r>
      <w:r w:rsidR="008A4E7A">
        <w:noBreakHyphen/>
        <w:t>general</w:t>
      </w:r>
      <w:r>
        <w:t xml:space="preserve"> suspends a handling authority under a licence, the licence is taken to be amended under this part to give effect to the suspension.</w:t>
      </w:r>
    </w:p>
    <w:p w:rsidR="00F958FE" w:rsidRDefault="00F958FE">
      <w:pPr>
        <w:pStyle w:val="AH5Sec"/>
      </w:pPr>
      <w:bookmarkStart w:id="108" w:name="_Toc508889031"/>
      <w:r w:rsidRPr="00F532AD">
        <w:rPr>
          <w:rStyle w:val="CharSectNo"/>
        </w:rPr>
        <w:t>71</w:t>
      </w:r>
      <w:r>
        <w:tab/>
        <w:t xml:space="preserve">Action by </w:t>
      </w:r>
      <w:r w:rsidR="008A4E7A">
        <w:t>director</w:t>
      </w:r>
      <w:r w:rsidR="008A4E7A">
        <w:noBreakHyphen/>
        <w:t>general</w:t>
      </w:r>
      <w:r>
        <w:t xml:space="preserve"> in relation to amended, suspended or cancelled licence</w:t>
      </w:r>
      <w:bookmarkEnd w:id="108"/>
    </w:p>
    <w:p w:rsidR="00F958FE" w:rsidRDefault="00F958FE">
      <w:pPr>
        <w:pStyle w:val="Amain"/>
        <w:keepNext/>
      </w:pPr>
      <w:r>
        <w:tab/>
        <w:t>(1)</w:t>
      </w:r>
      <w:r>
        <w:tab/>
        <w:t>If a licence is amended under</w:t>
      </w:r>
      <w:r>
        <w:rPr>
          <w:lang w:val="en-US"/>
        </w:rPr>
        <w:t xml:space="preserve"> this part</w:t>
      </w:r>
      <w:r>
        <w:t xml:space="preserve">, the </w:t>
      </w:r>
      <w:r w:rsidR="008A4E7A">
        <w:t>director</w:t>
      </w:r>
      <w:r w:rsidR="008A4E7A">
        <w:noBreakHyphen/>
        <w:t>general</w:t>
      </w:r>
      <w:r>
        <w:t xml:space="preserve"> must, as soon as practicable after the licence has been returned to the </w:t>
      </w:r>
      <w:r w:rsidR="008A4E7A">
        <w:t>director</w:t>
      </w:r>
      <w:r w:rsidR="008A4E7A">
        <w:noBreakHyphen/>
        <w:t>general</w:t>
      </w:r>
      <w:r>
        <w:t>, amend the licence or give the licensee a replacement licence showing the amendment.</w:t>
      </w:r>
    </w:p>
    <w:p w:rsidR="00F958FE" w:rsidRDefault="00F958FE">
      <w:pPr>
        <w:pStyle w:val="aNote"/>
      </w:pPr>
      <w:r>
        <w:rPr>
          <w:rStyle w:val="charItals"/>
        </w:rPr>
        <w:t>Note</w:t>
      </w:r>
      <w:r>
        <w:rPr>
          <w:rStyle w:val="charItals"/>
        </w:rPr>
        <w:tab/>
      </w:r>
      <w:r>
        <w:t xml:space="preserve">For the requirement to return an amended or suspended licence to the </w:t>
      </w:r>
      <w:r w:rsidR="008A4E7A">
        <w:t>director</w:t>
      </w:r>
      <w:r w:rsidR="008A4E7A">
        <w:noBreakHyphen/>
        <w:t>general</w:t>
      </w:r>
      <w:r>
        <w:t>, see s 64.</w:t>
      </w:r>
    </w:p>
    <w:p w:rsidR="00F958FE" w:rsidRDefault="00F958FE">
      <w:pPr>
        <w:pStyle w:val="Amain"/>
      </w:pPr>
      <w:r>
        <w:tab/>
        <w:t>(2)</w:t>
      </w:r>
      <w:r>
        <w:tab/>
        <w:t xml:space="preserve">If a licence is suspended under this part and the suspension ends before the end of the term of the licence, the </w:t>
      </w:r>
      <w:r w:rsidR="008A4E7A">
        <w:t>director</w:t>
      </w:r>
      <w:r w:rsidR="008A4E7A">
        <w:noBreakHyphen/>
        <w:t>general</w:t>
      </w:r>
      <w:r>
        <w:t xml:space="preserve"> must return the licence to the licensee.</w:t>
      </w:r>
    </w:p>
    <w:p w:rsidR="00F958FE" w:rsidRDefault="00F958FE">
      <w:pPr>
        <w:pStyle w:val="Amain"/>
      </w:pPr>
      <w:r>
        <w:tab/>
        <w:t>(3)</w:t>
      </w:r>
      <w:r>
        <w:tab/>
        <w:t xml:space="preserve">If a handling authority under a licence is suspended under this part and the suspension ends before the end of the term of the licence, the </w:t>
      </w:r>
      <w:r w:rsidR="008A4E7A">
        <w:t>director</w:t>
      </w:r>
      <w:r w:rsidR="008A4E7A">
        <w:noBreakHyphen/>
        <w:t>general</w:t>
      </w:r>
      <w:r>
        <w:t xml:space="preserve"> must, as soon as practicable after the licence has been returned to the </w:t>
      </w:r>
      <w:r w:rsidR="008A4E7A">
        <w:t>director</w:t>
      </w:r>
      <w:r w:rsidR="008A4E7A">
        <w:noBreakHyphen/>
        <w:t>general</w:t>
      </w:r>
      <w:r>
        <w:t>, amend the licence or give the licensee a replacement licence that includes the handling authority.</w:t>
      </w:r>
    </w:p>
    <w:p w:rsidR="00F958FE" w:rsidRDefault="00F958FE">
      <w:pPr>
        <w:pStyle w:val="AH5Sec"/>
      </w:pPr>
      <w:bookmarkStart w:id="109" w:name="_Toc508889032"/>
      <w:r w:rsidRPr="00F532AD">
        <w:rPr>
          <w:rStyle w:val="CharSectNo"/>
        </w:rPr>
        <w:t>72</w:t>
      </w:r>
      <w:r>
        <w:tab/>
      </w:r>
      <w:r>
        <w:rPr>
          <w:snapToGrid w:val="0"/>
          <w:color w:val="000000"/>
        </w:rPr>
        <w:t xml:space="preserve">Publication of </w:t>
      </w:r>
      <w:r>
        <w:t xml:space="preserve">disciplinary decision </w:t>
      </w:r>
      <w:r>
        <w:rPr>
          <w:snapToGrid w:val="0"/>
          <w:color w:val="000000"/>
        </w:rPr>
        <w:t xml:space="preserve">by </w:t>
      </w:r>
      <w:r w:rsidR="008A4E7A">
        <w:rPr>
          <w:snapToGrid w:val="0"/>
          <w:color w:val="000000"/>
        </w:rPr>
        <w:t>director</w:t>
      </w:r>
      <w:r w:rsidR="008A4E7A">
        <w:rPr>
          <w:snapToGrid w:val="0"/>
          <w:color w:val="000000"/>
        </w:rPr>
        <w:noBreakHyphen/>
        <w:t>general</w:t>
      </w:r>
      <w:bookmarkEnd w:id="109"/>
    </w:p>
    <w:p w:rsidR="00F958FE" w:rsidRDefault="00F958FE">
      <w:pPr>
        <w:pStyle w:val="Amain"/>
        <w:keepNext/>
        <w:rPr>
          <w:snapToGrid w:val="0"/>
        </w:rPr>
      </w:pPr>
      <w:r>
        <w:rPr>
          <w:snapToGrid w:val="0"/>
        </w:rPr>
        <w:tab/>
        <w:t>(1)</w:t>
      </w:r>
      <w:r>
        <w:rPr>
          <w:snapToGrid w:val="0"/>
        </w:rPr>
        <w:tab/>
      </w:r>
      <w:r>
        <w:t xml:space="preserve">If the </w:t>
      </w:r>
      <w:r w:rsidR="008A4E7A">
        <w:t>director</w:t>
      </w:r>
      <w:r w:rsidR="008A4E7A">
        <w:noBreakHyphen/>
        <w:t>general</w:t>
      </w:r>
      <w:r>
        <w:t xml:space="preserve"> takes disciplinary action against a licensee or former licensee, </w:t>
      </w:r>
      <w:r>
        <w:rPr>
          <w:snapToGrid w:val="0"/>
        </w:rPr>
        <w:t xml:space="preserve">the </w:t>
      </w:r>
      <w:r w:rsidR="008A4E7A">
        <w:rPr>
          <w:snapToGrid w:val="0"/>
        </w:rPr>
        <w:t>director</w:t>
      </w:r>
      <w:r w:rsidR="008A4E7A">
        <w:rPr>
          <w:snapToGrid w:val="0"/>
        </w:rPr>
        <w:noBreakHyphen/>
        <w:t>general</w:t>
      </w:r>
      <w:r>
        <w:rPr>
          <w:snapToGrid w:val="0"/>
        </w:rPr>
        <w:t xml:space="preserve"> may publish the following information in a way that the </w:t>
      </w:r>
      <w:r w:rsidR="008A4E7A">
        <w:rPr>
          <w:snapToGrid w:val="0"/>
        </w:rPr>
        <w:t>director</w:t>
      </w:r>
      <w:r w:rsidR="008A4E7A">
        <w:rPr>
          <w:snapToGrid w:val="0"/>
        </w:rPr>
        <w:noBreakHyphen/>
        <w:t>general</w:t>
      </w:r>
      <w:r>
        <w:rPr>
          <w:snapToGrid w:val="0"/>
        </w:rPr>
        <w:t xml:space="preserve"> considers appropriate:</w:t>
      </w:r>
    </w:p>
    <w:p w:rsidR="00F958FE" w:rsidRDefault="00F958FE">
      <w:pPr>
        <w:pStyle w:val="Apara"/>
      </w:pPr>
      <w:r>
        <w:tab/>
        <w:t>(a)</w:t>
      </w:r>
      <w:r>
        <w:tab/>
        <w:t>particulars that allow the public to identify the licensee or former licensee;</w:t>
      </w:r>
    </w:p>
    <w:p w:rsidR="00F958FE" w:rsidRDefault="00F958FE">
      <w:pPr>
        <w:pStyle w:val="Apara"/>
        <w:rPr>
          <w:snapToGrid w:val="0"/>
          <w:color w:val="000000"/>
        </w:rPr>
      </w:pPr>
      <w:r>
        <w:rPr>
          <w:snapToGrid w:val="0"/>
          <w:color w:val="000000"/>
        </w:rPr>
        <w:tab/>
        <w:t>(b)</w:t>
      </w:r>
      <w:r>
        <w:rPr>
          <w:snapToGrid w:val="0"/>
          <w:color w:val="000000"/>
        </w:rPr>
        <w:tab/>
      </w:r>
      <w:r>
        <w:rPr>
          <w:lang w:val="en-US"/>
        </w:rPr>
        <w:t xml:space="preserve">details of the disciplinary action; </w:t>
      </w:r>
    </w:p>
    <w:p w:rsidR="00F958FE" w:rsidRDefault="00F958FE">
      <w:pPr>
        <w:pStyle w:val="Apara"/>
        <w:rPr>
          <w:snapToGrid w:val="0"/>
          <w:color w:val="000000"/>
        </w:rPr>
      </w:pPr>
      <w:r>
        <w:rPr>
          <w:snapToGrid w:val="0"/>
          <w:color w:val="000000"/>
        </w:rPr>
        <w:tab/>
        <w:t>(c)</w:t>
      </w:r>
      <w:r>
        <w:rPr>
          <w:snapToGrid w:val="0"/>
          <w:color w:val="000000"/>
        </w:rPr>
        <w:tab/>
      </w:r>
      <w:r>
        <w:rPr>
          <w:lang w:val="en-US"/>
        </w:rPr>
        <w:t>an outline of why the disciplinary action was taken</w:t>
      </w:r>
      <w:r>
        <w:rPr>
          <w:snapToGrid w:val="0"/>
          <w:color w:val="000000"/>
        </w:rPr>
        <w:t>;</w:t>
      </w:r>
    </w:p>
    <w:p w:rsidR="00F958FE" w:rsidRDefault="00F958FE">
      <w:pPr>
        <w:pStyle w:val="Apara"/>
        <w:keepNext/>
      </w:pPr>
      <w:r>
        <w:tab/>
        <w:t>(d)</w:t>
      </w:r>
      <w:r>
        <w:tab/>
      </w:r>
      <w:r>
        <w:rPr>
          <w:snapToGrid w:val="0"/>
        </w:rPr>
        <w:t xml:space="preserve">any other information in relation to the disciplinary action and the safety of the dangerous substance concerned that the </w:t>
      </w:r>
      <w:r w:rsidR="008A4E7A">
        <w:rPr>
          <w:snapToGrid w:val="0"/>
        </w:rPr>
        <w:t>director</w:t>
      </w:r>
      <w:r w:rsidR="008A4E7A">
        <w:rPr>
          <w:snapToGrid w:val="0"/>
        </w:rPr>
        <w:noBreakHyphen/>
        <w:t>general</w:t>
      </w:r>
      <w:r>
        <w:rPr>
          <w:snapToGrid w:val="0"/>
        </w:rPr>
        <w:t xml:space="preserve"> considers appropriate.</w:t>
      </w:r>
    </w:p>
    <w:p w:rsidR="00F958FE" w:rsidRDefault="00F958FE">
      <w:pPr>
        <w:pStyle w:val="aExamHead"/>
      </w:pPr>
      <w:r>
        <w:t>Examples of publication</w:t>
      </w:r>
    </w:p>
    <w:p w:rsidR="00F958FE" w:rsidRDefault="00F958FE">
      <w:pPr>
        <w:pStyle w:val="aExamNum"/>
      </w:pPr>
      <w:r>
        <w:t>1</w:t>
      </w:r>
      <w:r>
        <w:tab/>
        <w:t>a press release</w:t>
      </w:r>
    </w:p>
    <w:p w:rsidR="00F958FE" w:rsidRDefault="00F958FE">
      <w:pPr>
        <w:pStyle w:val="aExamNum"/>
      </w:pPr>
      <w:r>
        <w:t>2</w:t>
      </w:r>
      <w:r>
        <w:tab/>
        <w:t xml:space="preserve">an article in a document published by the Territory or a territory authority </w:t>
      </w:r>
    </w:p>
    <w:p w:rsidR="00F958FE" w:rsidRDefault="00F958FE">
      <w:pPr>
        <w:pStyle w:val="aExamNum"/>
        <w:keepNext/>
      </w:pPr>
      <w:r>
        <w:t>3</w:t>
      </w:r>
      <w:r>
        <w:tab/>
        <w:t>an advertisement in a newspaper circulating in the ACT</w:t>
      </w:r>
    </w:p>
    <w:p w:rsidR="00526BD9" w:rsidRPr="00526BD9" w:rsidRDefault="00526BD9" w:rsidP="00526BD9">
      <w:pPr>
        <w:pStyle w:val="aExamNum"/>
        <w:keepNext/>
      </w:pPr>
      <w:r w:rsidRPr="00526BD9">
        <w:t>4</w:t>
      </w:r>
      <w:r w:rsidRPr="00526BD9">
        <w:tab/>
        <w:t>a public notice</w:t>
      </w:r>
    </w:p>
    <w:p w:rsidR="00F958FE" w:rsidRDefault="00F958FE">
      <w:pPr>
        <w:pStyle w:val="aExamHead"/>
      </w:pPr>
      <w:r>
        <w:t>Examples for par (a)</w:t>
      </w:r>
    </w:p>
    <w:p w:rsidR="00F958FE" w:rsidRDefault="00F958FE">
      <w:pPr>
        <w:pStyle w:val="aExamNum"/>
      </w:pPr>
      <w:r>
        <w:t>1</w:t>
      </w:r>
      <w:r>
        <w:tab/>
        <w:t>the licensee’s name and ACN (if any)</w:t>
      </w:r>
    </w:p>
    <w:p w:rsidR="00F958FE" w:rsidRDefault="00F958FE">
      <w:pPr>
        <w:pStyle w:val="aExamNum"/>
      </w:pPr>
      <w:r>
        <w:t>2</w:t>
      </w:r>
      <w:r>
        <w:tab/>
        <w:t xml:space="preserve">any name (and, if relevant, ACN) used in the past by the licensee </w:t>
      </w:r>
    </w:p>
    <w:p w:rsidR="00F958FE" w:rsidRDefault="00F958FE">
      <w:pPr>
        <w:pStyle w:val="aExamNum"/>
        <w:keepNext/>
      </w:pPr>
      <w:r>
        <w:t>3</w:t>
      </w:r>
      <w:r>
        <w:tab/>
        <w:t>the licensee’s current and previous business addresses</w:t>
      </w:r>
    </w:p>
    <w:p w:rsidR="002246A2" w:rsidRDefault="002246A2">
      <w:pPr>
        <w:pStyle w:val="aNote"/>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8" w:tooltip="A2001-14" w:history="1">
        <w:r w:rsidRPr="0092630A">
          <w:rPr>
            <w:rStyle w:val="charCitHyperlinkAbbrev"/>
          </w:rPr>
          <w:t>Legislation Act</w:t>
        </w:r>
      </w:hyperlink>
      <w:r w:rsidRPr="0092630A">
        <w:rPr>
          <w:lang w:eastAsia="en-AU"/>
        </w:rPr>
        <w:t>, dict, pt 1).</w:t>
      </w:r>
    </w:p>
    <w:p w:rsidR="00DD6A51" w:rsidRDefault="00DD6A51">
      <w:pPr>
        <w:pStyle w:val="aNote"/>
      </w:pPr>
      <w:r>
        <w:rPr>
          <w:rStyle w:val="charItals"/>
        </w:rPr>
        <w:t>Note 2</w:t>
      </w:r>
      <w:r>
        <w:tab/>
        <w:t xml:space="preserve">An example is part of the </w:t>
      </w:r>
      <w:r>
        <w:rPr>
          <w:rFonts w:ascii="Times" w:hAnsi="Times"/>
        </w:rPr>
        <w:t>Act</w:t>
      </w:r>
      <w:r>
        <w:t xml:space="preserve">, is not exhaustive and may extend, but does not limit, the meaning of the provision in which it appears (see </w:t>
      </w:r>
      <w:hyperlink r:id="rId89" w:tooltip="A2001-14" w:history="1">
        <w:r w:rsidRPr="00116979">
          <w:rPr>
            <w:rStyle w:val="charCitHyperlinkAbbrev"/>
          </w:rPr>
          <w:t>Legislation Act</w:t>
        </w:r>
      </w:hyperlink>
      <w:r>
        <w:t>, s 126 and s 132).</w:t>
      </w:r>
    </w:p>
    <w:p w:rsidR="00F958FE" w:rsidRDefault="00F958FE">
      <w:pPr>
        <w:pStyle w:val="Amain"/>
      </w:pPr>
      <w:r>
        <w:tab/>
        <w:t>(2)</w:t>
      </w:r>
      <w:r>
        <w:tab/>
        <w:t>However, the information may be published only if—</w:t>
      </w:r>
    </w:p>
    <w:p w:rsidR="00F958FE" w:rsidRDefault="00F958FE">
      <w:pPr>
        <w:pStyle w:val="Apara"/>
      </w:pPr>
      <w:r>
        <w:tab/>
        <w:t>(a)</w:t>
      </w:r>
      <w:r>
        <w:tab/>
        <w:t>the time for any review or appeal in relation to the disciplinary action has ended and no application for review or appeal has been made; or</w:t>
      </w:r>
    </w:p>
    <w:p w:rsidR="00F958FE" w:rsidRDefault="00F958FE">
      <w:pPr>
        <w:pStyle w:val="Apara"/>
      </w:pPr>
      <w:r>
        <w:tab/>
        <w:t>(b)</w:t>
      </w:r>
      <w:r>
        <w:tab/>
        <w:t>an application for review or appeal has been made and—</w:t>
      </w:r>
    </w:p>
    <w:p w:rsidR="00F958FE" w:rsidRDefault="00F958FE">
      <w:pPr>
        <w:pStyle w:val="Asubpara"/>
      </w:pPr>
      <w:r>
        <w:tab/>
        <w:t>(i)</w:t>
      </w:r>
      <w:r>
        <w:tab/>
        <w:t>the application is withdrawn, struck out or discontinued or lapses; or</w:t>
      </w:r>
    </w:p>
    <w:p w:rsidR="00F958FE" w:rsidRDefault="00F958FE">
      <w:pPr>
        <w:pStyle w:val="Asubpara"/>
      </w:pPr>
      <w:r>
        <w:tab/>
        <w:t>(ii)</w:t>
      </w:r>
      <w:r>
        <w:tab/>
        <w:t>the disciplinary action is confirmed on review and the time for appeal has ended without an application for an appeal being made.</w:t>
      </w:r>
    </w:p>
    <w:p w:rsidR="00F958FE" w:rsidRDefault="00F958FE">
      <w:pPr>
        <w:pStyle w:val="Amain"/>
      </w:pPr>
      <w:r>
        <w:tab/>
        <w:t>(3)</w:t>
      </w:r>
      <w:r>
        <w:tab/>
        <w:t>If the disciplinary action is set aside on review or appeal, the information must not be published.</w:t>
      </w:r>
    </w:p>
    <w:p w:rsidR="00F958FE" w:rsidRDefault="00F958FE">
      <w:pPr>
        <w:pStyle w:val="Amain"/>
      </w:pPr>
      <w:r>
        <w:tab/>
        <w:t>(4)</w:t>
      </w:r>
      <w:r>
        <w:tab/>
        <w:t>If the disciplinary action is changed on review or appeal (for example, different disciplinary action is substituted), this section applies in relation to the action as changed.</w:t>
      </w:r>
    </w:p>
    <w:p w:rsidR="00F958FE" w:rsidRDefault="00F958FE">
      <w:pPr>
        <w:pStyle w:val="Amain"/>
      </w:pPr>
      <w:r>
        <w:tab/>
        <w:t>(5)</w:t>
      </w:r>
      <w:r>
        <w:tab/>
        <w:t xml:space="preserve">For the </w:t>
      </w:r>
      <w:hyperlink r:id="rId90" w:tooltip="A2002-40" w:history="1">
        <w:r w:rsidR="00116979" w:rsidRPr="00116979">
          <w:rPr>
            <w:rStyle w:val="charCitHyperlinkItal"/>
          </w:rPr>
          <w:t>Civil Law (Wrongs) Act 2002</w:t>
        </w:r>
      </w:hyperlink>
      <w:r>
        <w:t xml:space="preserve">, section 139 (Defences of fair report of proceedings of public concern), the information published by the </w:t>
      </w:r>
      <w:r w:rsidR="008A4E7A">
        <w:t>director</w:t>
      </w:r>
      <w:r w:rsidR="008A4E7A">
        <w:noBreakHyphen/>
        <w:t>general</w:t>
      </w:r>
      <w:r>
        <w:t xml:space="preserve"> under this section about disciplinary action is taken to be a fair report of proceedings of public concern.</w:t>
      </w:r>
    </w:p>
    <w:p w:rsidR="00F958FE" w:rsidRDefault="00F958FE">
      <w:pPr>
        <w:pStyle w:val="PageBreak"/>
      </w:pPr>
      <w:r>
        <w:br w:type="page"/>
      </w:r>
    </w:p>
    <w:p w:rsidR="00F958FE" w:rsidRPr="00F532AD" w:rsidRDefault="00F958FE">
      <w:pPr>
        <w:pStyle w:val="AH1Chapter"/>
      </w:pPr>
      <w:bookmarkStart w:id="110" w:name="_Toc508889033"/>
      <w:r w:rsidRPr="00F532AD">
        <w:rPr>
          <w:rStyle w:val="CharChapNo"/>
        </w:rPr>
        <w:t>Chapter 5</w:t>
      </w:r>
      <w:r>
        <w:tab/>
      </w:r>
      <w:r w:rsidRPr="00F532AD">
        <w:rPr>
          <w:rStyle w:val="CharChapText"/>
        </w:rPr>
        <w:t>Other serious offences</w:t>
      </w:r>
      <w:bookmarkEnd w:id="110"/>
    </w:p>
    <w:p w:rsidR="00F958FE" w:rsidRPr="00F532AD" w:rsidRDefault="00F958FE">
      <w:pPr>
        <w:pStyle w:val="AH2Part"/>
      </w:pPr>
      <w:bookmarkStart w:id="111" w:name="_Toc508889034"/>
      <w:r w:rsidRPr="00F532AD">
        <w:rPr>
          <w:rStyle w:val="CharPartNo"/>
        </w:rPr>
        <w:t>Part 5.1</w:t>
      </w:r>
      <w:r>
        <w:tab/>
      </w:r>
      <w:r w:rsidRPr="00F532AD">
        <w:rPr>
          <w:rStyle w:val="CharPartText"/>
        </w:rPr>
        <w:t>Prohibited and controlled dangerous substances</w:t>
      </w:r>
      <w:bookmarkEnd w:id="111"/>
    </w:p>
    <w:p w:rsidR="00F958FE" w:rsidRDefault="00F958FE">
      <w:pPr>
        <w:pStyle w:val="AH5Sec"/>
        <w:rPr>
          <w:rStyle w:val="charItals"/>
        </w:rPr>
      </w:pPr>
      <w:bookmarkStart w:id="112" w:name="_Toc508889035"/>
      <w:r w:rsidRPr="00F532AD">
        <w:rPr>
          <w:rStyle w:val="CharSectNo"/>
        </w:rPr>
        <w:t>73</w:t>
      </w:r>
      <w:r>
        <w:rPr>
          <w:iCs/>
        </w:rPr>
        <w:tab/>
      </w:r>
      <w:r>
        <w:t>Definitions for ch 5</w:t>
      </w:r>
      <w:bookmarkEnd w:id="112"/>
    </w:p>
    <w:p w:rsidR="00F958FE" w:rsidRDefault="00F958FE">
      <w:pPr>
        <w:pStyle w:val="Amainreturn"/>
        <w:keepNext/>
      </w:pPr>
      <w:r>
        <w:t>In this Act:</w:t>
      </w:r>
    </w:p>
    <w:p w:rsidR="00F958FE" w:rsidRDefault="00F958FE">
      <w:pPr>
        <w:pStyle w:val="aDef"/>
      </w:pPr>
      <w:r>
        <w:rPr>
          <w:rStyle w:val="charBoldItals"/>
        </w:rPr>
        <w:t>controlled dangerous substance</w:t>
      </w:r>
      <w:r>
        <w:t xml:space="preserve"> means an explosive or other dangerous substance declared by regulation to be a controlled dangerous substance.</w:t>
      </w:r>
    </w:p>
    <w:p w:rsidR="00F958FE" w:rsidRDefault="00F958FE">
      <w:pPr>
        <w:pStyle w:val="aDef"/>
      </w:pPr>
      <w:r>
        <w:rPr>
          <w:rStyle w:val="charBoldItals"/>
        </w:rPr>
        <w:t>explosive</w:t>
      </w:r>
      <w:r>
        <w:t xml:space="preserve"> means a dangerous substance declared by regulation to be an explosive.</w:t>
      </w:r>
    </w:p>
    <w:p w:rsidR="00F958FE" w:rsidRDefault="00F958FE">
      <w:pPr>
        <w:pStyle w:val="aDef"/>
        <w:keepNext/>
      </w:pPr>
      <w:r>
        <w:rPr>
          <w:rStyle w:val="charBoldItals"/>
        </w:rPr>
        <w:t>prohibited dangerous substance</w:t>
      </w:r>
      <w:r>
        <w:t xml:space="preserve"> means—</w:t>
      </w:r>
    </w:p>
    <w:p w:rsidR="00F958FE" w:rsidRDefault="00F958FE">
      <w:pPr>
        <w:pStyle w:val="aDefpara"/>
      </w:pPr>
      <w:r>
        <w:tab/>
        <w:t>(a)</w:t>
      </w:r>
      <w:r>
        <w:tab/>
        <w:t xml:space="preserve">an explosive declared by regulation to be a prohibited explosive; or </w:t>
      </w:r>
    </w:p>
    <w:p w:rsidR="00F958FE" w:rsidRDefault="00F958FE">
      <w:pPr>
        <w:pStyle w:val="aDefpara"/>
      </w:pPr>
      <w:r>
        <w:tab/>
        <w:t>(b)</w:t>
      </w:r>
      <w:r>
        <w:tab/>
        <w:t>any other dangerous substance declared by regulation to be a prohibited dangerous substance.</w:t>
      </w:r>
    </w:p>
    <w:p w:rsidR="00F958FE" w:rsidRDefault="00F958FE">
      <w:pPr>
        <w:pStyle w:val="AH5Sec"/>
      </w:pPr>
      <w:bookmarkStart w:id="113" w:name="_Toc508889036"/>
      <w:r w:rsidRPr="00F532AD">
        <w:rPr>
          <w:rStyle w:val="CharSectNo"/>
        </w:rPr>
        <w:t>74</w:t>
      </w:r>
      <w:r>
        <w:tab/>
        <w:t>Unauthorised manufacture of certain dangerous substances</w:t>
      </w:r>
      <w:bookmarkEnd w:id="113"/>
    </w:p>
    <w:p w:rsidR="00F958FE" w:rsidRDefault="00F958FE">
      <w:pPr>
        <w:pStyle w:val="Amain"/>
      </w:pPr>
      <w:r>
        <w:tab/>
        <w:t>(1)</w:t>
      </w:r>
      <w:r>
        <w:tab/>
        <w:t>A person commits an offence if—</w:t>
      </w:r>
    </w:p>
    <w:p w:rsidR="00F958FE" w:rsidRDefault="00F958FE">
      <w:pPr>
        <w:pStyle w:val="Apara"/>
      </w:pPr>
      <w:r>
        <w:tab/>
        <w:t>(a)</w:t>
      </w:r>
      <w:r>
        <w:tab/>
        <w:t>the person manufactures a prohibited dangerous substance; and</w:t>
      </w:r>
    </w:p>
    <w:p w:rsidR="00F958FE" w:rsidRDefault="00F958FE">
      <w:pPr>
        <w:pStyle w:val="Apara"/>
        <w:keepNext/>
      </w:pPr>
      <w:r>
        <w:tab/>
        <w:t>(b)</w:t>
      </w:r>
      <w:r>
        <w:tab/>
        <w:t>the person is not authorised under a licence, or by regulation, to manufacture the substance.</w:t>
      </w:r>
    </w:p>
    <w:p w:rsidR="00F958FE" w:rsidRDefault="00F958FE">
      <w:pPr>
        <w:pStyle w:val="Penalty"/>
        <w:keepNext/>
      </w:pPr>
      <w:r>
        <w:t>Maximum penalty:  2 000 penalty units, imprisonment for 7 years or both.</w:t>
      </w:r>
    </w:p>
    <w:p w:rsidR="00F958FE" w:rsidRDefault="00F958FE">
      <w:pPr>
        <w:pStyle w:val="Amain"/>
      </w:pPr>
      <w:r>
        <w:tab/>
        <w:t>(2)</w:t>
      </w:r>
      <w:r>
        <w:tab/>
        <w:t>A person commits an offence if—</w:t>
      </w:r>
    </w:p>
    <w:p w:rsidR="00F958FE" w:rsidRDefault="00F958FE">
      <w:pPr>
        <w:pStyle w:val="Apara"/>
      </w:pPr>
      <w:r>
        <w:tab/>
        <w:t>(a)</w:t>
      </w:r>
      <w:r>
        <w:tab/>
        <w:t>the person manufactures a controlled dangerous substance; and</w:t>
      </w:r>
    </w:p>
    <w:p w:rsidR="00F958FE" w:rsidRDefault="00F958FE">
      <w:pPr>
        <w:pStyle w:val="Apara"/>
        <w:keepNext/>
      </w:pPr>
      <w:r>
        <w:tab/>
        <w:t>(b)</w:t>
      </w:r>
      <w:r>
        <w:tab/>
        <w:t>the person is not authorised under a licence, or by regulation, to manufacture the substance.</w:t>
      </w:r>
    </w:p>
    <w:p w:rsidR="00F958FE" w:rsidRDefault="00F958FE" w:rsidP="00494633">
      <w:pPr>
        <w:pStyle w:val="Penalty"/>
      </w:pPr>
      <w:r>
        <w:t>Maximum penalty:  1 000 penalty units, imprisonment for 4 years or both.</w:t>
      </w:r>
    </w:p>
    <w:p w:rsidR="00F958FE" w:rsidRDefault="00F958FE">
      <w:pPr>
        <w:pStyle w:val="AH5Sec"/>
      </w:pPr>
      <w:bookmarkStart w:id="114" w:name="_Toc508889037"/>
      <w:r w:rsidRPr="00F532AD">
        <w:rPr>
          <w:rStyle w:val="CharSectNo"/>
        </w:rPr>
        <w:t>75</w:t>
      </w:r>
      <w:r>
        <w:tab/>
        <w:t>Unauthorised import of certain dangerous substances</w:t>
      </w:r>
      <w:bookmarkEnd w:id="114"/>
    </w:p>
    <w:p w:rsidR="00F958FE" w:rsidRDefault="00F958FE">
      <w:pPr>
        <w:pStyle w:val="Amain"/>
      </w:pPr>
      <w:r>
        <w:tab/>
        <w:t>(1)</w:t>
      </w:r>
      <w:r>
        <w:tab/>
        <w:t>A person commits an offence if—</w:t>
      </w:r>
    </w:p>
    <w:p w:rsidR="00F958FE" w:rsidRDefault="00F958FE">
      <w:pPr>
        <w:pStyle w:val="Apara"/>
      </w:pPr>
      <w:r>
        <w:tab/>
        <w:t>(a)</w:t>
      </w:r>
      <w:r>
        <w:tab/>
        <w:t>the person imports a prohibited dangerous substance; and</w:t>
      </w:r>
    </w:p>
    <w:p w:rsidR="00F958FE" w:rsidRDefault="00F958FE">
      <w:pPr>
        <w:pStyle w:val="Apara"/>
        <w:keepNext/>
      </w:pPr>
      <w:r>
        <w:tab/>
        <w:t>(b)</w:t>
      </w:r>
      <w:r>
        <w:tab/>
        <w:t>the person is not authorised under a licence, or by regulation, to import the substance.</w:t>
      </w:r>
    </w:p>
    <w:p w:rsidR="00F958FE" w:rsidRDefault="00F958FE">
      <w:pPr>
        <w:pStyle w:val="Penalty"/>
        <w:keepNext/>
      </w:pPr>
      <w:r>
        <w:t>Maximum penalty:  2 000 penalty units, imprisonment for 7 years or both.</w:t>
      </w:r>
    </w:p>
    <w:p w:rsidR="00F958FE" w:rsidRDefault="00F958FE">
      <w:pPr>
        <w:pStyle w:val="aNote"/>
        <w:rPr>
          <w:lang w:val="en-US"/>
        </w:rPr>
      </w:pPr>
      <w:r>
        <w:rPr>
          <w:rStyle w:val="charItals"/>
        </w:rPr>
        <w:t>Note</w:t>
      </w:r>
      <w:r>
        <w:rPr>
          <w:rStyle w:val="charItals"/>
        </w:rPr>
        <w:tab/>
      </w:r>
      <w:r>
        <w:rPr>
          <w:rStyle w:val="charBoldItals"/>
        </w:rPr>
        <w:t>Import</w:t>
      </w:r>
      <w:r>
        <w:rPr>
          <w:lang w:val="en-US"/>
        </w:rPr>
        <w:t xml:space="preserve"> means import into the ACT (see dict).</w:t>
      </w:r>
    </w:p>
    <w:p w:rsidR="00F958FE" w:rsidRDefault="00F958FE">
      <w:pPr>
        <w:pStyle w:val="Amain"/>
      </w:pPr>
      <w:r>
        <w:tab/>
        <w:t>(2)</w:t>
      </w:r>
      <w:r>
        <w:tab/>
        <w:t>A person commits an offence if—</w:t>
      </w:r>
    </w:p>
    <w:p w:rsidR="00F958FE" w:rsidRDefault="00F958FE">
      <w:pPr>
        <w:pStyle w:val="Apara"/>
      </w:pPr>
      <w:r>
        <w:tab/>
        <w:t>(a)</w:t>
      </w:r>
      <w:r>
        <w:tab/>
        <w:t>the person imports a controlled dangerous substance; and</w:t>
      </w:r>
    </w:p>
    <w:p w:rsidR="00F958FE" w:rsidRDefault="00F958FE">
      <w:pPr>
        <w:pStyle w:val="Apara"/>
        <w:keepNext/>
      </w:pPr>
      <w:r>
        <w:tab/>
        <w:t>(b)</w:t>
      </w:r>
      <w:r>
        <w:tab/>
        <w:t>the person is not authorised under a licence, or by regulation, to import the substance.</w:t>
      </w:r>
    </w:p>
    <w:p w:rsidR="00F958FE" w:rsidRDefault="00F958FE">
      <w:pPr>
        <w:pStyle w:val="Penalty"/>
        <w:keepNext/>
      </w:pPr>
      <w:r>
        <w:t>Maximum penalty:  1 000 penalty units, imprisonment for 4 years or both.</w:t>
      </w:r>
    </w:p>
    <w:p w:rsidR="00F958FE" w:rsidRDefault="00F958FE">
      <w:pPr>
        <w:pStyle w:val="AH5Sec"/>
      </w:pPr>
      <w:bookmarkStart w:id="115" w:name="_Toc508889038"/>
      <w:r w:rsidRPr="00F532AD">
        <w:rPr>
          <w:rStyle w:val="CharSectNo"/>
        </w:rPr>
        <w:t>76</w:t>
      </w:r>
      <w:r>
        <w:tab/>
        <w:t>Unauthorised supply of certain dangerous substances</w:t>
      </w:r>
      <w:bookmarkEnd w:id="115"/>
    </w:p>
    <w:p w:rsidR="00F958FE" w:rsidRDefault="00F958FE">
      <w:pPr>
        <w:pStyle w:val="Amain"/>
      </w:pPr>
      <w:r>
        <w:tab/>
        <w:t>(1)</w:t>
      </w:r>
      <w:r>
        <w:tab/>
        <w:t>A person commits an offence if—</w:t>
      </w:r>
    </w:p>
    <w:p w:rsidR="00F958FE" w:rsidRDefault="00F958FE">
      <w:pPr>
        <w:pStyle w:val="Apara"/>
      </w:pPr>
      <w:r>
        <w:tab/>
        <w:t>(a)</w:t>
      </w:r>
      <w:r>
        <w:tab/>
        <w:t xml:space="preserve">the person supplies a prohibited dangerous substance to someone else (the </w:t>
      </w:r>
      <w:r>
        <w:rPr>
          <w:rStyle w:val="charBoldItals"/>
        </w:rPr>
        <w:t>recipient</w:t>
      </w:r>
      <w:r>
        <w:t>); and</w:t>
      </w:r>
    </w:p>
    <w:p w:rsidR="00F958FE" w:rsidRDefault="00F958FE">
      <w:pPr>
        <w:pStyle w:val="Apara"/>
        <w:keepNext/>
      </w:pPr>
      <w:r>
        <w:tab/>
        <w:t>(b)</w:t>
      </w:r>
      <w:r>
        <w:tab/>
        <w:t>the person is not authorised under a licence, or by regulation, to supply the substance to the recipient.</w:t>
      </w:r>
    </w:p>
    <w:p w:rsidR="00F958FE" w:rsidRDefault="00F958FE" w:rsidP="00494633">
      <w:pPr>
        <w:pStyle w:val="Penalty"/>
      </w:pPr>
      <w:r>
        <w:t>Maximum penalty:  2 000 penalty units, imprisonment for 7 years or both.</w:t>
      </w:r>
    </w:p>
    <w:p w:rsidR="00F958FE" w:rsidRDefault="00F958FE">
      <w:pPr>
        <w:pStyle w:val="Amain"/>
      </w:pPr>
      <w:r>
        <w:tab/>
        <w:t>(2)</w:t>
      </w:r>
      <w:r>
        <w:tab/>
        <w:t>A person commits an offence if—</w:t>
      </w:r>
    </w:p>
    <w:p w:rsidR="00F958FE" w:rsidRDefault="00F958FE">
      <w:pPr>
        <w:pStyle w:val="Apara"/>
      </w:pPr>
      <w:r>
        <w:tab/>
        <w:t>(a)</w:t>
      </w:r>
      <w:r>
        <w:tab/>
        <w:t xml:space="preserve">the person supplies a controlled dangerous substance to someone else (the </w:t>
      </w:r>
      <w:r>
        <w:rPr>
          <w:rStyle w:val="charBoldItals"/>
        </w:rPr>
        <w:t>recipient</w:t>
      </w:r>
      <w:r>
        <w:t>); and</w:t>
      </w:r>
    </w:p>
    <w:p w:rsidR="00F958FE" w:rsidRDefault="00F958FE">
      <w:pPr>
        <w:pStyle w:val="Apara"/>
        <w:keepNext/>
      </w:pPr>
      <w:r>
        <w:tab/>
        <w:t>(b)</w:t>
      </w:r>
      <w:r>
        <w:tab/>
        <w:t>the person is not authorised under a licence, or by regulation, to supply the substance to the recipient.</w:t>
      </w:r>
    </w:p>
    <w:p w:rsidR="00F958FE" w:rsidRDefault="00F958FE">
      <w:pPr>
        <w:pStyle w:val="Penalty"/>
        <w:keepNext/>
      </w:pPr>
      <w:r>
        <w:t>Maximum penalty:  1 000 penalty units, imprisonment for 4 years or both.</w:t>
      </w:r>
    </w:p>
    <w:p w:rsidR="00F958FE" w:rsidRDefault="00F958FE">
      <w:pPr>
        <w:pStyle w:val="Amain"/>
      </w:pPr>
      <w:r>
        <w:tab/>
        <w:t>(3)</w:t>
      </w:r>
      <w:r>
        <w:tab/>
        <w:t>A person commits an offence if—</w:t>
      </w:r>
    </w:p>
    <w:p w:rsidR="00F958FE" w:rsidRDefault="00F958FE">
      <w:pPr>
        <w:pStyle w:val="Apara"/>
      </w:pPr>
      <w:r>
        <w:tab/>
        <w:t>(a)</w:t>
      </w:r>
      <w:r>
        <w:tab/>
        <w:t xml:space="preserve">the person supplies a prohibited dangerous substance to someone else (the </w:t>
      </w:r>
      <w:r>
        <w:rPr>
          <w:rStyle w:val="charBoldItals"/>
        </w:rPr>
        <w:t>recipient</w:t>
      </w:r>
      <w:r>
        <w:t>); and</w:t>
      </w:r>
    </w:p>
    <w:p w:rsidR="00F958FE" w:rsidRDefault="00F958FE">
      <w:pPr>
        <w:pStyle w:val="Apara"/>
      </w:pPr>
      <w:r>
        <w:tab/>
        <w:t>(b)</w:t>
      </w:r>
      <w:r>
        <w:tab/>
        <w:t>the recipient is not authorised under a licence, or by regulation, to receive the substance; and</w:t>
      </w:r>
    </w:p>
    <w:p w:rsidR="00F958FE" w:rsidRDefault="00F958FE">
      <w:pPr>
        <w:pStyle w:val="Apara"/>
        <w:keepNext/>
      </w:pPr>
      <w:r>
        <w:tab/>
        <w:t>(c)</w:t>
      </w:r>
      <w:r>
        <w:tab/>
        <w:t>the person is reckless about whether the recipient is authorised under the licence, or by regulation, to receive the substance.</w:t>
      </w:r>
    </w:p>
    <w:p w:rsidR="00F958FE" w:rsidRDefault="00F958FE">
      <w:pPr>
        <w:pStyle w:val="Penalty"/>
        <w:keepNext/>
      </w:pPr>
      <w:r>
        <w:t>Maximum penalty:  2 000 penalty units, imprisonment for 7 years or both.</w:t>
      </w:r>
    </w:p>
    <w:p w:rsidR="00F958FE" w:rsidRDefault="00F958FE">
      <w:pPr>
        <w:pStyle w:val="Amain"/>
      </w:pPr>
      <w:r>
        <w:tab/>
        <w:t>(4)</w:t>
      </w:r>
      <w:r>
        <w:tab/>
        <w:t>A person commits an offence if—</w:t>
      </w:r>
    </w:p>
    <w:p w:rsidR="00F958FE" w:rsidRDefault="00F958FE">
      <w:pPr>
        <w:pStyle w:val="Apara"/>
      </w:pPr>
      <w:r>
        <w:tab/>
        <w:t>(a)</w:t>
      </w:r>
      <w:r>
        <w:tab/>
        <w:t xml:space="preserve">the person supplies a controlled dangerous substance to someone else (the </w:t>
      </w:r>
      <w:r>
        <w:rPr>
          <w:rStyle w:val="charBoldItals"/>
        </w:rPr>
        <w:t>recipient</w:t>
      </w:r>
      <w:r>
        <w:t>); and</w:t>
      </w:r>
    </w:p>
    <w:p w:rsidR="00F958FE" w:rsidRDefault="00F958FE">
      <w:pPr>
        <w:pStyle w:val="Apara"/>
      </w:pPr>
      <w:r>
        <w:tab/>
        <w:t>(b)</w:t>
      </w:r>
      <w:r>
        <w:tab/>
        <w:t>the recipient is not authorised under a licence, or by regulation, to receive the substance; and</w:t>
      </w:r>
    </w:p>
    <w:p w:rsidR="00F958FE" w:rsidRDefault="00F958FE">
      <w:pPr>
        <w:pStyle w:val="Apara"/>
        <w:keepNext/>
      </w:pPr>
      <w:r>
        <w:tab/>
        <w:t>(c)</w:t>
      </w:r>
      <w:r>
        <w:tab/>
        <w:t>the person is reckless about whether the recipient is authorised under the licence, or by regulation, to receive the substance.</w:t>
      </w:r>
    </w:p>
    <w:p w:rsidR="00F958FE" w:rsidRDefault="00F958FE" w:rsidP="00494633">
      <w:pPr>
        <w:pStyle w:val="Penalty"/>
      </w:pPr>
      <w:r>
        <w:t>Maximum penalty:  1 000 penalty units, imprisonment for 4 years or both.</w:t>
      </w:r>
    </w:p>
    <w:p w:rsidR="00F958FE" w:rsidRDefault="00F958FE">
      <w:pPr>
        <w:pStyle w:val="AH5Sec"/>
      </w:pPr>
      <w:bookmarkStart w:id="116" w:name="_Toc508889039"/>
      <w:r w:rsidRPr="00F532AD">
        <w:rPr>
          <w:rStyle w:val="CharSectNo"/>
        </w:rPr>
        <w:t>77</w:t>
      </w:r>
      <w:r>
        <w:tab/>
        <w:t>Unauthorised possession of certain dangerous substances</w:t>
      </w:r>
      <w:bookmarkEnd w:id="116"/>
    </w:p>
    <w:p w:rsidR="00F958FE" w:rsidRDefault="00F958FE">
      <w:pPr>
        <w:pStyle w:val="Amain"/>
      </w:pPr>
      <w:r>
        <w:tab/>
        <w:t>(1)</w:t>
      </w:r>
      <w:r>
        <w:tab/>
        <w:t>A person commits an offence if—</w:t>
      </w:r>
    </w:p>
    <w:p w:rsidR="00F958FE" w:rsidRDefault="00F958FE">
      <w:pPr>
        <w:pStyle w:val="Apara"/>
      </w:pPr>
      <w:r>
        <w:tab/>
        <w:t>(a)</w:t>
      </w:r>
      <w:r>
        <w:tab/>
        <w:t>the person possesses a prohibited dangerous substance; and</w:t>
      </w:r>
    </w:p>
    <w:p w:rsidR="00F958FE" w:rsidRDefault="00F958FE">
      <w:pPr>
        <w:pStyle w:val="Apara"/>
        <w:keepNext/>
      </w:pPr>
      <w:r>
        <w:tab/>
        <w:t>(b)</w:t>
      </w:r>
      <w:r>
        <w:tab/>
        <w:t>the person is not authorised under a licence, or by regulation, to possess the substance.</w:t>
      </w:r>
    </w:p>
    <w:p w:rsidR="00F958FE" w:rsidRDefault="00F958FE">
      <w:pPr>
        <w:pStyle w:val="Penalty"/>
        <w:keepNext/>
      </w:pPr>
      <w:r>
        <w:t>Maximum penalty:  2 000 penalty units, imprisonment for 7 years or both.</w:t>
      </w:r>
    </w:p>
    <w:p w:rsidR="00F958FE" w:rsidRDefault="00F958FE">
      <w:pPr>
        <w:pStyle w:val="Amain"/>
      </w:pPr>
      <w:r>
        <w:tab/>
        <w:t>(2)</w:t>
      </w:r>
      <w:r>
        <w:tab/>
        <w:t>A person commits an offence if—</w:t>
      </w:r>
    </w:p>
    <w:p w:rsidR="00F958FE" w:rsidRDefault="00F958FE">
      <w:pPr>
        <w:pStyle w:val="Apara"/>
      </w:pPr>
      <w:r>
        <w:tab/>
        <w:t>(a)</w:t>
      </w:r>
      <w:r>
        <w:tab/>
        <w:t>the person possesses a controlled dangerous substance; and</w:t>
      </w:r>
    </w:p>
    <w:p w:rsidR="00F958FE" w:rsidRDefault="00F958FE">
      <w:pPr>
        <w:pStyle w:val="Apara"/>
        <w:keepNext/>
      </w:pPr>
      <w:r>
        <w:tab/>
        <w:t>(b)</w:t>
      </w:r>
      <w:r>
        <w:tab/>
        <w:t>the person is not authorised under a licence, or by regulation, to possess the substance.</w:t>
      </w:r>
    </w:p>
    <w:p w:rsidR="00F958FE" w:rsidRDefault="00F958FE">
      <w:pPr>
        <w:pStyle w:val="Penalty"/>
        <w:keepNext/>
      </w:pPr>
      <w:r>
        <w:t>Maximum penalty:  500 penalty units, imprisonment for 2 years or both.</w:t>
      </w:r>
    </w:p>
    <w:p w:rsidR="00F958FE" w:rsidRDefault="00F958FE">
      <w:pPr>
        <w:pStyle w:val="Amain"/>
        <w:keepNext/>
      </w:pPr>
      <w:r>
        <w:tab/>
        <w:t>(3)</w:t>
      </w:r>
      <w:r>
        <w:tab/>
        <w:t>In this section:</w:t>
      </w:r>
    </w:p>
    <w:p w:rsidR="00F958FE" w:rsidRDefault="00F958FE">
      <w:pPr>
        <w:pStyle w:val="aDef"/>
        <w:keepNext/>
      </w:pPr>
      <w:r>
        <w:rPr>
          <w:rStyle w:val="charBoldItals"/>
        </w:rPr>
        <w:t>possession</w:t>
      </w:r>
      <w:r>
        <w:t>, of a dangerous substance by a person, includes—</w:t>
      </w:r>
    </w:p>
    <w:p w:rsidR="00F958FE" w:rsidRDefault="00F958FE">
      <w:pPr>
        <w:pStyle w:val="aDefpara"/>
      </w:pPr>
      <w:r>
        <w:tab/>
        <w:t>(a)</w:t>
      </w:r>
      <w:r>
        <w:tab/>
        <w:t xml:space="preserve">the person receiving or obtaining possession of the substance; and </w:t>
      </w:r>
    </w:p>
    <w:p w:rsidR="00F958FE" w:rsidRDefault="00F958FE">
      <w:pPr>
        <w:pStyle w:val="aDefpara"/>
      </w:pPr>
      <w:r>
        <w:tab/>
        <w:t>(b)</w:t>
      </w:r>
      <w:r>
        <w:tab/>
        <w:t>the person having control over the substance; and</w:t>
      </w:r>
    </w:p>
    <w:p w:rsidR="00F958FE" w:rsidRDefault="00F958FE">
      <w:pPr>
        <w:pStyle w:val="aDefpara"/>
      </w:pPr>
      <w:r>
        <w:tab/>
        <w:t>(c)</w:t>
      </w:r>
      <w:r>
        <w:tab/>
        <w:t>the person having joint possession of the substance with someone else.</w:t>
      </w:r>
    </w:p>
    <w:p w:rsidR="00F958FE" w:rsidRDefault="00F958FE">
      <w:pPr>
        <w:pStyle w:val="AH5Sec"/>
      </w:pPr>
      <w:bookmarkStart w:id="117" w:name="_Toc508889040"/>
      <w:r w:rsidRPr="00F532AD">
        <w:rPr>
          <w:rStyle w:val="CharSectNo"/>
        </w:rPr>
        <w:t>78</w:t>
      </w:r>
      <w:r>
        <w:tab/>
        <w:t>Unauthorised storage of certain dangerous substances</w:t>
      </w:r>
      <w:bookmarkEnd w:id="117"/>
    </w:p>
    <w:p w:rsidR="00F958FE" w:rsidRDefault="00F958FE">
      <w:pPr>
        <w:pStyle w:val="Amain"/>
        <w:keepNext/>
      </w:pPr>
      <w:r>
        <w:tab/>
        <w:t>(1)</w:t>
      </w:r>
      <w:r>
        <w:tab/>
        <w:t>A person commits an offence if—</w:t>
      </w:r>
    </w:p>
    <w:p w:rsidR="00F958FE" w:rsidRDefault="00F958FE">
      <w:pPr>
        <w:pStyle w:val="Apara"/>
      </w:pPr>
      <w:r>
        <w:tab/>
        <w:t>(a)</w:t>
      </w:r>
      <w:r>
        <w:tab/>
        <w:t>a regulation requires a dangerous substance to be stored in a particular way; and</w:t>
      </w:r>
    </w:p>
    <w:p w:rsidR="00F958FE" w:rsidRDefault="00F958FE">
      <w:pPr>
        <w:pStyle w:val="Apara"/>
      </w:pPr>
      <w:r>
        <w:tab/>
        <w:t>(b)</w:t>
      </w:r>
      <w:r>
        <w:tab/>
        <w:t xml:space="preserve">the person stores the substance; and </w:t>
      </w:r>
    </w:p>
    <w:p w:rsidR="00F958FE" w:rsidRDefault="00F958FE">
      <w:pPr>
        <w:pStyle w:val="Apara"/>
        <w:keepNext/>
      </w:pPr>
      <w:r>
        <w:tab/>
        <w:t>(c)</w:t>
      </w:r>
      <w:r>
        <w:tab/>
        <w:t xml:space="preserve">the person fails to store the substance in accordance with the regulation. </w:t>
      </w:r>
    </w:p>
    <w:p w:rsidR="00F958FE" w:rsidRDefault="00F958FE" w:rsidP="00494633">
      <w:pPr>
        <w:pStyle w:val="Penalty"/>
      </w:pPr>
      <w:r>
        <w:t>Maximum penalty:  100 penalty units.</w:t>
      </w:r>
    </w:p>
    <w:p w:rsidR="00F958FE" w:rsidRDefault="00F958FE">
      <w:pPr>
        <w:pStyle w:val="Amain"/>
      </w:pPr>
      <w:r>
        <w:tab/>
        <w:t>(2)</w:t>
      </w:r>
      <w:r>
        <w:tab/>
        <w:t>An offence against this section is a strict liability offence.</w:t>
      </w:r>
    </w:p>
    <w:p w:rsidR="00F958FE" w:rsidRDefault="00F958FE">
      <w:pPr>
        <w:pStyle w:val="AH5Sec"/>
      </w:pPr>
      <w:bookmarkStart w:id="118" w:name="_Toc508889041"/>
      <w:r w:rsidRPr="00F532AD">
        <w:rPr>
          <w:rStyle w:val="CharSectNo"/>
        </w:rPr>
        <w:t>79</w:t>
      </w:r>
      <w:r>
        <w:tab/>
        <w:t>Unauthorised use of certain dangerous substances</w:t>
      </w:r>
      <w:bookmarkEnd w:id="118"/>
    </w:p>
    <w:p w:rsidR="00F958FE" w:rsidRDefault="00F958FE">
      <w:pPr>
        <w:pStyle w:val="Amain"/>
      </w:pPr>
      <w:r>
        <w:tab/>
        <w:t>(1)</w:t>
      </w:r>
      <w:r>
        <w:tab/>
        <w:t>A person commits an offence if—</w:t>
      </w:r>
    </w:p>
    <w:p w:rsidR="00F958FE" w:rsidRDefault="00F958FE">
      <w:pPr>
        <w:pStyle w:val="Apara"/>
      </w:pPr>
      <w:r>
        <w:tab/>
        <w:t>(a)</w:t>
      </w:r>
      <w:r>
        <w:tab/>
        <w:t>the person uses a prohibited dangerous substance; and</w:t>
      </w:r>
    </w:p>
    <w:p w:rsidR="00F958FE" w:rsidRDefault="00F958FE">
      <w:pPr>
        <w:pStyle w:val="Apara"/>
        <w:keepNext/>
      </w:pPr>
      <w:r>
        <w:tab/>
        <w:t>(b)</w:t>
      </w:r>
      <w:r>
        <w:tab/>
        <w:t>the person is not authorised under a licence, or by regulation, to use the substance.</w:t>
      </w:r>
    </w:p>
    <w:p w:rsidR="00F958FE" w:rsidRDefault="00F958FE">
      <w:pPr>
        <w:pStyle w:val="Penalty"/>
        <w:keepNext/>
      </w:pPr>
      <w:r>
        <w:t>Maximum penalty:  2 500 penalty units, imprisonment for 10 years or both.</w:t>
      </w:r>
    </w:p>
    <w:p w:rsidR="00F958FE" w:rsidRDefault="00F958FE">
      <w:pPr>
        <w:pStyle w:val="Amain"/>
      </w:pPr>
      <w:r>
        <w:tab/>
        <w:t>(2)</w:t>
      </w:r>
      <w:r>
        <w:tab/>
        <w:t>A person commits an offence if—</w:t>
      </w:r>
    </w:p>
    <w:p w:rsidR="00F958FE" w:rsidRDefault="00F958FE">
      <w:pPr>
        <w:pStyle w:val="Apara"/>
      </w:pPr>
      <w:r>
        <w:tab/>
        <w:t>(a)</w:t>
      </w:r>
      <w:r>
        <w:tab/>
        <w:t>the person uses a controlled dangerous substance; and</w:t>
      </w:r>
    </w:p>
    <w:p w:rsidR="00F958FE" w:rsidRDefault="00F958FE">
      <w:pPr>
        <w:pStyle w:val="Apara"/>
        <w:keepNext/>
      </w:pPr>
      <w:r>
        <w:tab/>
        <w:t>(b)</w:t>
      </w:r>
      <w:r>
        <w:tab/>
        <w:t>the person is not authorised under a licence, or by regulation, to use the substance.</w:t>
      </w:r>
    </w:p>
    <w:p w:rsidR="00F958FE" w:rsidRDefault="00F958FE">
      <w:pPr>
        <w:pStyle w:val="Penalty"/>
        <w:keepNext/>
      </w:pPr>
      <w:r>
        <w:t>Maximum penalty:  750 penalty units, imprisonment for 3 years or both.</w:t>
      </w:r>
    </w:p>
    <w:p w:rsidR="00F958FE" w:rsidRDefault="00F958FE">
      <w:pPr>
        <w:pStyle w:val="AH5Sec"/>
      </w:pPr>
      <w:bookmarkStart w:id="119" w:name="_Toc508889042"/>
      <w:r w:rsidRPr="00F532AD">
        <w:rPr>
          <w:rStyle w:val="CharSectNo"/>
        </w:rPr>
        <w:t>80</w:t>
      </w:r>
      <w:r>
        <w:tab/>
        <w:t>Unauthorised carrying of certain dangerous substances</w:t>
      </w:r>
      <w:bookmarkEnd w:id="119"/>
    </w:p>
    <w:p w:rsidR="00F958FE" w:rsidRDefault="00F958FE">
      <w:pPr>
        <w:pStyle w:val="Amain"/>
        <w:keepNext/>
      </w:pPr>
      <w:r>
        <w:tab/>
        <w:t>(1)</w:t>
      </w:r>
      <w:r>
        <w:tab/>
        <w:t>A person commits an offence if—</w:t>
      </w:r>
    </w:p>
    <w:p w:rsidR="00F958FE" w:rsidRDefault="00F958FE">
      <w:pPr>
        <w:pStyle w:val="Apara"/>
      </w:pPr>
      <w:r>
        <w:tab/>
        <w:t>(a)</w:t>
      </w:r>
      <w:r>
        <w:tab/>
        <w:t>a regulation requires a dangerous substance to be carried in a particular way; and</w:t>
      </w:r>
    </w:p>
    <w:p w:rsidR="00F958FE" w:rsidRDefault="00F958FE">
      <w:pPr>
        <w:pStyle w:val="Apara"/>
      </w:pPr>
      <w:r>
        <w:tab/>
        <w:t>(b)</w:t>
      </w:r>
      <w:r>
        <w:tab/>
        <w:t xml:space="preserve">the person carries the substance; and </w:t>
      </w:r>
    </w:p>
    <w:p w:rsidR="00F958FE" w:rsidRDefault="00F958FE">
      <w:pPr>
        <w:pStyle w:val="Apara"/>
        <w:keepNext/>
      </w:pPr>
      <w:r>
        <w:tab/>
        <w:t>(c)</w:t>
      </w:r>
      <w:r>
        <w:tab/>
        <w:t xml:space="preserve">the person fails to carry the substance in accordance with the regulation. </w:t>
      </w:r>
    </w:p>
    <w:p w:rsidR="00F958FE" w:rsidRDefault="00F958FE" w:rsidP="00494633">
      <w:pPr>
        <w:pStyle w:val="Penalty"/>
      </w:pPr>
      <w:r>
        <w:t>Maximum penalty:  100 penalty units.</w:t>
      </w:r>
    </w:p>
    <w:p w:rsidR="00F958FE" w:rsidRDefault="00F958FE">
      <w:pPr>
        <w:pStyle w:val="Amain"/>
      </w:pPr>
      <w:r>
        <w:tab/>
        <w:t>(2)</w:t>
      </w:r>
      <w:r>
        <w:tab/>
        <w:t>An offence against this section is a strict liability offence.</w:t>
      </w:r>
    </w:p>
    <w:p w:rsidR="00F958FE" w:rsidRDefault="00F958FE">
      <w:pPr>
        <w:pStyle w:val="AH5Sec"/>
      </w:pPr>
      <w:bookmarkStart w:id="120" w:name="_Toc508889043"/>
      <w:r w:rsidRPr="00F532AD">
        <w:rPr>
          <w:rStyle w:val="CharSectNo"/>
        </w:rPr>
        <w:t>81</w:t>
      </w:r>
      <w:r>
        <w:tab/>
        <w:t>Unauthorised disposal of dangerous substances, plant and systems</w:t>
      </w:r>
      <w:bookmarkEnd w:id="120"/>
    </w:p>
    <w:p w:rsidR="00F958FE" w:rsidRDefault="00F958FE">
      <w:pPr>
        <w:pStyle w:val="Amain"/>
      </w:pPr>
      <w:r>
        <w:tab/>
        <w:t>(1)</w:t>
      </w:r>
      <w:r>
        <w:tab/>
        <w:t>A person commits an offence if—</w:t>
      </w:r>
    </w:p>
    <w:p w:rsidR="00F958FE" w:rsidRDefault="00F958FE">
      <w:pPr>
        <w:pStyle w:val="Apara"/>
      </w:pPr>
      <w:r>
        <w:tab/>
        <w:t>(a)</w:t>
      </w:r>
      <w:r>
        <w:tab/>
        <w:t>a regulation requires a dangerous substance to be disposed of in a particular way; and</w:t>
      </w:r>
    </w:p>
    <w:p w:rsidR="00F958FE" w:rsidRDefault="00F958FE">
      <w:pPr>
        <w:pStyle w:val="Apara"/>
      </w:pPr>
      <w:r>
        <w:tab/>
        <w:t>(b)</w:t>
      </w:r>
      <w:r>
        <w:tab/>
        <w:t xml:space="preserve">the person disposes of the substance; and </w:t>
      </w:r>
    </w:p>
    <w:p w:rsidR="00F958FE" w:rsidRDefault="00F958FE">
      <w:pPr>
        <w:pStyle w:val="Apara"/>
        <w:keepNext/>
      </w:pPr>
      <w:r>
        <w:tab/>
        <w:t>(c)</w:t>
      </w:r>
      <w:r>
        <w:tab/>
        <w:t xml:space="preserve">the person fails to dispose of the substance in accordance with the regulation. </w:t>
      </w:r>
    </w:p>
    <w:p w:rsidR="00F958FE" w:rsidRDefault="00F958FE" w:rsidP="00494633">
      <w:pPr>
        <w:pStyle w:val="Penalty"/>
      </w:pPr>
      <w:r>
        <w:t>Maximum penalty:  100 penalty units.</w:t>
      </w:r>
    </w:p>
    <w:p w:rsidR="00F958FE" w:rsidRDefault="00F958FE">
      <w:pPr>
        <w:pStyle w:val="Amain"/>
      </w:pPr>
      <w:r>
        <w:tab/>
        <w:t>(2)</w:t>
      </w:r>
      <w:r>
        <w:tab/>
        <w:t>A person commits an offence if—</w:t>
      </w:r>
    </w:p>
    <w:p w:rsidR="00F958FE" w:rsidRDefault="00F958FE">
      <w:pPr>
        <w:pStyle w:val="Apara"/>
      </w:pPr>
      <w:r>
        <w:tab/>
        <w:t>(a)</w:t>
      </w:r>
      <w:r>
        <w:tab/>
        <w:t>a regulation requires plant or a system used for handling a dangerous substance to be disposed of in a particular way; and</w:t>
      </w:r>
    </w:p>
    <w:p w:rsidR="00F958FE" w:rsidRDefault="00F958FE">
      <w:pPr>
        <w:pStyle w:val="Apara"/>
      </w:pPr>
      <w:r>
        <w:tab/>
        <w:t>(b)</w:t>
      </w:r>
      <w:r>
        <w:tab/>
        <w:t xml:space="preserve">the person disposes of the plant or system; and </w:t>
      </w:r>
    </w:p>
    <w:p w:rsidR="00F958FE" w:rsidRDefault="00F958FE">
      <w:pPr>
        <w:pStyle w:val="Apara"/>
        <w:keepNext/>
      </w:pPr>
      <w:r>
        <w:tab/>
        <w:t>(c)</w:t>
      </w:r>
      <w:r>
        <w:tab/>
        <w:t>the person fails to dispose of the plant or system in accordance with the regulation.</w:t>
      </w:r>
    </w:p>
    <w:p w:rsidR="00F958FE" w:rsidRDefault="00F958FE" w:rsidP="00494633">
      <w:pPr>
        <w:pStyle w:val="Penalty"/>
      </w:pPr>
      <w:r>
        <w:t>Maximum penalty:  100 penalty units.</w:t>
      </w:r>
    </w:p>
    <w:p w:rsidR="00F958FE" w:rsidRDefault="00F958FE">
      <w:pPr>
        <w:pStyle w:val="Amain"/>
      </w:pPr>
      <w:r>
        <w:tab/>
        <w:t>(3)</w:t>
      </w:r>
      <w:r>
        <w:tab/>
        <w:t>An offence against this section is a strict liability offence.</w:t>
      </w:r>
    </w:p>
    <w:p w:rsidR="00F958FE" w:rsidRDefault="00F958FE" w:rsidP="00EC6EBE">
      <w:pPr>
        <w:pStyle w:val="AH5Sec"/>
      </w:pPr>
      <w:bookmarkStart w:id="121" w:name="_Toc508889044"/>
      <w:r w:rsidRPr="00F532AD">
        <w:rPr>
          <w:rStyle w:val="CharSectNo"/>
        </w:rPr>
        <w:t>82</w:t>
      </w:r>
      <w:r>
        <w:tab/>
        <w:t>Unauthorised handling of dangerous substances generally</w:t>
      </w:r>
      <w:bookmarkEnd w:id="121"/>
    </w:p>
    <w:p w:rsidR="00F958FE" w:rsidRDefault="00F958FE">
      <w:pPr>
        <w:pStyle w:val="Amain"/>
      </w:pPr>
      <w:r>
        <w:tab/>
        <w:t>(1)</w:t>
      </w:r>
      <w:r>
        <w:tab/>
        <w:t>A person commits an offence if—</w:t>
      </w:r>
    </w:p>
    <w:p w:rsidR="00F958FE" w:rsidRDefault="00F958FE">
      <w:pPr>
        <w:pStyle w:val="Apara"/>
      </w:pPr>
      <w:r>
        <w:tab/>
        <w:t>(a)</w:t>
      </w:r>
      <w:r>
        <w:tab/>
        <w:t>a regulation requires a handling of a dangerous substance to be authorised under a licence; and</w:t>
      </w:r>
    </w:p>
    <w:p w:rsidR="00F958FE" w:rsidRDefault="00F958FE">
      <w:pPr>
        <w:pStyle w:val="Apara"/>
      </w:pPr>
      <w:r>
        <w:tab/>
        <w:t>(b)</w:t>
      </w:r>
      <w:r>
        <w:tab/>
        <w:t>the person handles the substance; and</w:t>
      </w:r>
    </w:p>
    <w:p w:rsidR="00F958FE" w:rsidRDefault="00F958FE">
      <w:pPr>
        <w:pStyle w:val="Apara"/>
        <w:keepNext/>
      </w:pPr>
      <w:r>
        <w:tab/>
        <w:t>(c)</w:t>
      </w:r>
      <w:r>
        <w:tab/>
        <w:t>the person is not authorised under a licence to handle the substance.</w:t>
      </w:r>
    </w:p>
    <w:p w:rsidR="00F958FE" w:rsidRDefault="00F958FE">
      <w:pPr>
        <w:pStyle w:val="Penalty"/>
        <w:keepNext/>
      </w:pPr>
      <w:r>
        <w:t>Maximum penalty:  100 penalty units.</w:t>
      </w:r>
    </w:p>
    <w:p w:rsidR="00F958FE" w:rsidRDefault="00F958FE">
      <w:pPr>
        <w:pStyle w:val="aNote"/>
        <w:keepNext/>
      </w:pPr>
      <w:r>
        <w:rPr>
          <w:rStyle w:val="charItals"/>
        </w:rPr>
        <w:t>Note 1</w:t>
      </w:r>
      <w:r>
        <w:rPr>
          <w:rStyle w:val="charItals"/>
        </w:rPr>
        <w:tab/>
      </w:r>
      <w:r>
        <w:rPr>
          <w:rStyle w:val="charBoldItals"/>
        </w:rPr>
        <w:t>Handling</w:t>
      </w:r>
      <w:r>
        <w:t xml:space="preserve"> a dangerous substance includes importing, manufacturing, storing, supplying, possessing, receiving or using the substance (see s 11).</w:t>
      </w:r>
    </w:p>
    <w:p w:rsidR="00EC6EBE" w:rsidRPr="003A6E9B" w:rsidRDefault="00EC6EBE" w:rsidP="00EC6EBE">
      <w:pPr>
        <w:pStyle w:val="aNote"/>
        <w:keepLines/>
      </w:pPr>
      <w:r w:rsidRPr="00AB3C47">
        <w:rPr>
          <w:rStyle w:val="charItals"/>
        </w:rPr>
        <w:t>Note 2</w:t>
      </w:r>
      <w:r w:rsidRPr="00AB3C47">
        <w:rPr>
          <w:rStyle w:val="charItals"/>
        </w:rPr>
        <w:tab/>
      </w:r>
      <w:r w:rsidRPr="003A6E9B">
        <w:t xml:space="preserve">See the </w:t>
      </w:r>
      <w:hyperlink r:id="rId91" w:tooltip="A2009-34" w:history="1">
        <w:r w:rsidR="00116979" w:rsidRPr="00116979">
          <w:rPr>
            <w:rStyle w:val="charCitHyperlinkItal"/>
          </w:rPr>
          <w:t>Dangerous Goods (Road Transport) Act 2009</w:t>
        </w:r>
      </w:hyperlink>
      <w:r w:rsidRPr="003A6E9B">
        <w:t xml:space="preserve"> for the transport by road of certain dangerous substances that are classified as dangerous goods under that Act.</w:t>
      </w:r>
    </w:p>
    <w:p w:rsidR="00F958FE" w:rsidRDefault="00F958FE">
      <w:pPr>
        <w:pStyle w:val="Amain"/>
      </w:pPr>
      <w:r>
        <w:tab/>
        <w:t>(2)</w:t>
      </w:r>
      <w:r>
        <w:tab/>
        <w:t>An offence against this section is a strict liability offence.</w:t>
      </w:r>
    </w:p>
    <w:p w:rsidR="00F958FE" w:rsidRDefault="00F958FE">
      <w:pPr>
        <w:pStyle w:val="AH5Sec"/>
      </w:pPr>
      <w:bookmarkStart w:id="122" w:name="_Toc508889045"/>
      <w:r w:rsidRPr="00F532AD">
        <w:rPr>
          <w:rStyle w:val="CharSectNo"/>
        </w:rPr>
        <w:t>83</w:t>
      </w:r>
      <w:r>
        <w:tab/>
        <w:t>Handling of certain dangerous substances to be notified</w:t>
      </w:r>
      <w:bookmarkEnd w:id="122"/>
    </w:p>
    <w:p w:rsidR="00F958FE" w:rsidRDefault="00F958FE">
      <w:pPr>
        <w:pStyle w:val="Amain"/>
        <w:rPr>
          <w:snapToGrid w:val="0"/>
          <w:color w:val="000000"/>
        </w:rPr>
      </w:pPr>
      <w:r>
        <w:rPr>
          <w:snapToGrid w:val="0"/>
          <w:color w:val="000000"/>
        </w:rPr>
        <w:tab/>
        <w:t>(1)</w:t>
      </w:r>
      <w:r>
        <w:rPr>
          <w:snapToGrid w:val="0"/>
          <w:color w:val="000000"/>
        </w:rPr>
        <w:tab/>
        <w:t>A person</w:t>
      </w:r>
      <w:r>
        <w:t xml:space="preserve"> in control of the handling of a dangerous substance </w:t>
      </w:r>
      <w:r>
        <w:rPr>
          <w:snapToGrid w:val="0"/>
          <w:color w:val="000000"/>
        </w:rPr>
        <w:t>commits an offence if—</w:t>
      </w:r>
    </w:p>
    <w:p w:rsidR="00F958FE" w:rsidRDefault="00F958FE">
      <w:pPr>
        <w:pStyle w:val="Apara"/>
        <w:rPr>
          <w:snapToGrid w:val="0"/>
        </w:rPr>
      </w:pPr>
      <w:r>
        <w:rPr>
          <w:snapToGrid w:val="0"/>
        </w:rPr>
        <w:tab/>
        <w:t>(a)</w:t>
      </w:r>
      <w:r>
        <w:rPr>
          <w:snapToGrid w:val="0"/>
        </w:rPr>
        <w:tab/>
        <w:t xml:space="preserve">a regulation requires the handling of the substance to be notified to the </w:t>
      </w:r>
      <w:r w:rsidR="003C437D">
        <w:t>director</w:t>
      </w:r>
      <w:r w:rsidR="003C437D">
        <w:noBreakHyphen/>
        <w:t>general</w:t>
      </w:r>
      <w:r>
        <w:rPr>
          <w:snapToGrid w:val="0"/>
        </w:rPr>
        <w:t>; and</w:t>
      </w:r>
    </w:p>
    <w:p w:rsidR="00F958FE" w:rsidRDefault="00F958FE">
      <w:pPr>
        <w:pStyle w:val="Apara"/>
        <w:keepNext/>
        <w:rPr>
          <w:snapToGrid w:val="0"/>
        </w:rPr>
      </w:pPr>
      <w:r>
        <w:rPr>
          <w:snapToGrid w:val="0"/>
        </w:rPr>
        <w:tab/>
        <w:t>(b)</w:t>
      </w:r>
      <w:r>
        <w:rPr>
          <w:snapToGrid w:val="0"/>
        </w:rPr>
        <w:tab/>
        <w:t xml:space="preserve">the person fails to ensure that the </w:t>
      </w:r>
      <w:r w:rsidR="003C437D">
        <w:t>director</w:t>
      </w:r>
      <w:r w:rsidR="003C437D">
        <w:noBreakHyphen/>
        <w:t>general</w:t>
      </w:r>
      <w:r>
        <w:rPr>
          <w:snapToGrid w:val="0"/>
        </w:rPr>
        <w:t xml:space="preserve"> is notified of the handling of the substance in accordance with the regulation.</w:t>
      </w:r>
    </w:p>
    <w:p w:rsidR="00F958FE" w:rsidRDefault="00F958FE">
      <w:pPr>
        <w:pStyle w:val="Penalty"/>
        <w:keepNext/>
      </w:pPr>
      <w:r>
        <w:t>Maximum penalty:  100 penalty units.</w:t>
      </w:r>
    </w:p>
    <w:p w:rsidR="00F958FE" w:rsidRDefault="00F958FE">
      <w:pPr>
        <w:pStyle w:val="aNote"/>
      </w:pPr>
      <w:r>
        <w:rPr>
          <w:rStyle w:val="charItals"/>
        </w:rPr>
        <w:t>Note</w:t>
      </w:r>
      <w:r>
        <w:rPr>
          <w:rStyle w:val="charItals"/>
        </w:rPr>
        <w:tab/>
      </w:r>
      <w:r>
        <w:rPr>
          <w:rStyle w:val="charBoldItals"/>
        </w:rPr>
        <w:t>Handling</w:t>
      </w:r>
      <w:r>
        <w:t xml:space="preserve"> a dangerous substance includes importing, manufacturing, storing, supplying, possessing, receiving or using the substance (see s 11).</w:t>
      </w:r>
    </w:p>
    <w:p w:rsidR="00F958FE" w:rsidRDefault="00F958FE">
      <w:pPr>
        <w:pStyle w:val="Amain"/>
      </w:pPr>
      <w:r>
        <w:tab/>
        <w:t>(2)</w:t>
      </w:r>
      <w:r>
        <w:tab/>
        <w:t>An offence against this section is a strict liability offence.</w:t>
      </w:r>
    </w:p>
    <w:p w:rsidR="00F958FE" w:rsidRDefault="00F958FE">
      <w:pPr>
        <w:pStyle w:val="AH5Sec"/>
      </w:pPr>
      <w:bookmarkStart w:id="123" w:name="_Toc508889046"/>
      <w:r w:rsidRPr="00F532AD">
        <w:rPr>
          <w:rStyle w:val="CharSectNo"/>
        </w:rPr>
        <w:t>84</w:t>
      </w:r>
      <w:r>
        <w:tab/>
        <w:t>Certain premises, plant or systems to be registered etc</w:t>
      </w:r>
      <w:bookmarkEnd w:id="123"/>
    </w:p>
    <w:p w:rsidR="00F958FE" w:rsidRDefault="00F958FE">
      <w:pPr>
        <w:pStyle w:val="Amain"/>
        <w:rPr>
          <w:snapToGrid w:val="0"/>
          <w:color w:val="000000"/>
        </w:rPr>
      </w:pPr>
      <w:r>
        <w:rPr>
          <w:snapToGrid w:val="0"/>
          <w:color w:val="000000"/>
        </w:rPr>
        <w:tab/>
        <w:t>(1)</w:t>
      </w:r>
      <w:r>
        <w:rPr>
          <w:snapToGrid w:val="0"/>
          <w:color w:val="000000"/>
        </w:rPr>
        <w:tab/>
        <w:t xml:space="preserve">A </w:t>
      </w:r>
      <w:r>
        <w:t>person in control of premises where a dangerous substance</w:t>
      </w:r>
      <w:r>
        <w:rPr>
          <w:snapToGrid w:val="0"/>
          <w:color w:val="000000"/>
        </w:rPr>
        <w:t xml:space="preserve"> is handled commits an offence if—</w:t>
      </w:r>
    </w:p>
    <w:p w:rsidR="00F958FE" w:rsidRDefault="00F958FE">
      <w:pPr>
        <w:pStyle w:val="Apara"/>
        <w:rPr>
          <w:snapToGrid w:val="0"/>
        </w:rPr>
      </w:pPr>
      <w:r>
        <w:rPr>
          <w:snapToGrid w:val="0"/>
        </w:rPr>
        <w:tab/>
        <w:t>(a)</w:t>
      </w:r>
      <w:r>
        <w:rPr>
          <w:snapToGrid w:val="0"/>
        </w:rPr>
        <w:tab/>
        <w:t>a regulation requires the premises to be registered or notified under a regulation; and</w:t>
      </w:r>
    </w:p>
    <w:p w:rsidR="00F958FE" w:rsidRDefault="00F958FE">
      <w:pPr>
        <w:pStyle w:val="Apara"/>
        <w:keepNext/>
        <w:rPr>
          <w:snapToGrid w:val="0"/>
        </w:rPr>
      </w:pPr>
      <w:r>
        <w:rPr>
          <w:snapToGrid w:val="0"/>
        </w:rPr>
        <w:tab/>
        <w:t>(b)</w:t>
      </w:r>
      <w:r>
        <w:rPr>
          <w:snapToGrid w:val="0"/>
        </w:rPr>
        <w:tab/>
        <w:t>the person fails to ensure that the premises are registered or notified in accordance with the regulation.</w:t>
      </w:r>
    </w:p>
    <w:p w:rsidR="00F958FE" w:rsidRDefault="00F958FE" w:rsidP="00867C1A">
      <w:pPr>
        <w:pStyle w:val="Penalty"/>
      </w:pPr>
      <w:r>
        <w:t>Maximum penalty:  100 penalty units.</w:t>
      </w:r>
    </w:p>
    <w:p w:rsidR="00F958FE" w:rsidRDefault="00F958FE">
      <w:pPr>
        <w:pStyle w:val="Amain"/>
        <w:rPr>
          <w:snapToGrid w:val="0"/>
          <w:color w:val="000000"/>
        </w:rPr>
      </w:pPr>
      <w:r>
        <w:rPr>
          <w:snapToGrid w:val="0"/>
          <w:color w:val="000000"/>
        </w:rPr>
        <w:tab/>
        <w:t>(2)</w:t>
      </w:r>
      <w:r>
        <w:rPr>
          <w:snapToGrid w:val="0"/>
          <w:color w:val="000000"/>
        </w:rPr>
        <w:tab/>
        <w:t xml:space="preserve">A </w:t>
      </w:r>
      <w:r>
        <w:t>person in control of plant or a system for handling a dangerous substance</w:t>
      </w:r>
      <w:r>
        <w:rPr>
          <w:snapToGrid w:val="0"/>
          <w:color w:val="000000"/>
        </w:rPr>
        <w:t xml:space="preserve"> commits an offence if—</w:t>
      </w:r>
    </w:p>
    <w:p w:rsidR="00F958FE" w:rsidRDefault="00F958FE">
      <w:pPr>
        <w:pStyle w:val="Apara"/>
        <w:rPr>
          <w:snapToGrid w:val="0"/>
        </w:rPr>
      </w:pPr>
      <w:r>
        <w:rPr>
          <w:snapToGrid w:val="0"/>
        </w:rPr>
        <w:tab/>
        <w:t>(a)</w:t>
      </w:r>
      <w:r>
        <w:rPr>
          <w:snapToGrid w:val="0"/>
        </w:rPr>
        <w:tab/>
        <w:t>a regulation requires the plant or system to be registered or notified under a regulation; and</w:t>
      </w:r>
    </w:p>
    <w:p w:rsidR="00F958FE" w:rsidRDefault="00F958FE">
      <w:pPr>
        <w:pStyle w:val="Apara"/>
        <w:keepNext/>
        <w:rPr>
          <w:snapToGrid w:val="0"/>
        </w:rPr>
      </w:pPr>
      <w:r>
        <w:rPr>
          <w:snapToGrid w:val="0"/>
        </w:rPr>
        <w:tab/>
        <w:t>(b)</w:t>
      </w:r>
      <w:r>
        <w:rPr>
          <w:snapToGrid w:val="0"/>
        </w:rPr>
        <w:tab/>
        <w:t>the person fails to ensure that the plant or system is registered or notified in accordance with the regulation.</w:t>
      </w:r>
    </w:p>
    <w:p w:rsidR="00F958FE" w:rsidRDefault="00F958FE" w:rsidP="00867C1A">
      <w:pPr>
        <w:pStyle w:val="Penalty"/>
      </w:pPr>
      <w:r>
        <w:t>Maximum penalty:  100 penalty units.</w:t>
      </w:r>
    </w:p>
    <w:p w:rsidR="00F958FE" w:rsidRDefault="00F958FE">
      <w:pPr>
        <w:pStyle w:val="Amain"/>
      </w:pPr>
      <w:r>
        <w:tab/>
        <w:t>(3)</w:t>
      </w:r>
      <w:r>
        <w:tab/>
        <w:t>An offence against this section is a strict liability offence.</w:t>
      </w:r>
    </w:p>
    <w:p w:rsidR="00F958FE" w:rsidRDefault="00F958FE">
      <w:pPr>
        <w:pStyle w:val="PageBreak"/>
      </w:pPr>
      <w:r>
        <w:br w:type="page"/>
      </w:r>
    </w:p>
    <w:p w:rsidR="00F958FE" w:rsidRPr="00F532AD" w:rsidRDefault="00F958FE">
      <w:pPr>
        <w:pStyle w:val="AH2Part"/>
      </w:pPr>
      <w:bookmarkStart w:id="124" w:name="_Toc508889047"/>
      <w:r w:rsidRPr="00F532AD">
        <w:rPr>
          <w:rStyle w:val="CharPartNo"/>
        </w:rPr>
        <w:t>Part 5.2</w:t>
      </w:r>
      <w:r>
        <w:tab/>
      </w:r>
      <w:r w:rsidRPr="00F532AD">
        <w:rPr>
          <w:rStyle w:val="CharPartText"/>
        </w:rPr>
        <w:t>Preservation of site of dangerous occurrence</w:t>
      </w:r>
      <w:bookmarkEnd w:id="124"/>
    </w:p>
    <w:p w:rsidR="00F958FE" w:rsidRDefault="00F958FE">
      <w:pPr>
        <w:pStyle w:val="AH5Sec"/>
      </w:pPr>
      <w:bookmarkStart w:id="125" w:name="_Toc508889048"/>
      <w:r w:rsidRPr="00F532AD">
        <w:rPr>
          <w:rStyle w:val="CharSectNo"/>
        </w:rPr>
        <w:t>85</w:t>
      </w:r>
      <w:r>
        <w:tab/>
        <w:t>Definitions for pt 5.2</w:t>
      </w:r>
      <w:bookmarkEnd w:id="125"/>
    </w:p>
    <w:p w:rsidR="00F958FE" w:rsidRDefault="00F958FE">
      <w:pPr>
        <w:pStyle w:val="Amainreturn"/>
        <w:keepNext/>
      </w:pPr>
      <w:r>
        <w:t>In this part:</w:t>
      </w:r>
    </w:p>
    <w:p w:rsidR="00F958FE" w:rsidRDefault="00F958FE">
      <w:pPr>
        <w:pStyle w:val="aDef"/>
        <w:keepNext/>
      </w:pPr>
      <w:r>
        <w:rPr>
          <w:rStyle w:val="charBoldItals"/>
        </w:rPr>
        <w:t>authorised person</w:t>
      </w:r>
      <w:r>
        <w:t xml:space="preserve"> means—</w:t>
      </w:r>
    </w:p>
    <w:p w:rsidR="00F958FE" w:rsidRDefault="00F958FE">
      <w:pPr>
        <w:pStyle w:val="aDefpara"/>
        <w:keepNext/>
      </w:pPr>
      <w:r>
        <w:tab/>
        <w:t>(a)</w:t>
      </w:r>
      <w:r>
        <w:tab/>
        <w:t>an inspector; or</w:t>
      </w:r>
    </w:p>
    <w:p w:rsidR="00F958FE" w:rsidRDefault="00F958FE">
      <w:pPr>
        <w:pStyle w:val="aNote"/>
      </w:pPr>
      <w:r>
        <w:rPr>
          <w:rStyle w:val="charItals"/>
        </w:rPr>
        <w:t>Note</w:t>
      </w:r>
      <w:r>
        <w:rPr>
          <w:rStyle w:val="charItals"/>
        </w:rPr>
        <w:tab/>
      </w:r>
      <w:r>
        <w:t xml:space="preserve">An </w:t>
      </w:r>
      <w:r>
        <w:rPr>
          <w:rStyle w:val="charBoldItals"/>
        </w:rPr>
        <w:t>inspector</w:t>
      </w:r>
      <w:r>
        <w:t xml:space="preserve"> includes a police officer (see s 207 (1)).</w:t>
      </w:r>
    </w:p>
    <w:p w:rsidR="00F958FE" w:rsidRDefault="00F958FE">
      <w:pPr>
        <w:pStyle w:val="aDefpara"/>
      </w:pPr>
      <w:r>
        <w:tab/>
        <w:t>(b)</w:t>
      </w:r>
      <w:r>
        <w:tab/>
        <w:t>a person acting in accordance with an inspector’s directions; or</w:t>
      </w:r>
    </w:p>
    <w:p w:rsidR="00F958FE" w:rsidRDefault="00F958FE">
      <w:pPr>
        <w:pStyle w:val="aDefpara"/>
      </w:pPr>
      <w:r>
        <w:tab/>
        <w:t>(c)</w:t>
      </w:r>
      <w:r>
        <w:tab/>
        <w:t>a person giving emergency medical assistance to an injured person; or</w:t>
      </w:r>
    </w:p>
    <w:p w:rsidR="00F958FE" w:rsidRDefault="00F958FE">
      <w:pPr>
        <w:pStyle w:val="Apara"/>
      </w:pPr>
      <w:r>
        <w:tab/>
        <w:t>(d)</w:t>
      </w:r>
      <w:r>
        <w:tab/>
        <w:t xml:space="preserve">a member of the ambulance service, the </w:t>
      </w:r>
      <w:r w:rsidR="00030C63" w:rsidRPr="00130EF2">
        <w:rPr>
          <w:szCs w:val="24"/>
        </w:rPr>
        <w:t>fire and rescue</w:t>
      </w:r>
      <w:r w:rsidR="00A3331C">
        <w:rPr>
          <w:szCs w:val="24"/>
        </w:rPr>
        <w:t xml:space="preserve"> service</w:t>
      </w:r>
      <w:r>
        <w:t>, the rural fire service or the SES.</w:t>
      </w:r>
    </w:p>
    <w:p w:rsidR="00F958FE" w:rsidRDefault="00F958FE">
      <w:pPr>
        <w:pStyle w:val="aDef"/>
      </w:pPr>
      <w:r>
        <w:rPr>
          <w:rStyle w:val="charBoldItals"/>
        </w:rPr>
        <w:t>site</w:t>
      </w:r>
      <w:r>
        <w:t>, of a dangerous occurrence at premises, means the part of the premises where the occurrence happened.</w:t>
      </w:r>
    </w:p>
    <w:p w:rsidR="00F958FE" w:rsidRDefault="00F958FE">
      <w:pPr>
        <w:pStyle w:val="aDef"/>
      </w:pPr>
      <w:r>
        <w:rPr>
          <w:rStyle w:val="charBoldItals"/>
        </w:rPr>
        <w:t>site preservation period</w:t>
      </w:r>
      <w:r>
        <w:t xml:space="preserve"> means the reasonable period notified by the </w:t>
      </w:r>
      <w:r w:rsidR="003C437D">
        <w:t>director</w:t>
      </w:r>
      <w:r w:rsidR="003C437D">
        <w:noBreakHyphen/>
        <w:t>general</w:t>
      </w:r>
      <w:r>
        <w:t xml:space="preserve"> to a person in control of the premises where a dangerous occurrence has happened or is happening.</w:t>
      </w:r>
    </w:p>
    <w:p w:rsidR="00F958FE" w:rsidRDefault="00F958FE">
      <w:pPr>
        <w:pStyle w:val="AH5Sec"/>
      </w:pPr>
      <w:bookmarkStart w:id="126" w:name="_Toc508889049"/>
      <w:r w:rsidRPr="00F532AD">
        <w:rPr>
          <w:rStyle w:val="CharSectNo"/>
        </w:rPr>
        <w:t>86</w:t>
      </w:r>
      <w:r>
        <w:tab/>
        <w:t>Person in control of premises to preserve site of dangerous occurrence</w:t>
      </w:r>
      <w:bookmarkEnd w:id="126"/>
    </w:p>
    <w:p w:rsidR="00F958FE" w:rsidRDefault="00F958FE">
      <w:pPr>
        <w:pStyle w:val="Amain"/>
        <w:keepNext/>
      </w:pPr>
      <w:r>
        <w:tab/>
        <w:t>(1)</w:t>
      </w:r>
      <w:r>
        <w:tab/>
        <w:t>A person in control of premises where a dangerous occurrence has happened or is happening commits an offence if the person fails to take all reasonable steps to ensure that the site of the occurrence is not disturbed or interfered with until after the end of the site preservation period.</w:t>
      </w:r>
    </w:p>
    <w:p w:rsidR="00F958FE" w:rsidRDefault="00F958FE">
      <w:pPr>
        <w:pStyle w:val="Penalty"/>
        <w:keepNext/>
      </w:pPr>
      <w:r>
        <w:t>Maximum penalty:  100 penalty units.</w:t>
      </w:r>
    </w:p>
    <w:p w:rsidR="00F958FE" w:rsidRDefault="00F958FE">
      <w:pPr>
        <w:pStyle w:val="aNote"/>
      </w:pPr>
      <w:r>
        <w:rPr>
          <w:rStyle w:val="charItals"/>
        </w:rPr>
        <w:t>Note 1</w:t>
      </w:r>
      <w:r>
        <w:rPr>
          <w:rStyle w:val="charItals"/>
        </w:rPr>
        <w:tab/>
      </w:r>
      <w:r>
        <w:t>An inspector may issue a prohibition notice in relation to the site of a dangerous occurrence (see s 109 (2) (b) (ii)).</w:t>
      </w:r>
    </w:p>
    <w:p w:rsidR="00F958FE" w:rsidRDefault="00F958FE" w:rsidP="00494633">
      <w:pPr>
        <w:pStyle w:val="aNote"/>
      </w:pPr>
      <w:r>
        <w:rPr>
          <w:rStyle w:val="charItals"/>
        </w:rPr>
        <w:t>Note 2</w:t>
      </w:r>
      <w:r>
        <w:rPr>
          <w:rStyle w:val="charItals"/>
        </w:rPr>
        <w:tab/>
      </w:r>
      <w:r>
        <w:t xml:space="preserve">For the power of a coroner to exercise functions in relation to the site of a dangerous occurrence, see the </w:t>
      </w:r>
      <w:hyperlink r:id="rId92" w:tooltip="A1997-57" w:history="1">
        <w:r w:rsidR="00116979" w:rsidRPr="00116979">
          <w:rPr>
            <w:rStyle w:val="charCitHyperlinkItal"/>
          </w:rPr>
          <w:t>Coroners Act 1997</w:t>
        </w:r>
      </w:hyperlink>
      <w:r>
        <w:t>.</w:t>
      </w:r>
    </w:p>
    <w:p w:rsidR="00F958FE" w:rsidRDefault="00F958FE">
      <w:pPr>
        <w:pStyle w:val="Amain"/>
      </w:pPr>
      <w:r>
        <w:tab/>
        <w:t>(2)</w:t>
      </w:r>
      <w:r>
        <w:tab/>
        <w:t>This section does not apply to anything done by an authorised person.</w:t>
      </w:r>
    </w:p>
    <w:p w:rsidR="00F958FE" w:rsidRDefault="00F958FE">
      <w:pPr>
        <w:pStyle w:val="Amain"/>
      </w:pPr>
      <w:r>
        <w:tab/>
        <w:t>(3)</w:t>
      </w:r>
      <w:r>
        <w:tab/>
        <w:t>An offence against this section is a strict liability offence.</w:t>
      </w:r>
    </w:p>
    <w:p w:rsidR="00F958FE" w:rsidRDefault="00F958FE">
      <w:pPr>
        <w:pStyle w:val="AH5Sec"/>
      </w:pPr>
      <w:bookmarkStart w:id="127" w:name="_Toc508889050"/>
      <w:r w:rsidRPr="00F532AD">
        <w:rPr>
          <w:rStyle w:val="CharSectNo"/>
        </w:rPr>
        <w:t>87</w:t>
      </w:r>
      <w:r>
        <w:tab/>
        <w:t>Unauthorised disturbance or interference with site of dangerous occurrence</w:t>
      </w:r>
      <w:bookmarkEnd w:id="127"/>
    </w:p>
    <w:p w:rsidR="00F958FE" w:rsidRDefault="00F958FE">
      <w:pPr>
        <w:pStyle w:val="Amain"/>
      </w:pPr>
      <w:r>
        <w:tab/>
        <w:t>(1)</w:t>
      </w:r>
      <w:r>
        <w:tab/>
        <w:t>A person commits an offence if—</w:t>
      </w:r>
    </w:p>
    <w:p w:rsidR="00F958FE" w:rsidRDefault="00F958FE">
      <w:pPr>
        <w:pStyle w:val="Apara"/>
      </w:pPr>
      <w:r>
        <w:tab/>
        <w:t>(a)</w:t>
      </w:r>
      <w:r>
        <w:tab/>
        <w:t>a dangerous occurrence has happened or is happening at premises; and</w:t>
      </w:r>
    </w:p>
    <w:p w:rsidR="00F958FE" w:rsidRDefault="00F958FE">
      <w:pPr>
        <w:pStyle w:val="Apara"/>
      </w:pPr>
      <w:r>
        <w:tab/>
        <w:t>(b)</w:t>
      </w:r>
      <w:r>
        <w:tab/>
        <w:t>the person disturbs or interferes with the site of the occurrence; and</w:t>
      </w:r>
    </w:p>
    <w:p w:rsidR="00F958FE" w:rsidRDefault="00F958FE">
      <w:pPr>
        <w:pStyle w:val="Apara"/>
        <w:keepNext/>
      </w:pPr>
      <w:r>
        <w:tab/>
        <w:t>(c)</w:t>
      </w:r>
      <w:r>
        <w:tab/>
        <w:t>the site preservation period for the site has not ended.</w:t>
      </w:r>
    </w:p>
    <w:p w:rsidR="00F958FE" w:rsidRDefault="00F958FE">
      <w:pPr>
        <w:pStyle w:val="Penalty"/>
        <w:keepNext/>
      </w:pPr>
      <w:r>
        <w:t>Maximum penalty:  100 penalty units.</w:t>
      </w:r>
    </w:p>
    <w:p w:rsidR="00F958FE" w:rsidRDefault="00F958FE">
      <w:pPr>
        <w:pStyle w:val="Amain"/>
      </w:pPr>
      <w:r>
        <w:tab/>
        <w:t>(2)</w:t>
      </w:r>
      <w:r>
        <w:tab/>
        <w:t>This section does not apply to anything done by an authorised person.</w:t>
      </w:r>
    </w:p>
    <w:p w:rsidR="00F958FE" w:rsidRDefault="00F958FE">
      <w:pPr>
        <w:pStyle w:val="Amain"/>
      </w:pPr>
      <w:r>
        <w:tab/>
        <w:t>(3)</w:t>
      </w:r>
      <w:r>
        <w:tab/>
        <w:t>An offence against this section is a strict liability offence.</w:t>
      </w:r>
    </w:p>
    <w:p w:rsidR="00F958FE" w:rsidRDefault="00F958FE">
      <w:pPr>
        <w:pStyle w:val="PageBreak"/>
      </w:pPr>
      <w:r>
        <w:br w:type="page"/>
      </w:r>
    </w:p>
    <w:p w:rsidR="00F958FE" w:rsidRPr="00F532AD" w:rsidRDefault="00F958FE">
      <w:pPr>
        <w:pStyle w:val="AH1Chapter"/>
      </w:pPr>
      <w:bookmarkStart w:id="128" w:name="_Toc508889051"/>
      <w:r w:rsidRPr="00F532AD">
        <w:rPr>
          <w:rStyle w:val="CharChapNo"/>
        </w:rPr>
        <w:t>Chapter 6</w:t>
      </w:r>
      <w:r>
        <w:tab/>
      </w:r>
      <w:r w:rsidRPr="00F532AD">
        <w:rPr>
          <w:rStyle w:val="CharChapText"/>
        </w:rPr>
        <w:t>Compliance measures</w:t>
      </w:r>
      <w:bookmarkEnd w:id="128"/>
    </w:p>
    <w:p w:rsidR="00F958FE" w:rsidRPr="00F532AD" w:rsidRDefault="00F958FE">
      <w:pPr>
        <w:pStyle w:val="AH2Part"/>
      </w:pPr>
      <w:bookmarkStart w:id="129" w:name="_Toc508889052"/>
      <w:r w:rsidRPr="00F532AD">
        <w:rPr>
          <w:rStyle w:val="CharPartNo"/>
        </w:rPr>
        <w:t>Part 6.1</w:t>
      </w:r>
      <w:r>
        <w:tab/>
      </w:r>
      <w:r w:rsidRPr="00F532AD">
        <w:rPr>
          <w:rStyle w:val="CharPartText"/>
        </w:rPr>
        <w:t>Information and documents</w:t>
      </w:r>
      <w:bookmarkEnd w:id="129"/>
    </w:p>
    <w:p w:rsidR="00F958FE" w:rsidRDefault="00F958FE">
      <w:pPr>
        <w:pStyle w:val="AH5Sec"/>
      </w:pPr>
      <w:bookmarkStart w:id="130" w:name="_Toc508889053"/>
      <w:r w:rsidRPr="00F532AD">
        <w:rPr>
          <w:rStyle w:val="CharSectNo"/>
        </w:rPr>
        <w:t>88</w:t>
      </w:r>
      <w:r>
        <w:tab/>
      </w:r>
      <w:r w:rsidR="003C437D">
        <w:t>Director</w:t>
      </w:r>
      <w:r w:rsidR="003C437D">
        <w:noBreakHyphen/>
        <w:t>general</w:t>
      </w:r>
      <w:r>
        <w:t xml:space="preserve"> may require answers to questions and production of documents</w:t>
      </w:r>
      <w:bookmarkEnd w:id="130"/>
    </w:p>
    <w:p w:rsidR="00F958FE" w:rsidRDefault="00F958FE">
      <w:pPr>
        <w:pStyle w:val="Amain"/>
        <w:keepNext/>
      </w:pPr>
      <w:r>
        <w:tab/>
        <w:t>(1)</w:t>
      </w:r>
      <w:r>
        <w:tab/>
        <w:t xml:space="preserve">This section applies if the </w:t>
      </w:r>
      <w:r w:rsidR="003C437D">
        <w:t>director</w:t>
      </w:r>
      <w:r w:rsidR="003C437D">
        <w:noBreakHyphen/>
        <w:t>general</w:t>
      </w:r>
      <w:r>
        <w:t xml:space="preserve"> believes, on reasonable grounds, that a person (the </w:t>
      </w:r>
      <w:r>
        <w:rPr>
          <w:rStyle w:val="charBoldItals"/>
        </w:rPr>
        <w:t>relevant person</w:t>
      </w:r>
      <w:r>
        <w:t>) may have contravened, or may be contravening, a provision of this Act.</w:t>
      </w:r>
    </w:p>
    <w:p w:rsidR="00F958FE" w:rsidRDefault="00F958FE">
      <w:pPr>
        <w:pStyle w:val="aNote"/>
        <w:rPr>
          <w:snapToGrid w:val="0"/>
        </w:rP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93" w:tooltip="A2001-14" w:history="1">
        <w:r w:rsidR="00116979" w:rsidRPr="00116979">
          <w:rPr>
            <w:rStyle w:val="charCitHyperlinkAbbrev"/>
          </w:rPr>
          <w:t>Legislation Act</w:t>
        </w:r>
      </w:hyperlink>
      <w:r>
        <w:rPr>
          <w:snapToGrid w:val="0"/>
          <w:color w:val="000000"/>
        </w:rPr>
        <w:t>, s 104).</w:t>
      </w:r>
    </w:p>
    <w:p w:rsidR="00F958FE" w:rsidRDefault="00F958FE">
      <w:pPr>
        <w:pStyle w:val="Amain"/>
        <w:keepNext/>
      </w:pPr>
      <w:r>
        <w:tab/>
        <w:t>(2)</w:t>
      </w:r>
      <w:r>
        <w:tab/>
        <w:t xml:space="preserve">The </w:t>
      </w:r>
      <w:r w:rsidR="003C437D">
        <w:t>director</w:t>
      </w:r>
      <w:r w:rsidR="003C437D">
        <w:noBreakHyphen/>
        <w:t>general</w:t>
      </w:r>
      <w:r>
        <w:t xml:space="preserve"> may, by written notice given to a person (including the relevant person), require the person to attend before the </w:t>
      </w:r>
      <w:r w:rsidR="003C437D">
        <w:t>director</w:t>
      </w:r>
      <w:r w:rsidR="003C437D">
        <w:noBreakHyphen/>
        <w:t>general</w:t>
      </w:r>
      <w:r>
        <w:t xml:space="preserve"> at a stated reasonable time and place to do either or both of the following:</w:t>
      </w:r>
    </w:p>
    <w:p w:rsidR="00F958FE" w:rsidRDefault="00F958FE">
      <w:pPr>
        <w:pStyle w:val="Apara"/>
      </w:pPr>
      <w:r>
        <w:tab/>
        <w:t>(a)</w:t>
      </w:r>
      <w:r>
        <w:tab/>
        <w:t xml:space="preserve">answer questions that the </w:t>
      </w:r>
      <w:r w:rsidR="003C437D">
        <w:t>director</w:t>
      </w:r>
      <w:r w:rsidR="003C437D">
        <w:noBreakHyphen/>
        <w:t>general</w:t>
      </w:r>
      <w:r>
        <w:t xml:space="preserve"> considers necessary to decide whether the relevant person has contravened or is contravening this Act;</w:t>
      </w:r>
    </w:p>
    <w:p w:rsidR="00F958FE" w:rsidRDefault="00F958FE">
      <w:pPr>
        <w:pStyle w:val="Apara"/>
        <w:keepNext/>
      </w:pPr>
      <w:r>
        <w:tab/>
        <w:t>(b)</w:t>
      </w:r>
      <w:r>
        <w:tab/>
        <w:t>produce the documents stated in the notice.</w:t>
      </w:r>
    </w:p>
    <w:p w:rsidR="00F958FE" w:rsidRDefault="00F958FE">
      <w:pPr>
        <w:pStyle w:val="aNote"/>
      </w:pPr>
      <w:r>
        <w:rPr>
          <w:rStyle w:val="charItals"/>
        </w:rPr>
        <w:t>Note</w:t>
      </w:r>
      <w:r>
        <w:rPr>
          <w:rStyle w:val="charItals"/>
        </w:rPr>
        <w:tab/>
      </w:r>
      <w:r>
        <w:t xml:space="preserve">For how the notice may be served, see the </w:t>
      </w:r>
      <w:hyperlink r:id="rId94" w:tooltip="A2001-14" w:history="1">
        <w:r w:rsidR="00116979" w:rsidRPr="00116979">
          <w:rPr>
            <w:rStyle w:val="charCitHyperlinkAbbrev"/>
          </w:rPr>
          <w:t>Legislation Act</w:t>
        </w:r>
      </w:hyperlink>
      <w:r>
        <w:t>, pt 19.5.</w:t>
      </w:r>
    </w:p>
    <w:p w:rsidR="00F958FE" w:rsidRDefault="00F958FE">
      <w:pPr>
        <w:pStyle w:val="Amain"/>
      </w:pPr>
      <w:r>
        <w:tab/>
        <w:t>(3)</w:t>
      </w:r>
      <w:r>
        <w:tab/>
        <w:t xml:space="preserve">The </w:t>
      </w:r>
      <w:r w:rsidR="003C437D">
        <w:t>director</w:t>
      </w:r>
      <w:r w:rsidR="003C437D">
        <w:noBreakHyphen/>
        <w:t>general</w:t>
      </w:r>
      <w:r>
        <w:t xml:space="preserve"> may require a person to produce a document under subsection (2) (b) only if the </w:t>
      </w:r>
      <w:r w:rsidR="003C437D">
        <w:t>director</w:t>
      </w:r>
      <w:r w:rsidR="003C437D">
        <w:noBreakHyphen/>
        <w:t>general</w:t>
      </w:r>
      <w:r>
        <w:t xml:space="preserve"> considers the production necessary to decide whether the relevant person has contravened or is contravening this Act.</w:t>
      </w:r>
    </w:p>
    <w:p w:rsidR="00F958FE" w:rsidRDefault="00F958FE">
      <w:pPr>
        <w:pStyle w:val="Amain"/>
        <w:keepNext/>
      </w:pPr>
      <w:r>
        <w:tab/>
        <w:t>(4)</w:t>
      </w:r>
      <w:r>
        <w:tab/>
        <w:t>The notice must—</w:t>
      </w:r>
    </w:p>
    <w:p w:rsidR="00F958FE" w:rsidRDefault="00F958FE">
      <w:pPr>
        <w:pStyle w:val="Apara"/>
        <w:keepNext/>
      </w:pPr>
      <w:r>
        <w:tab/>
        <w:t>(a)</w:t>
      </w:r>
      <w:r>
        <w:tab/>
        <w:t xml:space="preserve">state that the requirement is made under this section; and </w:t>
      </w:r>
    </w:p>
    <w:p w:rsidR="00F958FE" w:rsidRDefault="00F958FE">
      <w:pPr>
        <w:pStyle w:val="Apara"/>
      </w:pPr>
      <w:r>
        <w:tab/>
        <w:t>(b)</w:t>
      </w:r>
      <w:r>
        <w:tab/>
        <w:t>contain a statement to the effect that failure to comply with the notice is an offence; and</w:t>
      </w:r>
    </w:p>
    <w:p w:rsidR="00F958FE" w:rsidRDefault="00F958FE">
      <w:pPr>
        <w:pStyle w:val="Apara"/>
      </w:pPr>
      <w:r>
        <w:tab/>
        <w:t>(c)</w:t>
      </w:r>
      <w:r>
        <w:tab/>
        <w:t>if the notice requires the person to answer questions—</w:t>
      </w:r>
    </w:p>
    <w:p w:rsidR="00F958FE" w:rsidRDefault="00F958FE">
      <w:pPr>
        <w:pStyle w:val="Asubpara"/>
      </w:pPr>
      <w:r>
        <w:tab/>
        <w:t>(i)</w:t>
      </w:r>
      <w:r>
        <w:tab/>
        <w:t>contain a statement about the effect of section 92 (Privileges against self</w:t>
      </w:r>
      <w:r w:rsidR="008B1D53">
        <w:t>-</w:t>
      </w:r>
      <w:r>
        <w:t>incrimination and exposure to civil penalty); and</w:t>
      </w:r>
    </w:p>
    <w:p w:rsidR="00F958FE" w:rsidRDefault="00F958FE">
      <w:pPr>
        <w:pStyle w:val="Asubpara"/>
      </w:pPr>
      <w:r>
        <w:tab/>
        <w:t>(ii)</w:t>
      </w:r>
      <w:r>
        <w:tab/>
        <w:t>state that the person may attend with a lawyer.</w:t>
      </w:r>
    </w:p>
    <w:p w:rsidR="00F958FE" w:rsidRDefault="00F958FE">
      <w:pPr>
        <w:pStyle w:val="Amain"/>
      </w:pPr>
      <w:r>
        <w:tab/>
        <w:t>(5)</w:t>
      </w:r>
      <w:r>
        <w:tab/>
        <w:t>To remove any doubt, for this section, a person answers a question if the person explains why the person or an entity did or did not do something.</w:t>
      </w:r>
    </w:p>
    <w:p w:rsidR="00F958FE" w:rsidRDefault="00F958FE">
      <w:pPr>
        <w:pStyle w:val="AH5Sec"/>
      </w:pPr>
      <w:bookmarkStart w:id="131" w:name="_Toc508889054"/>
      <w:r w:rsidRPr="00F532AD">
        <w:rPr>
          <w:rStyle w:val="CharSectNo"/>
        </w:rPr>
        <w:t>89</w:t>
      </w:r>
      <w:r>
        <w:tab/>
        <w:t>Compliance with notice to produce</w:t>
      </w:r>
      <w:bookmarkEnd w:id="131"/>
    </w:p>
    <w:p w:rsidR="00F958FE" w:rsidRDefault="00F958FE">
      <w:pPr>
        <w:pStyle w:val="Amain"/>
      </w:pPr>
      <w:r>
        <w:tab/>
        <w:t>(1)</w:t>
      </w:r>
      <w:r>
        <w:tab/>
        <w:t>This section applies if a person is required by a notice under section 88 to produce a document but not to answer questions.</w:t>
      </w:r>
    </w:p>
    <w:p w:rsidR="00F958FE" w:rsidRDefault="00F958FE">
      <w:pPr>
        <w:pStyle w:val="Amain"/>
      </w:pPr>
      <w:r>
        <w:tab/>
        <w:t>(2)</w:t>
      </w:r>
      <w:r>
        <w:tab/>
        <w:t>The person is taken to have complied with the requirement to produce the document if the person—</w:t>
      </w:r>
    </w:p>
    <w:p w:rsidR="00F958FE" w:rsidRDefault="00F958FE">
      <w:pPr>
        <w:pStyle w:val="Apara"/>
      </w:pPr>
      <w:r>
        <w:tab/>
        <w:t>(a)</w:t>
      </w:r>
      <w:r>
        <w:tab/>
        <w:t xml:space="preserve">does not attend before the </w:t>
      </w:r>
      <w:r w:rsidR="003C437D">
        <w:t>director</w:t>
      </w:r>
      <w:r w:rsidR="003C437D">
        <w:noBreakHyphen/>
        <w:t>general</w:t>
      </w:r>
      <w:r>
        <w:t>; but</w:t>
      </w:r>
    </w:p>
    <w:p w:rsidR="00F958FE" w:rsidRDefault="00F958FE">
      <w:pPr>
        <w:pStyle w:val="Apara"/>
      </w:pPr>
      <w:r>
        <w:tab/>
        <w:t>(b)</w:t>
      </w:r>
      <w:r>
        <w:tab/>
        <w:t xml:space="preserve">gives the document to the </w:t>
      </w:r>
      <w:r w:rsidR="003C437D">
        <w:t>director</w:t>
      </w:r>
      <w:r w:rsidR="003C437D">
        <w:noBreakHyphen/>
        <w:t>general</w:t>
      </w:r>
      <w:r>
        <w:t xml:space="preserve"> before the time stated for attendance in the notice.</w:t>
      </w:r>
    </w:p>
    <w:p w:rsidR="00F958FE" w:rsidRDefault="00F958FE">
      <w:pPr>
        <w:pStyle w:val="AH5Sec"/>
      </w:pPr>
      <w:bookmarkStart w:id="132" w:name="_Toc508889055"/>
      <w:r w:rsidRPr="00F532AD">
        <w:rPr>
          <w:rStyle w:val="CharSectNo"/>
        </w:rPr>
        <w:t>90</w:t>
      </w:r>
      <w:r>
        <w:tab/>
        <w:t xml:space="preserve">Failure to attend before </w:t>
      </w:r>
      <w:r w:rsidR="003C437D">
        <w:t>director</w:t>
      </w:r>
      <w:r w:rsidR="003C437D">
        <w:noBreakHyphen/>
        <w:t>general</w:t>
      </w:r>
      <w:r>
        <w:t xml:space="preserve"> or produce documents</w:t>
      </w:r>
      <w:bookmarkEnd w:id="132"/>
    </w:p>
    <w:p w:rsidR="00F958FE" w:rsidRDefault="00F958FE">
      <w:pPr>
        <w:pStyle w:val="Amain"/>
        <w:keepNext/>
      </w:pPr>
      <w:r>
        <w:tab/>
        <w:t>(1)</w:t>
      </w:r>
      <w:r>
        <w:tab/>
        <w:t>A person commits an offence if—</w:t>
      </w:r>
    </w:p>
    <w:p w:rsidR="00F958FE" w:rsidRDefault="00F958FE">
      <w:pPr>
        <w:pStyle w:val="Apara"/>
        <w:keepNext/>
      </w:pPr>
      <w:r>
        <w:tab/>
        <w:t>(a)</w:t>
      </w:r>
      <w:r>
        <w:tab/>
        <w:t xml:space="preserve">the person is required by a notice under section 88 to attend and answer questions before the </w:t>
      </w:r>
      <w:r w:rsidR="003C437D">
        <w:t>director</w:t>
      </w:r>
      <w:r w:rsidR="003C437D">
        <w:noBreakHyphen/>
        <w:t>general</w:t>
      </w:r>
      <w:r>
        <w:t>; and</w:t>
      </w:r>
    </w:p>
    <w:p w:rsidR="00F958FE" w:rsidRDefault="00F958FE">
      <w:pPr>
        <w:pStyle w:val="Apara"/>
        <w:keepNext/>
      </w:pPr>
      <w:r>
        <w:tab/>
        <w:t>(b)</w:t>
      </w:r>
      <w:r>
        <w:tab/>
        <w:t xml:space="preserve">the person fails to attend before the </w:t>
      </w:r>
      <w:r w:rsidR="003C437D">
        <w:t>director</w:t>
      </w:r>
      <w:r w:rsidR="003C437D">
        <w:noBreakHyphen/>
        <w:t>general</w:t>
      </w:r>
      <w:r>
        <w:t xml:space="preserve"> in accordance with the notice.</w:t>
      </w:r>
    </w:p>
    <w:p w:rsidR="00F958FE" w:rsidRDefault="00F958FE">
      <w:pPr>
        <w:pStyle w:val="Penalty"/>
        <w:keepNext/>
      </w:pPr>
      <w:r>
        <w:t>Maximum penalty:  50 penalty units.</w:t>
      </w:r>
    </w:p>
    <w:p w:rsidR="00F958FE" w:rsidRDefault="00F958FE">
      <w:pPr>
        <w:pStyle w:val="Amain"/>
      </w:pPr>
      <w:r>
        <w:tab/>
        <w:t>(2)</w:t>
      </w:r>
      <w:r>
        <w:tab/>
        <w:t>A person commits an offence if—</w:t>
      </w:r>
    </w:p>
    <w:p w:rsidR="00F958FE" w:rsidRDefault="00F958FE">
      <w:pPr>
        <w:pStyle w:val="Apara"/>
      </w:pPr>
      <w:r>
        <w:tab/>
        <w:t>(a)</w:t>
      </w:r>
      <w:r>
        <w:tab/>
        <w:t>the person is required by a notice under section 88 to produce a stated document; and</w:t>
      </w:r>
    </w:p>
    <w:p w:rsidR="00F958FE" w:rsidRDefault="00F958FE">
      <w:pPr>
        <w:pStyle w:val="Apara"/>
        <w:keepNext/>
      </w:pPr>
      <w:r>
        <w:tab/>
        <w:t>(b)</w:t>
      </w:r>
      <w:r>
        <w:tab/>
        <w:t>the person fails to produce the document.</w:t>
      </w:r>
    </w:p>
    <w:p w:rsidR="00F958FE" w:rsidRDefault="00F958FE" w:rsidP="00494633">
      <w:pPr>
        <w:pStyle w:val="Penalty"/>
      </w:pPr>
      <w:r>
        <w:t>Maximum penalty:  50 penalty units.</w:t>
      </w:r>
    </w:p>
    <w:p w:rsidR="00F958FE" w:rsidRDefault="00F958FE">
      <w:pPr>
        <w:pStyle w:val="Amain"/>
      </w:pPr>
      <w:r>
        <w:tab/>
        <w:t>(3)</w:t>
      </w:r>
      <w:r>
        <w:tab/>
        <w:t>An offence against this section is a strict liability offence.</w:t>
      </w:r>
    </w:p>
    <w:p w:rsidR="00F958FE" w:rsidRDefault="00F958FE">
      <w:pPr>
        <w:pStyle w:val="AH5Sec"/>
      </w:pPr>
      <w:bookmarkStart w:id="133" w:name="_Toc508889056"/>
      <w:r w:rsidRPr="00F532AD">
        <w:rPr>
          <w:rStyle w:val="CharSectNo"/>
        </w:rPr>
        <w:t>91</w:t>
      </w:r>
      <w:r>
        <w:tab/>
        <w:t xml:space="preserve">Attendance before </w:t>
      </w:r>
      <w:r w:rsidR="003C437D">
        <w:t>director</w:t>
      </w:r>
      <w:r w:rsidR="003C437D">
        <w:noBreakHyphen/>
        <w:t>general</w:t>
      </w:r>
      <w:r>
        <w:t>—offences</w:t>
      </w:r>
      <w:bookmarkEnd w:id="133"/>
    </w:p>
    <w:p w:rsidR="00F958FE" w:rsidRDefault="00F958FE">
      <w:pPr>
        <w:pStyle w:val="Amain"/>
      </w:pPr>
      <w:r>
        <w:tab/>
        <w:t>(1)</w:t>
      </w:r>
      <w:r>
        <w:tab/>
        <w:t>A person commits an offence if—</w:t>
      </w:r>
    </w:p>
    <w:p w:rsidR="00F958FE" w:rsidRDefault="00F958FE">
      <w:pPr>
        <w:pStyle w:val="Apara"/>
      </w:pPr>
      <w:r>
        <w:tab/>
        <w:t>(a)</w:t>
      </w:r>
      <w:r>
        <w:tab/>
        <w:t xml:space="preserve">the person is required under section 88 to attend and answer questions before the </w:t>
      </w:r>
      <w:r w:rsidR="003C437D">
        <w:t>director</w:t>
      </w:r>
      <w:r w:rsidR="003C437D">
        <w:noBreakHyphen/>
        <w:t>general</w:t>
      </w:r>
      <w:r>
        <w:t>; and</w:t>
      </w:r>
    </w:p>
    <w:p w:rsidR="00F958FE" w:rsidRDefault="00F958FE">
      <w:pPr>
        <w:pStyle w:val="Apara"/>
      </w:pPr>
      <w:r>
        <w:tab/>
        <w:t>(b)</w:t>
      </w:r>
      <w:r>
        <w:tab/>
        <w:t xml:space="preserve">the person attends before the </w:t>
      </w:r>
      <w:r w:rsidR="003C437D">
        <w:t>director</w:t>
      </w:r>
      <w:r w:rsidR="003C437D">
        <w:noBreakHyphen/>
        <w:t>general</w:t>
      </w:r>
      <w:r>
        <w:t>; and</w:t>
      </w:r>
    </w:p>
    <w:p w:rsidR="00F958FE" w:rsidRDefault="00F958FE">
      <w:pPr>
        <w:pStyle w:val="Apara"/>
      </w:pPr>
      <w:r>
        <w:tab/>
        <w:t>(c)</w:t>
      </w:r>
      <w:r>
        <w:tab/>
        <w:t xml:space="preserve">the </w:t>
      </w:r>
      <w:r w:rsidR="003C437D">
        <w:t>director</w:t>
      </w:r>
      <w:r w:rsidR="003C437D">
        <w:noBreakHyphen/>
        <w:t>general</w:t>
      </w:r>
      <w:r>
        <w:t xml:space="preserve"> requires the person to answer a question; and</w:t>
      </w:r>
    </w:p>
    <w:p w:rsidR="00F958FE" w:rsidRDefault="00F958FE">
      <w:pPr>
        <w:pStyle w:val="Apara"/>
        <w:keepNext/>
      </w:pPr>
      <w:r>
        <w:tab/>
        <w:t>(d)</w:t>
      </w:r>
      <w:r>
        <w:tab/>
        <w:t>the person fails to answer the question.</w:t>
      </w:r>
    </w:p>
    <w:p w:rsidR="00F958FE" w:rsidRDefault="00F958FE" w:rsidP="00494633">
      <w:pPr>
        <w:pStyle w:val="Penalty"/>
      </w:pPr>
      <w:r>
        <w:t>Maximum penalty:  50 penalty units.</w:t>
      </w:r>
    </w:p>
    <w:p w:rsidR="00F958FE" w:rsidRDefault="00F958FE">
      <w:pPr>
        <w:pStyle w:val="Amain"/>
        <w:keepNext/>
      </w:pPr>
      <w:r>
        <w:tab/>
        <w:t>(2)</w:t>
      </w:r>
      <w:r>
        <w:tab/>
        <w:t>A person commits an offence if—</w:t>
      </w:r>
    </w:p>
    <w:p w:rsidR="00F958FE" w:rsidRDefault="00F958FE">
      <w:pPr>
        <w:pStyle w:val="Apara"/>
      </w:pPr>
      <w:r>
        <w:tab/>
        <w:t>(a)</w:t>
      </w:r>
      <w:r>
        <w:tab/>
        <w:t xml:space="preserve">the person is required by a notice under section 88 to attend and answer questions before the </w:t>
      </w:r>
      <w:r w:rsidR="003C437D">
        <w:t>director</w:t>
      </w:r>
      <w:r w:rsidR="003C437D">
        <w:noBreakHyphen/>
        <w:t>general</w:t>
      </w:r>
      <w:r>
        <w:t>; and</w:t>
      </w:r>
    </w:p>
    <w:p w:rsidR="00F958FE" w:rsidRDefault="00F958FE">
      <w:pPr>
        <w:pStyle w:val="Apara"/>
      </w:pPr>
      <w:r>
        <w:tab/>
        <w:t>(b)</w:t>
      </w:r>
      <w:r>
        <w:tab/>
        <w:t xml:space="preserve">the person attends before the </w:t>
      </w:r>
      <w:r w:rsidR="003C437D">
        <w:t>director</w:t>
      </w:r>
      <w:r w:rsidR="003C437D">
        <w:noBreakHyphen/>
        <w:t>general</w:t>
      </w:r>
      <w:r>
        <w:t>; and</w:t>
      </w:r>
    </w:p>
    <w:p w:rsidR="00F958FE" w:rsidRDefault="00F958FE">
      <w:pPr>
        <w:pStyle w:val="Apara"/>
        <w:keepNext/>
      </w:pPr>
      <w:r>
        <w:tab/>
        <w:t>(c)</w:t>
      </w:r>
      <w:r>
        <w:tab/>
        <w:t xml:space="preserve">the person fails to continue to attend as reasonably required by the </w:t>
      </w:r>
      <w:r w:rsidR="003C437D">
        <w:t>director</w:t>
      </w:r>
      <w:r w:rsidR="003C437D">
        <w:noBreakHyphen/>
        <w:t>general</w:t>
      </w:r>
      <w:r>
        <w:t xml:space="preserve"> until excused from further attendance.</w:t>
      </w:r>
    </w:p>
    <w:p w:rsidR="00F958FE" w:rsidRDefault="00F958FE" w:rsidP="00494633">
      <w:pPr>
        <w:pStyle w:val="Penalty"/>
      </w:pPr>
      <w:r>
        <w:t>Maximum penalty:  50 penalty units.</w:t>
      </w:r>
    </w:p>
    <w:p w:rsidR="00F958FE" w:rsidRDefault="00F958FE">
      <w:pPr>
        <w:pStyle w:val="Amain"/>
      </w:pPr>
      <w:r>
        <w:tab/>
        <w:t>(3)</w:t>
      </w:r>
      <w:r>
        <w:tab/>
        <w:t>An offence against this section is a strict liability offence.</w:t>
      </w:r>
    </w:p>
    <w:p w:rsidR="00F958FE" w:rsidRDefault="00F958FE">
      <w:pPr>
        <w:pStyle w:val="AH5Sec"/>
      </w:pPr>
      <w:bookmarkStart w:id="134" w:name="_Toc508889057"/>
      <w:r w:rsidRPr="00F532AD">
        <w:rPr>
          <w:rStyle w:val="CharSectNo"/>
        </w:rPr>
        <w:t>92</w:t>
      </w:r>
      <w:r>
        <w:tab/>
        <w:t>Privileges against self</w:t>
      </w:r>
      <w:r w:rsidR="008B1D53">
        <w:t>-</w:t>
      </w:r>
      <w:r>
        <w:t>incrimination and exposure to civil penalty</w:t>
      </w:r>
      <w:bookmarkEnd w:id="134"/>
    </w:p>
    <w:p w:rsidR="00F958FE" w:rsidRDefault="00F958FE">
      <w:pPr>
        <w:pStyle w:val="Amain"/>
      </w:pPr>
      <w:r>
        <w:tab/>
        <w:t>(1)</w:t>
      </w:r>
      <w:r>
        <w:tab/>
        <w:t>This section applies if—</w:t>
      </w:r>
    </w:p>
    <w:p w:rsidR="00F958FE" w:rsidRDefault="00F958FE">
      <w:pPr>
        <w:pStyle w:val="Apara"/>
      </w:pPr>
      <w:r>
        <w:tab/>
        <w:t>(a)</w:t>
      </w:r>
      <w:r>
        <w:tab/>
        <w:t xml:space="preserve">a person is attending before the </w:t>
      </w:r>
      <w:r w:rsidR="003C437D">
        <w:t>director</w:t>
      </w:r>
      <w:r w:rsidR="003C437D">
        <w:noBreakHyphen/>
        <w:t>general</w:t>
      </w:r>
      <w:r>
        <w:t xml:space="preserve"> in accordance with a requirement under section 88; and</w:t>
      </w:r>
    </w:p>
    <w:p w:rsidR="00F958FE" w:rsidRDefault="00F958FE">
      <w:pPr>
        <w:pStyle w:val="Apara"/>
      </w:pPr>
      <w:r>
        <w:tab/>
        <w:t>(b)</w:t>
      </w:r>
      <w:r>
        <w:tab/>
        <w:t xml:space="preserve">the </w:t>
      </w:r>
      <w:r w:rsidR="003C437D">
        <w:t>director</w:t>
      </w:r>
      <w:r w:rsidR="003C437D">
        <w:noBreakHyphen/>
        <w:t>general</w:t>
      </w:r>
      <w:r>
        <w:t xml:space="preserve"> requires the person to answer a question.</w:t>
      </w:r>
    </w:p>
    <w:p w:rsidR="00F958FE" w:rsidRDefault="00F958FE">
      <w:pPr>
        <w:pStyle w:val="Amain"/>
      </w:pPr>
      <w:r>
        <w:tab/>
        <w:t>(2)</w:t>
      </w:r>
      <w:r>
        <w:tab/>
        <w:t>This section also applies if a person is required by a notice under section 88 to produce a document.</w:t>
      </w:r>
    </w:p>
    <w:p w:rsidR="00F958FE" w:rsidRDefault="00F958FE">
      <w:pPr>
        <w:pStyle w:val="Amain"/>
        <w:keepNext/>
      </w:pPr>
      <w:r>
        <w:tab/>
        <w:t>(3)</w:t>
      </w:r>
      <w:r>
        <w:tab/>
        <w:t>The person cannot rely on th</w:t>
      </w:r>
      <w:r w:rsidR="008B1D53">
        <w:t>e common law privileges against</w:t>
      </w:r>
      <w:r w:rsidR="008B1D53">
        <w:br/>
      </w:r>
      <w:r>
        <w:t>self</w:t>
      </w:r>
      <w:r w:rsidR="008B1D53">
        <w:t>-</w:t>
      </w:r>
      <w:r>
        <w:t>incrimination and exposure to the imposition of a civil penalty to refuse to answer the question or produce the document.</w:t>
      </w:r>
    </w:p>
    <w:p w:rsidR="00F958FE" w:rsidRDefault="00F958FE">
      <w:pPr>
        <w:pStyle w:val="aNote"/>
      </w:pPr>
      <w:r>
        <w:rPr>
          <w:rStyle w:val="charItals"/>
        </w:rPr>
        <w:t>Note</w:t>
      </w:r>
      <w:r>
        <w:rPr>
          <w:rStyle w:val="charItals"/>
        </w:rPr>
        <w:tab/>
      </w:r>
      <w:r>
        <w:t xml:space="preserve">The </w:t>
      </w:r>
      <w:hyperlink r:id="rId95" w:tooltip="A2001-14" w:history="1">
        <w:r w:rsidR="00116979" w:rsidRPr="00116979">
          <w:rPr>
            <w:rStyle w:val="charCitHyperlinkAbbrev"/>
          </w:rPr>
          <w:t>Legislation Act</w:t>
        </w:r>
      </w:hyperlink>
      <w:r>
        <w:t>, s 171 deals with client legal privilege.</w:t>
      </w:r>
    </w:p>
    <w:p w:rsidR="00F958FE" w:rsidRDefault="00F958FE">
      <w:pPr>
        <w:pStyle w:val="Amain"/>
      </w:pPr>
      <w:r>
        <w:tab/>
        <w:t>(4)</w:t>
      </w:r>
      <w:r>
        <w:tab/>
        <w:t xml:space="preserve">However, any information, document or thing obtained, directly or indirectly, because of the giving of the answer or the production of the document is not admissible in evidence against the person in a civil or criminal proceeding, other than a proceeding for an offence against this part or the </w:t>
      </w:r>
      <w:hyperlink r:id="rId96" w:tooltip="A2002-51" w:history="1">
        <w:r w:rsidR="00116979" w:rsidRPr="00116979">
          <w:rPr>
            <w:rStyle w:val="charCitHyperlinkAbbrev"/>
          </w:rPr>
          <w:t>Criminal Code</w:t>
        </w:r>
      </w:hyperlink>
      <w:r>
        <w:t>, part 3.4 (False or misleading statements, information and documents).</w:t>
      </w:r>
    </w:p>
    <w:p w:rsidR="00F958FE" w:rsidRDefault="00F958FE">
      <w:pPr>
        <w:pStyle w:val="PageBreak"/>
      </w:pPr>
      <w:r>
        <w:br w:type="page"/>
      </w:r>
    </w:p>
    <w:p w:rsidR="00F958FE" w:rsidRPr="00F532AD" w:rsidRDefault="00F958FE">
      <w:pPr>
        <w:pStyle w:val="AH2Part"/>
      </w:pPr>
      <w:bookmarkStart w:id="135" w:name="_Toc508889058"/>
      <w:r w:rsidRPr="00F532AD">
        <w:rPr>
          <w:rStyle w:val="CharPartNo"/>
        </w:rPr>
        <w:t>Part 6.2</w:t>
      </w:r>
      <w:r>
        <w:tab/>
      </w:r>
      <w:r w:rsidRPr="00F532AD">
        <w:rPr>
          <w:rStyle w:val="CharPartText"/>
        </w:rPr>
        <w:t>Compliance agreements</w:t>
      </w:r>
      <w:bookmarkEnd w:id="135"/>
    </w:p>
    <w:p w:rsidR="00F958FE" w:rsidRDefault="00F958FE">
      <w:pPr>
        <w:pStyle w:val="AH5Sec"/>
      </w:pPr>
      <w:bookmarkStart w:id="136" w:name="_Toc508889059"/>
      <w:r w:rsidRPr="00F532AD">
        <w:rPr>
          <w:rStyle w:val="CharSectNo"/>
        </w:rPr>
        <w:t>93</w:t>
      </w:r>
      <w:r>
        <w:tab/>
        <w:t xml:space="preserve">Meaning of </w:t>
      </w:r>
      <w:r>
        <w:rPr>
          <w:rStyle w:val="charItals"/>
        </w:rPr>
        <w:t>relevant responsible person</w:t>
      </w:r>
      <w:r>
        <w:t xml:space="preserve"> for pt 6.2</w:t>
      </w:r>
      <w:bookmarkEnd w:id="136"/>
    </w:p>
    <w:p w:rsidR="00F958FE" w:rsidRDefault="00F958FE">
      <w:pPr>
        <w:pStyle w:val="Amainreturn"/>
        <w:keepNext/>
      </w:pPr>
      <w:r>
        <w:t>In this part:</w:t>
      </w:r>
    </w:p>
    <w:p w:rsidR="00F958FE" w:rsidRDefault="00F958FE">
      <w:pPr>
        <w:pStyle w:val="aDef"/>
      </w:pPr>
      <w:r>
        <w:rPr>
          <w:rStyle w:val="charBoldItals"/>
        </w:rPr>
        <w:t>relevant responsible person</w:t>
      </w:r>
      <w:r>
        <w:t>, for a compliance agreement, means the responsible person for a dangerous substance who enters into the agreement.</w:t>
      </w:r>
    </w:p>
    <w:p w:rsidR="00F958FE" w:rsidRDefault="00F958FE">
      <w:pPr>
        <w:pStyle w:val="AH5Sec"/>
      </w:pPr>
      <w:bookmarkStart w:id="137" w:name="_Toc508889060"/>
      <w:r w:rsidRPr="00F532AD">
        <w:rPr>
          <w:rStyle w:val="CharSectNo"/>
        </w:rPr>
        <w:t>94</w:t>
      </w:r>
      <w:r>
        <w:tab/>
        <w:t>Inspector may seek compliance agreement</w:t>
      </w:r>
      <w:bookmarkEnd w:id="137"/>
    </w:p>
    <w:p w:rsidR="00F958FE" w:rsidRDefault="00F958FE">
      <w:pPr>
        <w:pStyle w:val="Amain"/>
        <w:keepNext/>
        <w:rPr>
          <w:snapToGrid w:val="0"/>
        </w:rPr>
      </w:pPr>
      <w:r>
        <w:rPr>
          <w:snapToGrid w:val="0"/>
        </w:rPr>
        <w:tab/>
        <w:t>(1)</w:t>
      </w:r>
      <w:r>
        <w:rPr>
          <w:snapToGrid w:val="0"/>
        </w:rPr>
        <w:tab/>
        <w:t>This section applies if an inspector believes, on reasonable grounds, that a provision of this Act has been, is being or may be contravened in relation to a dangerous substance.</w:t>
      </w:r>
    </w:p>
    <w:p w:rsidR="00F958FE" w:rsidRDefault="00F958FE">
      <w:pPr>
        <w:pStyle w:val="aNote"/>
        <w:rPr>
          <w:snapToGrid w:val="0"/>
        </w:rP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97" w:tooltip="A2001-14" w:history="1">
        <w:r w:rsidR="00116979" w:rsidRPr="00116979">
          <w:rPr>
            <w:rStyle w:val="charCitHyperlinkAbbrev"/>
          </w:rPr>
          <w:t>Legislation Act</w:t>
        </w:r>
      </w:hyperlink>
      <w:r>
        <w:rPr>
          <w:snapToGrid w:val="0"/>
          <w:color w:val="000000"/>
        </w:rPr>
        <w:t>, s 104).</w:t>
      </w:r>
    </w:p>
    <w:p w:rsidR="00F958FE" w:rsidRDefault="00F958FE">
      <w:pPr>
        <w:pStyle w:val="Amain"/>
        <w:rPr>
          <w:snapToGrid w:val="0"/>
        </w:rPr>
      </w:pPr>
      <w:r>
        <w:rPr>
          <w:snapToGrid w:val="0"/>
        </w:rPr>
        <w:tab/>
        <w:t>(2)</w:t>
      </w:r>
      <w:r>
        <w:rPr>
          <w:snapToGrid w:val="0"/>
        </w:rPr>
        <w:tab/>
        <w:t xml:space="preserve">The inspector may ask a responsible person for the dangerous substance to enter into an agreement (a </w:t>
      </w:r>
      <w:r>
        <w:rPr>
          <w:rStyle w:val="charBoldItals"/>
        </w:rPr>
        <w:t>compliance agreement</w:t>
      </w:r>
      <w:r>
        <w:rPr>
          <w:snapToGrid w:val="0"/>
        </w:rPr>
        <w:t>) in relation to the contravention.</w:t>
      </w:r>
    </w:p>
    <w:p w:rsidR="00F958FE" w:rsidRDefault="00F958FE">
      <w:pPr>
        <w:pStyle w:val="Amain"/>
        <w:rPr>
          <w:snapToGrid w:val="0"/>
        </w:rPr>
      </w:pPr>
      <w:r>
        <w:rPr>
          <w:snapToGrid w:val="0"/>
        </w:rPr>
        <w:tab/>
        <w:t>(3)</w:t>
      </w:r>
      <w:r>
        <w:rPr>
          <w:snapToGrid w:val="0"/>
        </w:rPr>
        <w:tab/>
        <w:t>If the responsible person agrees to enter into a compliance agreement, the agreement must—</w:t>
      </w:r>
    </w:p>
    <w:p w:rsidR="00F958FE" w:rsidRDefault="00F958FE">
      <w:pPr>
        <w:pStyle w:val="Apara"/>
        <w:rPr>
          <w:snapToGrid w:val="0"/>
        </w:rPr>
      </w:pPr>
      <w:r>
        <w:rPr>
          <w:snapToGrid w:val="0"/>
        </w:rPr>
        <w:tab/>
        <w:t>(a)</w:t>
      </w:r>
      <w:r>
        <w:rPr>
          <w:snapToGrid w:val="0"/>
        </w:rPr>
        <w:tab/>
        <w:t>state that it is a compliance agreement under this Act; and</w:t>
      </w:r>
    </w:p>
    <w:p w:rsidR="00F958FE" w:rsidRDefault="00F958FE">
      <w:pPr>
        <w:pStyle w:val="Apara"/>
        <w:rPr>
          <w:snapToGrid w:val="0"/>
        </w:rPr>
      </w:pPr>
      <w:r>
        <w:rPr>
          <w:snapToGrid w:val="0"/>
        </w:rPr>
        <w:tab/>
        <w:t>(b)</w:t>
      </w:r>
      <w:r>
        <w:rPr>
          <w:snapToGrid w:val="0"/>
        </w:rPr>
        <w:tab/>
        <w:t>state the contravention of this Act in relation to which the agreement is entered into; and</w:t>
      </w:r>
    </w:p>
    <w:p w:rsidR="00F958FE" w:rsidRDefault="00F958FE">
      <w:pPr>
        <w:pStyle w:val="Apara"/>
        <w:rPr>
          <w:snapToGrid w:val="0"/>
          <w:color w:val="000000"/>
        </w:rPr>
      </w:pPr>
      <w:r>
        <w:rPr>
          <w:snapToGrid w:val="0"/>
          <w:color w:val="000000"/>
        </w:rPr>
        <w:tab/>
        <w:t>(c)</w:t>
      </w:r>
      <w:r>
        <w:rPr>
          <w:snapToGrid w:val="0"/>
          <w:color w:val="000000"/>
        </w:rPr>
        <w:tab/>
        <w:t>state the period for which the agreement is to operate; and</w:t>
      </w:r>
    </w:p>
    <w:p w:rsidR="00F958FE" w:rsidRDefault="00F958FE">
      <w:pPr>
        <w:pStyle w:val="Apara"/>
        <w:rPr>
          <w:snapToGrid w:val="0"/>
        </w:rPr>
      </w:pPr>
      <w:r>
        <w:rPr>
          <w:snapToGrid w:val="0"/>
        </w:rPr>
        <w:tab/>
        <w:t>(d)</w:t>
      </w:r>
      <w:r>
        <w:rPr>
          <w:snapToGrid w:val="0"/>
        </w:rPr>
        <w:tab/>
        <w:t>state the measures to be taken by the responsible person or anyone else to ensure this Act is complied with and the times within which the measures must be taken; and</w:t>
      </w:r>
    </w:p>
    <w:p w:rsidR="00F958FE" w:rsidRDefault="00F958FE" w:rsidP="00494633">
      <w:pPr>
        <w:pStyle w:val="Apara"/>
        <w:keepLines/>
        <w:rPr>
          <w:snapToGrid w:val="0"/>
        </w:rPr>
      </w:pPr>
      <w:r>
        <w:rPr>
          <w:snapToGrid w:val="0"/>
        </w:rPr>
        <w:tab/>
        <w:t>(e)</w:t>
      </w:r>
      <w:r>
        <w:rPr>
          <w:snapToGrid w:val="0"/>
        </w:rPr>
        <w:tab/>
        <w:t xml:space="preserve">include a statement to the effect that each </w:t>
      </w:r>
      <w:r>
        <w:t>person who is required to comply with a duty under this Act must comply with the duty whether or not someone else may also be responsible for complying with the duty</w:t>
      </w:r>
      <w:r>
        <w:rPr>
          <w:lang w:val="en-US"/>
        </w:rPr>
        <w:t>; and</w:t>
      </w:r>
    </w:p>
    <w:p w:rsidR="00F958FE" w:rsidRDefault="00F958FE">
      <w:pPr>
        <w:pStyle w:val="Apara"/>
        <w:keepNext/>
        <w:rPr>
          <w:snapToGrid w:val="0"/>
        </w:rPr>
      </w:pPr>
      <w:r>
        <w:rPr>
          <w:snapToGrid w:val="0"/>
        </w:rPr>
        <w:tab/>
        <w:t>(f)</w:t>
      </w:r>
      <w:r>
        <w:rPr>
          <w:snapToGrid w:val="0"/>
        </w:rPr>
        <w:tab/>
      </w:r>
      <w:r>
        <w:rPr>
          <w:lang w:val="en-US"/>
        </w:rPr>
        <w:t>be signed by the inspector and the responsible person.</w:t>
      </w:r>
    </w:p>
    <w:p w:rsidR="00F958FE" w:rsidRDefault="00F958FE">
      <w:pPr>
        <w:pStyle w:val="aExamHead"/>
      </w:pPr>
      <w:r>
        <w:t>Examples of measures for par (d)</w:t>
      </w:r>
    </w:p>
    <w:p w:rsidR="00F958FE" w:rsidRDefault="00F958FE">
      <w:pPr>
        <w:pStyle w:val="aExamNum"/>
        <w:tabs>
          <w:tab w:val="left" w:pos="1482"/>
        </w:tabs>
        <w:ind w:left="1482" w:hanging="399"/>
        <w:rPr>
          <w:color w:val="000000"/>
        </w:rPr>
      </w:pPr>
      <w:r>
        <w:rPr>
          <w:color w:val="000000"/>
        </w:rPr>
        <w:t>1</w:t>
      </w:r>
      <w:r>
        <w:rPr>
          <w:color w:val="000000"/>
        </w:rPr>
        <w:tab/>
        <w:t>the dangerous substance is to be handled only by people with a stated qualification</w:t>
      </w:r>
    </w:p>
    <w:p w:rsidR="00F958FE" w:rsidRDefault="00F958FE">
      <w:pPr>
        <w:pStyle w:val="aExamNum"/>
        <w:tabs>
          <w:tab w:val="left" w:pos="1482"/>
        </w:tabs>
        <w:ind w:left="1482" w:hanging="399"/>
        <w:rPr>
          <w:color w:val="000000"/>
        </w:rPr>
      </w:pPr>
      <w:r>
        <w:rPr>
          <w:color w:val="000000"/>
        </w:rPr>
        <w:t>2</w:t>
      </w:r>
      <w:r>
        <w:rPr>
          <w:color w:val="000000"/>
        </w:rPr>
        <w:tab/>
        <w:t>the substance is to be handled at temperatures below 5</w:t>
      </w:r>
      <w:r>
        <w:rPr>
          <w:color w:val="000000"/>
        </w:rPr>
        <w:sym w:font="Symbol" w:char="F0B0"/>
      </w:r>
      <w:r>
        <w:rPr>
          <w:color w:val="000000"/>
        </w:rPr>
        <w:t>C</w:t>
      </w:r>
    </w:p>
    <w:p w:rsidR="00F958FE" w:rsidRDefault="00F958FE">
      <w:pPr>
        <w:pStyle w:val="aExamNum"/>
        <w:keepNext/>
      </w:pPr>
      <w:r>
        <w:rPr>
          <w:color w:val="000000"/>
        </w:rPr>
        <w:t>3</w:t>
      </w:r>
      <w:r>
        <w:rPr>
          <w:color w:val="000000"/>
        </w:rPr>
        <w:tab/>
      </w:r>
      <w:r>
        <w:t>repair or replace particular premises or plant</w:t>
      </w:r>
    </w:p>
    <w:p w:rsidR="00F958FE" w:rsidRDefault="00F958FE">
      <w:pPr>
        <w:pStyle w:val="aExamNum"/>
        <w:keepNext/>
      </w:pPr>
      <w:r>
        <w:t>4</w:t>
      </w:r>
      <w:r>
        <w:tab/>
        <w:t>develop, implement or amend a safety management system</w:t>
      </w:r>
    </w:p>
    <w:p w:rsidR="00F958FE" w:rsidRDefault="00F958FE">
      <w:pPr>
        <w:pStyle w:val="aNote"/>
      </w:pPr>
      <w:r>
        <w:rPr>
          <w:rStyle w:val="charItals"/>
        </w:rPr>
        <w:t>Note</w:t>
      </w:r>
      <w:r>
        <w:tab/>
        <w:t xml:space="preserve">An example is part of the Act, is not exhaustive and may extend, but does not limit, the meaning of the provision in which it appears (see </w:t>
      </w:r>
      <w:hyperlink r:id="rId98" w:tooltip="A2001-14" w:history="1">
        <w:r w:rsidR="00116979" w:rsidRPr="00116979">
          <w:rPr>
            <w:rStyle w:val="charCitHyperlinkAbbrev"/>
          </w:rPr>
          <w:t>Legislation Act</w:t>
        </w:r>
      </w:hyperlink>
      <w:r>
        <w:t>, s 126 and s 132).</w:t>
      </w:r>
    </w:p>
    <w:p w:rsidR="00F958FE" w:rsidRDefault="00F958FE">
      <w:pPr>
        <w:pStyle w:val="Amain"/>
        <w:rPr>
          <w:snapToGrid w:val="0"/>
        </w:rPr>
      </w:pPr>
      <w:r>
        <w:rPr>
          <w:snapToGrid w:val="0"/>
        </w:rPr>
        <w:tab/>
        <w:t>(4)</w:t>
      </w:r>
      <w:r>
        <w:rPr>
          <w:snapToGrid w:val="0"/>
        </w:rPr>
        <w:tab/>
        <w:t>The compliance agreement may include anything else the inspector and the relevant responsible person consider appropriate.</w:t>
      </w:r>
    </w:p>
    <w:p w:rsidR="00F958FE" w:rsidRDefault="00F958FE">
      <w:pPr>
        <w:pStyle w:val="Amain"/>
        <w:rPr>
          <w:snapToGrid w:val="0"/>
        </w:rPr>
      </w:pPr>
      <w:r>
        <w:rPr>
          <w:snapToGrid w:val="0"/>
        </w:rPr>
        <w:tab/>
        <w:t>(5)</w:t>
      </w:r>
      <w:r>
        <w:rPr>
          <w:snapToGrid w:val="0"/>
        </w:rPr>
        <w:tab/>
        <w:t>The inspector must give a copy of the compliance agreement to the relevant responsible person.</w:t>
      </w:r>
    </w:p>
    <w:p w:rsidR="00F958FE" w:rsidRDefault="00F958FE">
      <w:pPr>
        <w:pStyle w:val="AH5Sec"/>
        <w:rPr>
          <w:snapToGrid w:val="0"/>
        </w:rPr>
      </w:pPr>
      <w:bookmarkStart w:id="138" w:name="_Toc508889061"/>
      <w:r w:rsidRPr="00F532AD">
        <w:rPr>
          <w:rStyle w:val="CharSectNo"/>
        </w:rPr>
        <w:t>95</w:t>
      </w:r>
      <w:r>
        <w:rPr>
          <w:snapToGrid w:val="0"/>
        </w:rPr>
        <w:tab/>
        <w:t>Term of compliance agreement</w:t>
      </w:r>
      <w:bookmarkEnd w:id="138"/>
    </w:p>
    <w:p w:rsidR="00F958FE" w:rsidRDefault="00F958FE">
      <w:pPr>
        <w:pStyle w:val="Amain"/>
        <w:rPr>
          <w:snapToGrid w:val="0"/>
        </w:rPr>
      </w:pPr>
      <w:r>
        <w:rPr>
          <w:snapToGrid w:val="0"/>
        </w:rPr>
        <w:tab/>
        <w:t>(1)</w:t>
      </w:r>
      <w:r>
        <w:rPr>
          <w:snapToGrid w:val="0"/>
        </w:rPr>
        <w:tab/>
        <w:t>A compliance agreement commences when the agreement is signed by the inspector and relevant responsible person, or at any later time stated in the agreement.</w:t>
      </w:r>
    </w:p>
    <w:p w:rsidR="00F958FE" w:rsidRDefault="00F958FE">
      <w:pPr>
        <w:pStyle w:val="Amain"/>
        <w:rPr>
          <w:snapToGrid w:val="0"/>
          <w:color w:val="000000"/>
        </w:rPr>
      </w:pPr>
      <w:r>
        <w:rPr>
          <w:snapToGrid w:val="0"/>
          <w:color w:val="000000"/>
        </w:rPr>
        <w:tab/>
        <w:t>(2)</w:t>
      </w:r>
      <w:r>
        <w:rPr>
          <w:snapToGrid w:val="0"/>
          <w:color w:val="000000"/>
        </w:rPr>
        <w:tab/>
      </w:r>
      <w:r>
        <w:rPr>
          <w:snapToGrid w:val="0"/>
        </w:rPr>
        <w:t>The compliance agreement ends—</w:t>
      </w:r>
    </w:p>
    <w:p w:rsidR="00F958FE" w:rsidRDefault="00F958FE">
      <w:pPr>
        <w:pStyle w:val="Apara"/>
        <w:rPr>
          <w:snapToGrid w:val="0"/>
        </w:rPr>
      </w:pPr>
      <w:r>
        <w:rPr>
          <w:snapToGrid w:val="0"/>
        </w:rPr>
        <w:tab/>
        <w:t>(a)</w:t>
      </w:r>
      <w:r>
        <w:rPr>
          <w:snapToGrid w:val="0"/>
        </w:rPr>
        <w:tab/>
        <w:t>at the end of the period of operation stated in the agreement; or</w:t>
      </w:r>
    </w:p>
    <w:p w:rsidR="00F958FE" w:rsidRDefault="00F958FE">
      <w:pPr>
        <w:pStyle w:val="Apara"/>
        <w:rPr>
          <w:snapToGrid w:val="0"/>
        </w:rPr>
      </w:pPr>
      <w:r>
        <w:rPr>
          <w:snapToGrid w:val="0"/>
        </w:rPr>
        <w:tab/>
        <w:t>(b)</w:t>
      </w:r>
      <w:r>
        <w:rPr>
          <w:snapToGrid w:val="0"/>
        </w:rPr>
        <w:tab/>
        <w:t>if the inspector and relevant responsible person agree to extend the period of operation before the end of the stated period—at the end of the extended period.</w:t>
      </w:r>
    </w:p>
    <w:p w:rsidR="00F958FE" w:rsidRDefault="00F958FE">
      <w:pPr>
        <w:pStyle w:val="Amain"/>
        <w:keepLines/>
        <w:rPr>
          <w:snapToGrid w:val="0"/>
          <w:color w:val="000000"/>
        </w:rPr>
      </w:pPr>
      <w:r>
        <w:rPr>
          <w:snapToGrid w:val="0"/>
          <w:color w:val="000000"/>
        </w:rPr>
        <w:tab/>
        <w:t>(3)</w:t>
      </w:r>
      <w:r>
        <w:rPr>
          <w:snapToGrid w:val="0"/>
          <w:color w:val="000000"/>
        </w:rPr>
        <w:tab/>
        <w:t>If an inspector is satisfied that the compliance agreement has been complied with before it ends, the inspector must revoke the agreement by written notice given to the relevant responsible person.</w:t>
      </w:r>
    </w:p>
    <w:p w:rsidR="00F958FE" w:rsidRDefault="00F958FE">
      <w:pPr>
        <w:pStyle w:val="AH5Sec"/>
        <w:rPr>
          <w:snapToGrid w:val="0"/>
        </w:rPr>
      </w:pPr>
      <w:bookmarkStart w:id="139" w:name="_Toc508889062"/>
      <w:r w:rsidRPr="00F532AD">
        <w:rPr>
          <w:rStyle w:val="CharSectNo"/>
        </w:rPr>
        <w:t>96</w:t>
      </w:r>
      <w:r>
        <w:rPr>
          <w:snapToGrid w:val="0"/>
        </w:rPr>
        <w:tab/>
        <w:t>Compliance agreement not admission of fault etc</w:t>
      </w:r>
      <w:bookmarkEnd w:id="139"/>
    </w:p>
    <w:p w:rsidR="00F958FE" w:rsidRDefault="00F958FE">
      <w:pPr>
        <w:pStyle w:val="Amain"/>
      </w:pPr>
      <w:r>
        <w:tab/>
        <w:t>(1)</w:t>
      </w:r>
      <w:r>
        <w:tab/>
        <w:t>This section applies if a responsible person for a dangerous substance enters into a compliance agreement in relation to a contravention of this Act.</w:t>
      </w:r>
    </w:p>
    <w:p w:rsidR="00F958FE" w:rsidRDefault="00F958FE">
      <w:pPr>
        <w:pStyle w:val="Amain"/>
      </w:pPr>
      <w:r>
        <w:tab/>
        <w:t>(2)</w:t>
      </w:r>
      <w:r>
        <w:tab/>
        <w:t>Entering into the compliance agreement—</w:t>
      </w:r>
    </w:p>
    <w:p w:rsidR="00F958FE" w:rsidRDefault="00F958FE">
      <w:pPr>
        <w:pStyle w:val="Apara"/>
      </w:pPr>
      <w:r>
        <w:tab/>
        <w:t>(a)</w:t>
      </w:r>
      <w:r>
        <w:tab/>
        <w:t xml:space="preserve">is not an express or implied admission of fault or liability by the responsible person in relation to the </w:t>
      </w:r>
      <w:r>
        <w:rPr>
          <w:snapToGrid w:val="0"/>
          <w:color w:val="000000"/>
        </w:rPr>
        <w:t>contravention</w:t>
      </w:r>
      <w:r>
        <w:t>; and</w:t>
      </w:r>
    </w:p>
    <w:p w:rsidR="00F958FE" w:rsidRDefault="00F958FE">
      <w:pPr>
        <w:pStyle w:val="Apara"/>
      </w:pPr>
      <w:r>
        <w:tab/>
        <w:t>(b)</w:t>
      </w:r>
      <w:r>
        <w:tab/>
        <w:t>is not relevant to deciding fault or liability in relation to the contravention.</w:t>
      </w:r>
    </w:p>
    <w:p w:rsidR="00F958FE" w:rsidRDefault="00F958FE">
      <w:pPr>
        <w:pStyle w:val="Amain"/>
      </w:pPr>
      <w:r>
        <w:tab/>
        <w:t>(3)</w:t>
      </w:r>
      <w:r>
        <w:tab/>
        <w:t>Also, evidence of the existence or contents of the compliance agreement is not—</w:t>
      </w:r>
    </w:p>
    <w:p w:rsidR="00F958FE" w:rsidRDefault="00F958FE">
      <w:pPr>
        <w:pStyle w:val="Apara"/>
      </w:pPr>
      <w:r>
        <w:tab/>
        <w:t>(a)</w:t>
      </w:r>
      <w:r>
        <w:tab/>
        <w:t>admissible in a civil proceeding as evidence of the fault or liability of a person in relation to the contravention; or</w:t>
      </w:r>
    </w:p>
    <w:p w:rsidR="00F958FE" w:rsidRDefault="00F958FE">
      <w:pPr>
        <w:pStyle w:val="Apara"/>
      </w:pPr>
      <w:r>
        <w:tab/>
        <w:t>(b)</w:t>
      </w:r>
      <w:r>
        <w:tab/>
        <w:t>admissible in a criminal proceeding in relation to the contravention; or</w:t>
      </w:r>
    </w:p>
    <w:p w:rsidR="00F958FE" w:rsidRDefault="00F958FE">
      <w:pPr>
        <w:pStyle w:val="Apara"/>
        <w:keepNext/>
      </w:pPr>
      <w:r>
        <w:tab/>
        <w:t>(c)</w:t>
      </w:r>
      <w:r>
        <w:tab/>
        <w:t>relevant to the taking of action under part 4.4 (Disciplinary action) in relation to the contravention.</w:t>
      </w:r>
    </w:p>
    <w:p w:rsidR="00F958FE" w:rsidRDefault="00F958FE">
      <w:pPr>
        <w:pStyle w:val="aNote"/>
      </w:pPr>
      <w:r>
        <w:rPr>
          <w:rStyle w:val="charItals"/>
        </w:rPr>
        <w:t>Note</w:t>
      </w:r>
      <w:r>
        <w:rPr>
          <w:rStyle w:val="charItals"/>
        </w:rPr>
        <w:tab/>
      </w:r>
      <w:r>
        <w:t xml:space="preserve">This section does not prevent the issue of an improvement notice or prohibition notice in relation to the relevant </w:t>
      </w:r>
      <w:r>
        <w:rPr>
          <w:snapToGrid w:val="0"/>
          <w:color w:val="000000"/>
        </w:rPr>
        <w:t>contravention</w:t>
      </w:r>
      <w:r>
        <w:t xml:space="preserve"> (see </w:t>
      </w:r>
      <w:hyperlink r:id="rId99" w:tooltip="A2001-14" w:history="1">
        <w:r w:rsidR="00116979" w:rsidRPr="00116979">
          <w:rPr>
            <w:rStyle w:val="charCitHyperlinkAbbrev"/>
          </w:rPr>
          <w:t>Legislation Act</w:t>
        </w:r>
      </w:hyperlink>
      <w:r>
        <w:t>, s 44 and s 197).</w:t>
      </w:r>
    </w:p>
    <w:p w:rsidR="00F958FE" w:rsidRDefault="00F958FE">
      <w:pPr>
        <w:pStyle w:val="AH5Sec"/>
        <w:rPr>
          <w:snapToGrid w:val="0"/>
        </w:rPr>
      </w:pPr>
      <w:bookmarkStart w:id="140" w:name="_Toc508889063"/>
      <w:r w:rsidRPr="00F532AD">
        <w:rPr>
          <w:rStyle w:val="CharSectNo"/>
        </w:rPr>
        <w:t>97</w:t>
      </w:r>
      <w:r>
        <w:rPr>
          <w:snapToGrid w:val="0"/>
        </w:rPr>
        <w:tab/>
        <w:t>Notification and display of compliance agreements</w:t>
      </w:r>
      <w:bookmarkEnd w:id="140"/>
    </w:p>
    <w:p w:rsidR="00F958FE" w:rsidRDefault="00F958FE">
      <w:pPr>
        <w:pStyle w:val="Amain"/>
        <w:keepNext/>
        <w:rPr>
          <w:snapToGrid w:val="0"/>
        </w:rPr>
      </w:pPr>
      <w:r>
        <w:rPr>
          <w:snapToGrid w:val="0"/>
        </w:rPr>
        <w:tab/>
        <w:t>(1)</w:t>
      </w:r>
      <w:r>
        <w:rPr>
          <w:snapToGrid w:val="0"/>
        </w:rPr>
        <w:tab/>
        <w:t>This section applies to the relevant responsible person for a compliance agreement.</w:t>
      </w:r>
    </w:p>
    <w:p w:rsidR="00F958FE" w:rsidRDefault="00F958FE">
      <w:pPr>
        <w:pStyle w:val="Amain"/>
        <w:keepNext/>
        <w:rPr>
          <w:snapToGrid w:val="0"/>
        </w:rPr>
      </w:pPr>
      <w:r>
        <w:rPr>
          <w:snapToGrid w:val="0"/>
        </w:rPr>
        <w:tab/>
        <w:t>(2)</w:t>
      </w:r>
      <w:r>
        <w:rPr>
          <w:snapToGrid w:val="0"/>
        </w:rPr>
        <w:tab/>
        <w:t xml:space="preserve">The person commits an offence if the person </w:t>
      </w:r>
      <w:r>
        <w:rPr>
          <w:color w:val="000000"/>
        </w:rPr>
        <w:t>fails to—</w:t>
      </w:r>
    </w:p>
    <w:p w:rsidR="00F958FE" w:rsidRDefault="00F958FE">
      <w:pPr>
        <w:pStyle w:val="Apara"/>
        <w:rPr>
          <w:snapToGrid w:val="0"/>
        </w:rPr>
      </w:pPr>
      <w:r>
        <w:rPr>
          <w:snapToGrid w:val="0"/>
        </w:rPr>
        <w:tab/>
        <w:t>(a)</w:t>
      </w:r>
      <w:r>
        <w:rPr>
          <w:snapToGrid w:val="0"/>
        </w:rPr>
        <w:tab/>
      </w:r>
      <w:r>
        <w:t xml:space="preserve">tell each person (an </w:t>
      </w:r>
      <w:r>
        <w:rPr>
          <w:rStyle w:val="charBoldItals"/>
        </w:rPr>
        <w:t>affected person</w:t>
      </w:r>
      <w:r>
        <w:t>) whose work is affected by the measures to be taken under the agreement about the agreement, including the measures; or</w:t>
      </w:r>
    </w:p>
    <w:p w:rsidR="00F958FE" w:rsidRDefault="00F958FE">
      <w:pPr>
        <w:pStyle w:val="Apara"/>
        <w:keepNext/>
        <w:rPr>
          <w:snapToGrid w:val="0"/>
        </w:rPr>
      </w:pPr>
      <w:r>
        <w:rPr>
          <w:snapToGrid w:val="0"/>
        </w:rPr>
        <w:tab/>
        <w:t>(b)</w:t>
      </w:r>
      <w:r>
        <w:rPr>
          <w:snapToGrid w:val="0"/>
        </w:rPr>
        <w:tab/>
      </w:r>
      <w:r>
        <w:t>give a copy of the agreement to each other person in control of each of the premises where an affected person works.</w:t>
      </w:r>
    </w:p>
    <w:p w:rsidR="00F958FE" w:rsidRDefault="00F958FE" w:rsidP="00494633">
      <w:pPr>
        <w:pStyle w:val="Penalty"/>
        <w:rPr>
          <w:snapToGrid w:val="0"/>
        </w:rPr>
      </w:pPr>
      <w:r>
        <w:rPr>
          <w:snapToGrid w:val="0"/>
        </w:rPr>
        <w:t>Maximum penalty:  20 penalty units.</w:t>
      </w:r>
    </w:p>
    <w:p w:rsidR="00F958FE" w:rsidRDefault="00F958FE">
      <w:pPr>
        <w:pStyle w:val="Amain"/>
        <w:keepNext/>
        <w:rPr>
          <w:snapToGrid w:val="0"/>
        </w:rPr>
      </w:pPr>
      <w:r>
        <w:rPr>
          <w:snapToGrid w:val="0"/>
        </w:rPr>
        <w:tab/>
        <w:t>(3)</w:t>
      </w:r>
      <w:r>
        <w:rPr>
          <w:snapToGrid w:val="0"/>
        </w:rPr>
        <w:tab/>
        <w:t xml:space="preserve">The person commits an offence if the person </w:t>
      </w:r>
      <w:r>
        <w:rPr>
          <w:color w:val="000000"/>
        </w:rPr>
        <w:t xml:space="preserve">fails </w:t>
      </w:r>
      <w:r>
        <w:rPr>
          <w:snapToGrid w:val="0"/>
        </w:rPr>
        <w:t xml:space="preserve">to ensure that a copy of the agreement is displayed, while the agreement is operating, </w:t>
      </w:r>
      <w:r>
        <w:t xml:space="preserve">in a prominent place at or near each part of the premises </w:t>
      </w:r>
      <w:r>
        <w:rPr>
          <w:color w:val="000000"/>
        </w:rPr>
        <w:t>affected by the contravention of this Act in relation to which the agreement was entered into.</w:t>
      </w:r>
    </w:p>
    <w:p w:rsidR="00F958FE" w:rsidRDefault="00F958FE" w:rsidP="00494633">
      <w:pPr>
        <w:pStyle w:val="Penalty"/>
        <w:rPr>
          <w:snapToGrid w:val="0"/>
        </w:rPr>
      </w:pPr>
      <w:r>
        <w:rPr>
          <w:snapToGrid w:val="0"/>
        </w:rPr>
        <w:t>Maximum penalty:  20 penalty units.</w:t>
      </w:r>
    </w:p>
    <w:p w:rsidR="00F958FE" w:rsidRDefault="00F958FE">
      <w:pPr>
        <w:pStyle w:val="Amain"/>
        <w:rPr>
          <w:snapToGrid w:val="0"/>
        </w:rPr>
      </w:pPr>
      <w:r>
        <w:rPr>
          <w:snapToGrid w:val="0"/>
        </w:rPr>
        <w:tab/>
        <w:t>(4)</w:t>
      </w:r>
      <w:r>
        <w:rPr>
          <w:snapToGrid w:val="0"/>
        </w:rPr>
        <w:tab/>
        <w:t>An offence against this section is a strict liability offence.</w:t>
      </w:r>
    </w:p>
    <w:p w:rsidR="00F958FE" w:rsidRDefault="00F958FE">
      <w:pPr>
        <w:pStyle w:val="AH5Sec"/>
        <w:rPr>
          <w:snapToGrid w:val="0"/>
        </w:rPr>
      </w:pPr>
      <w:bookmarkStart w:id="141" w:name="_Toc508889064"/>
      <w:r w:rsidRPr="00F532AD">
        <w:rPr>
          <w:rStyle w:val="CharSectNo"/>
        </w:rPr>
        <w:t>98</w:t>
      </w:r>
      <w:r>
        <w:rPr>
          <w:snapToGrid w:val="0"/>
        </w:rPr>
        <w:tab/>
        <w:t>Compliance agreement not to be removed etc</w:t>
      </w:r>
      <w:bookmarkEnd w:id="141"/>
    </w:p>
    <w:p w:rsidR="00F958FE" w:rsidRDefault="00F958FE">
      <w:pPr>
        <w:pStyle w:val="Amain"/>
        <w:rPr>
          <w:snapToGrid w:val="0"/>
        </w:rPr>
      </w:pPr>
      <w:r>
        <w:rPr>
          <w:snapToGrid w:val="0"/>
        </w:rPr>
        <w:tab/>
        <w:t>(1)</w:t>
      </w:r>
      <w:r>
        <w:rPr>
          <w:snapToGrid w:val="0"/>
        </w:rPr>
        <w:tab/>
        <w:t>A person commits an offence if—</w:t>
      </w:r>
    </w:p>
    <w:p w:rsidR="00F958FE" w:rsidRDefault="00F958FE">
      <w:pPr>
        <w:pStyle w:val="Apara"/>
        <w:rPr>
          <w:snapToGrid w:val="0"/>
        </w:rPr>
      </w:pPr>
      <w:r>
        <w:rPr>
          <w:snapToGrid w:val="0"/>
        </w:rPr>
        <w:tab/>
        <w:t>(a)</w:t>
      </w:r>
      <w:r>
        <w:rPr>
          <w:snapToGrid w:val="0"/>
        </w:rPr>
        <w:tab/>
        <w:t>a copy of a compliance agreement is displayed at a place; and</w:t>
      </w:r>
    </w:p>
    <w:p w:rsidR="00F958FE" w:rsidRDefault="00F958FE">
      <w:pPr>
        <w:pStyle w:val="Apara"/>
        <w:keepNext/>
        <w:rPr>
          <w:snapToGrid w:val="0"/>
        </w:rPr>
      </w:pPr>
      <w:r>
        <w:rPr>
          <w:snapToGrid w:val="0"/>
        </w:rPr>
        <w:tab/>
        <w:t>(b)</w:t>
      </w:r>
      <w:r>
        <w:rPr>
          <w:snapToGrid w:val="0"/>
        </w:rPr>
        <w:tab/>
        <w:t xml:space="preserve">the person </w:t>
      </w:r>
      <w:r>
        <w:t>removes, alters, damages, defaces or covers the copy while the agreement is operating.</w:t>
      </w:r>
    </w:p>
    <w:p w:rsidR="00F958FE" w:rsidRDefault="00F958FE" w:rsidP="00494633">
      <w:pPr>
        <w:pStyle w:val="Penalty"/>
        <w:rPr>
          <w:snapToGrid w:val="0"/>
        </w:rPr>
      </w:pPr>
      <w:r>
        <w:rPr>
          <w:snapToGrid w:val="0"/>
        </w:rPr>
        <w:t>Maximum penalty:  20 penalty units.</w:t>
      </w:r>
    </w:p>
    <w:p w:rsidR="00F958FE" w:rsidRDefault="00F958FE">
      <w:pPr>
        <w:pStyle w:val="Amain"/>
        <w:rPr>
          <w:snapToGrid w:val="0"/>
        </w:rPr>
      </w:pPr>
      <w:r>
        <w:rPr>
          <w:snapToGrid w:val="0"/>
        </w:rPr>
        <w:tab/>
        <w:t>(2)</w:t>
      </w:r>
      <w:r>
        <w:rPr>
          <w:snapToGrid w:val="0"/>
        </w:rPr>
        <w:tab/>
        <w:t>An offence against this section is a strict liability offence.</w:t>
      </w:r>
    </w:p>
    <w:p w:rsidR="00F958FE" w:rsidRDefault="00F958FE">
      <w:pPr>
        <w:pStyle w:val="PageBreak"/>
      </w:pPr>
      <w:r>
        <w:br w:type="page"/>
      </w:r>
    </w:p>
    <w:p w:rsidR="00F958FE" w:rsidRPr="00F532AD" w:rsidRDefault="00F958FE">
      <w:pPr>
        <w:pStyle w:val="AH2Part"/>
      </w:pPr>
      <w:bookmarkStart w:id="142" w:name="_Toc508889065"/>
      <w:r w:rsidRPr="00F532AD">
        <w:rPr>
          <w:rStyle w:val="CharPartNo"/>
        </w:rPr>
        <w:t>Part 6.3</w:t>
      </w:r>
      <w:r>
        <w:tab/>
      </w:r>
      <w:r w:rsidRPr="00F532AD">
        <w:rPr>
          <w:rStyle w:val="CharPartText"/>
        </w:rPr>
        <w:t>Improvement notices</w:t>
      </w:r>
      <w:bookmarkEnd w:id="142"/>
    </w:p>
    <w:p w:rsidR="00F958FE" w:rsidRDefault="00F958FE">
      <w:pPr>
        <w:pStyle w:val="AH5Sec"/>
      </w:pPr>
      <w:bookmarkStart w:id="143" w:name="_Toc508889066"/>
      <w:r w:rsidRPr="00F532AD">
        <w:rPr>
          <w:rStyle w:val="CharSectNo"/>
        </w:rPr>
        <w:t>99</w:t>
      </w:r>
      <w:r>
        <w:tab/>
        <w:t xml:space="preserve">Meaning of </w:t>
      </w:r>
      <w:r>
        <w:rPr>
          <w:rStyle w:val="charItals"/>
        </w:rPr>
        <w:t>relevant responsible person</w:t>
      </w:r>
      <w:r>
        <w:t xml:space="preserve"> for pt 6.3</w:t>
      </w:r>
      <w:bookmarkEnd w:id="143"/>
    </w:p>
    <w:p w:rsidR="00F958FE" w:rsidRDefault="00F958FE">
      <w:pPr>
        <w:pStyle w:val="Amainreturn"/>
        <w:keepNext/>
      </w:pPr>
      <w:r>
        <w:t>In this part:</w:t>
      </w:r>
    </w:p>
    <w:p w:rsidR="00F958FE" w:rsidRDefault="00F958FE">
      <w:pPr>
        <w:pStyle w:val="aDef"/>
      </w:pPr>
      <w:r>
        <w:rPr>
          <w:rStyle w:val="charBoldItals"/>
        </w:rPr>
        <w:t>relevant responsible person</w:t>
      </w:r>
      <w:r>
        <w:t>, for an improvement notice, means the person to whom the inspector gives the notice.</w:t>
      </w:r>
    </w:p>
    <w:p w:rsidR="00F958FE" w:rsidRDefault="00F958FE">
      <w:pPr>
        <w:pStyle w:val="AH5Sec"/>
        <w:rPr>
          <w:snapToGrid w:val="0"/>
          <w:color w:val="000000"/>
        </w:rPr>
      </w:pPr>
      <w:bookmarkStart w:id="144" w:name="_Toc508889067"/>
      <w:r w:rsidRPr="00F532AD">
        <w:rPr>
          <w:rStyle w:val="CharSectNo"/>
        </w:rPr>
        <w:t>100</w:t>
      </w:r>
      <w:r>
        <w:rPr>
          <w:snapToGrid w:val="0"/>
          <w:color w:val="000000"/>
        </w:rPr>
        <w:tab/>
        <w:t>Giving improvement notices</w:t>
      </w:r>
      <w:bookmarkEnd w:id="144"/>
    </w:p>
    <w:p w:rsidR="00F958FE" w:rsidRDefault="00F958FE">
      <w:pPr>
        <w:pStyle w:val="Amainreturn"/>
        <w:keepNext/>
        <w:rPr>
          <w:snapToGrid w:val="0"/>
        </w:rPr>
      </w:pPr>
      <w:r>
        <w:rPr>
          <w:snapToGrid w:val="0"/>
        </w:rPr>
        <w:t xml:space="preserve">An inspector may give a notice (an </w:t>
      </w:r>
      <w:r>
        <w:rPr>
          <w:rStyle w:val="charBoldItals"/>
        </w:rPr>
        <w:t>improvement notice</w:t>
      </w:r>
      <w:r>
        <w:rPr>
          <w:snapToGrid w:val="0"/>
        </w:rPr>
        <w:t xml:space="preserve">) to a </w:t>
      </w:r>
      <w:r>
        <w:rPr>
          <w:lang w:val="en-US"/>
        </w:rPr>
        <w:t xml:space="preserve">responsible person for a dangerous substance </w:t>
      </w:r>
      <w:r>
        <w:rPr>
          <w:snapToGrid w:val="0"/>
        </w:rPr>
        <w:t>if the inspector believes, on reasonable grounds, that a person has contravened, is contravening, or is likely to contravene, this Act.</w:t>
      </w:r>
    </w:p>
    <w:p w:rsidR="00F958FE" w:rsidRDefault="00F958FE">
      <w:pPr>
        <w:pStyle w:val="aNote"/>
        <w:keepNext/>
      </w:pPr>
      <w:r>
        <w:rPr>
          <w:rStyle w:val="charItals"/>
        </w:rPr>
        <w:t>Note 1</w:t>
      </w:r>
      <w:r>
        <w:rPr>
          <w:rStyle w:val="charItals"/>
        </w:rPr>
        <w:tab/>
      </w:r>
      <w:r>
        <w:t xml:space="preserve">For how documents may be served, see the </w:t>
      </w:r>
      <w:hyperlink r:id="rId100" w:tooltip="A2001-14" w:history="1">
        <w:r w:rsidR="00116979" w:rsidRPr="00116979">
          <w:rPr>
            <w:rStyle w:val="charCitHyperlinkAbbrev"/>
          </w:rPr>
          <w:t>Legislation Act</w:t>
        </w:r>
      </w:hyperlink>
      <w:r>
        <w:t>, pt 19.5.</w:t>
      </w:r>
    </w:p>
    <w:p w:rsidR="00F958FE" w:rsidRDefault="00F958FE">
      <w:pPr>
        <w:pStyle w:val="aNote"/>
        <w:rPr>
          <w:snapToGrid w:val="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01" w:tooltip="A2001-14" w:history="1">
        <w:r w:rsidR="00116979" w:rsidRPr="00116979">
          <w:rPr>
            <w:rStyle w:val="charCitHyperlinkAbbrev"/>
          </w:rPr>
          <w:t>Legislation Act</w:t>
        </w:r>
      </w:hyperlink>
      <w:r>
        <w:rPr>
          <w:snapToGrid w:val="0"/>
          <w:color w:val="000000"/>
        </w:rPr>
        <w:t>, s 104).</w:t>
      </w:r>
    </w:p>
    <w:p w:rsidR="00F958FE" w:rsidRDefault="00F958FE">
      <w:pPr>
        <w:pStyle w:val="AH5Sec"/>
        <w:rPr>
          <w:snapToGrid w:val="0"/>
          <w:color w:val="000000"/>
        </w:rPr>
      </w:pPr>
      <w:bookmarkStart w:id="145" w:name="_Toc508889068"/>
      <w:r w:rsidRPr="00F532AD">
        <w:rPr>
          <w:rStyle w:val="CharSectNo"/>
        </w:rPr>
        <w:t>101</w:t>
      </w:r>
      <w:r>
        <w:rPr>
          <w:snapToGrid w:val="0"/>
          <w:color w:val="000000"/>
        </w:rPr>
        <w:tab/>
        <w:t>Contents of improvement notices</w:t>
      </w:r>
      <w:bookmarkEnd w:id="145"/>
    </w:p>
    <w:p w:rsidR="00F958FE" w:rsidRDefault="00F958FE">
      <w:pPr>
        <w:pStyle w:val="Amain"/>
        <w:keepNext/>
        <w:rPr>
          <w:snapToGrid w:val="0"/>
          <w:color w:val="000000"/>
        </w:rPr>
      </w:pPr>
      <w:r>
        <w:rPr>
          <w:snapToGrid w:val="0"/>
          <w:color w:val="000000"/>
        </w:rPr>
        <w:tab/>
        <w:t>(1)</w:t>
      </w:r>
      <w:r>
        <w:rPr>
          <w:snapToGrid w:val="0"/>
          <w:color w:val="000000"/>
        </w:rPr>
        <w:tab/>
        <w:t>An improvement notice may require the relevant responsible person to do 1 or more of the following:</w:t>
      </w:r>
    </w:p>
    <w:p w:rsidR="00F958FE" w:rsidRDefault="00F958FE">
      <w:pPr>
        <w:pStyle w:val="Apara"/>
        <w:rPr>
          <w:snapToGrid w:val="0"/>
          <w:color w:val="000000"/>
        </w:rPr>
      </w:pPr>
      <w:r>
        <w:rPr>
          <w:snapToGrid w:val="0"/>
          <w:color w:val="000000"/>
        </w:rPr>
        <w:tab/>
        <w:t>(a)</w:t>
      </w:r>
      <w:r>
        <w:rPr>
          <w:snapToGrid w:val="0"/>
          <w:color w:val="000000"/>
        </w:rPr>
        <w:tab/>
        <w:t>put stated premises, plant or a system for handling the dangerous substance into a safe condition, including, for example, by repairing or replacing the premises, plant or system;</w:t>
      </w:r>
    </w:p>
    <w:p w:rsidR="00F958FE" w:rsidRDefault="00F958FE">
      <w:pPr>
        <w:pStyle w:val="Apara"/>
        <w:rPr>
          <w:snapToGrid w:val="0"/>
          <w:color w:val="000000"/>
        </w:rPr>
      </w:pPr>
      <w:r>
        <w:rPr>
          <w:snapToGrid w:val="0"/>
          <w:color w:val="000000"/>
        </w:rPr>
        <w:tab/>
        <w:t>(b)</w:t>
      </w:r>
      <w:r>
        <w:rPr>
          <w:snapToGrid w:val="0"/>
          <w:color w:val="000000"/>
        </w:rPr>
        <w:tab/>
      </w:r>
      <w:r>
        <w:t>prepare, implement or amend a safety management system in relation to the handling of the substance</w:t>
      </w:r>
      <w:r>
        <w:rPr>
          <w:snapToGrid w:val="0"/>
          <w:color w:val="000000"/>
        </w:rPr>
        <w:t>;</w:t>
      </w:r>
    </w:p>
    <w:p w:rsidR="00F958FE" w:rsidRDefault="00F958FE">
      <w:pPr>
        <w:pStyle w:val="Apara"/>
        <w:rPr>
          <w:snapToGrid w:val="0"/>
          <w:color w:val="000000"/>
        </w:rPr>
      </w:pPr>
      <w:r>
        <w:rPr>
          <w:snapToGrid w:val="0"/>
          <w:color w:val="000000"/>
        </w:rPr>
        <w:tab/>
        <w:t>(c)</w:t>
      </w:r>
      <w:r>
        <w:rPr>
          <w:snapToGrid w:val="0"/>
          <w:color w:val="000000"/>
        </w:rPr>
        <w:tab/>
        <w:t>take stated measures to carry out the requirements of a safety management system in relation to the handling of the substance;</w:t>
      </w:r>
    </w:p>
    <w:p w:rsidR="00F958FE" w:rsidRDefault="00F958FE">
      <w:pPr>
        <w:pStyle w:val="Apara"/>
        <w:rPr>
          <w:snapToGrid w:val="0"/>
          <w:color w:val="000000"/>
        </w:rPr>
      </w:pPr>
      <w:r>
        <w:rPr>
          <w:snapToGrid w:val="0"/>
          <w:color w:val="000000"/>
        </w:rPr>
        <w:tab/>
        <w:t>(d)</w:t>
      </w:r>
      <w:r>
        <w:rPr>
          <w:snapToGrid w:val="0"/>
          <w:color w:val="000000"/>
        </w:rPr>
        <w:tab/>
        <w:t>destroy or otherwise dispose of the substance;</w:t>
      </w:r>
    </w:p>
    <w:p w:rsidR="00F958FE" w:rsidRDefault="00F958FE">
      <w:pPr>
        <w:pStyle w:val="Apara"/>
        <w:rPr>
          <w:snapToGrid w:val="0"/>
          <w:color w:val="000000"/>
        </w:rPr>
      </w:pPr>
      <w:r>
        <w:rPr>
          <w:snapToGrid w:val="0"/>
          <w:color w:val="000000"/>
        </w:rPr>
        <w:tab/>
        <w:t>(e)</w:t>
      </w:r>
      <w:r>
        <w:rPr>
          <w:snapToGrid w:val="0"/>
          <w:color w:val="000000"/>
        </w:rPr>
        <w:tab/>
        <w:t>comply with a particular provision of this Act in relation to the handling of the substance;</w:t>
      </w:r>
    </w:p>
    <w:p w:rsidR="00F958FE" w:rsidRDefault="00F958FE">
      <w:pPr>
        <w:pStyle w:val="Apara"/>
        <w:keepNext/>
        <w:rPr>
          <w:snapToGrid w:val="0"/>
          <w:color w:val="000000"/>
        </w:rPr>
      </w:pPr>
      <w:r>
        <w:rPr>
          <w:snapToGrid w:val="0"/>
          <w:color w:val="000000"/>
        </w:rPr>
        <w:tab/>
        <w:t>(f)</w:t>
      </w:r>
      <w:r>
        <w:rPr>
          <w:snapToGrid w:val="0"/>
          <w:color w:val="000000"/>
        </w:rPr>
        <w:tab/>
        <w:t>do anything else to ensure that this Act is complied with in relation to the substance.</w:t>
      </w:r>
    </w:p>
    <w:p w:rsidR="00F958FE" w:rsidRDefault="00F958FE">
      <w:pPr>
        <w:pStyle w:val="aNote"/>
      </w:pPr>
      <w:r>
        <w:rPr>
          <w:rStyle w:val="charItals"/>
        </w:rPr>
        <w:t xml:space="preserve">Note </w:t>
      </w:r>
      <w:r>
        <w:tab/>
        <w:t xml:space="preserve">An example is part of the Act, is not exhaustive and may extend, but does not limit, the meaning of the provision in which it appears (see </w:t>
      </w:r>
      <w:hyperlink r:id="rId102" w:tooltip="A2001-14" w:history="1">
        <w:r w:rsidR="00116979" w:rsidRPr="00116979">
          <w:rPr>
            <w:rStyle w:val="charCitHyperlinkAbbrev"/>
          </w:rPr>
          <w:t>Legislation Act</w:t>
        </w:r>
      </w:hyperlink>
      <w:r>
        <w:t>, s 126 and s 132).</w:t>
      </w:r>
    </w:p>
    <w:p w:rsidR="00F958FE" w:rsidRDefault="00F958FE">
      <w:pPr>
        <w:pStyle w:val="Amain"/>
        <w:rPr>
          <w:snapToGrid w:val="0"/>
          <w:color w:val="000000"/>
        </w:rPr>
      </w:pPr>
      <w:r>
        <w:rPr>
          <w:snapToGrid w:val="0"/>
          <w:color w:val="000000"/>
        </w:rPr>
        <w:tab/>
        <w:t>(2)</w:t>
      </w:r>
      <w:r>
        <w:rPr>
          <w:snapToGrid w:val="0"/>
          <w:color w:val="000000"/>
        </w:rPr>
        <w:tab/>
        <w:t>Also, the improvement notice must—</w:t>
      </w:r>
    </w:p>
    <w:p w:rsidR="00F958FE" w:rsidRDefault="00F958FE">
      <w:pPr>
        <w:pStyle w:val="Apara"/>
        <w:rPr>
          <w:snapToGrid w:val="0"/>
        </w:rPr>
      </w:pPr>
      <w:r>
        <w:rPr>
          <w:snapToGrid w:val="0"/>
        </w:rPr>
        <w:tab/>
        <w:t>(a)</w:t>
      </w:r>
      <w:r>
        <w:rPr>
          <w:snapToGrid w:val="0"/>
        </w:rPr>
        <w:tab/>
        <w:t>state that it is an improvement notice under this Act; and</w:t>
      </w:r>
    </w:p>
    <w:p w:rsidR="00F958FE" w:rsidRDefault="00F958FE">
      <w:pPr>
        <w:pStyle w:val="Apara"/>
        <w:rPr>
          <w:snapToGrid w:val="0"/>
        </w:rPr>
      </w:pPr>
      <w:r>
        <w:rPr>
          <w:snapToGrid w:val="0"/>
        </w:rPr>
        <w:tab/>
        <w:t>(b)</w:t>
      </w:r>
      <w:r>
        <w:rPr>
          <w:snapToGrid w:val="0"/>
        </w:rPr>
        <w:tab/>
        <w:t>state the contravention of this Act in relation to which the notice is given; and</w:t>
      </w:r>
    </w:p>
    <w:p w:rsidR="00F958FE" w:rsidRDefault="00F958FE">
      <w:pPr>
        <w:pStyle w:val="Apara"/>
        <w:rPr>
          <w:snapToGrid w:val="0"/>
        </w:rPr>
      </w:pPr>
      <w:r>
        <w:rPr>
          <w:snapToGrid w:val="0"/>
        </w:rPr>
        <w:tab/>
        <w:t>(c)</w:t>
      </w:r>
      <w:r>
        <w:rPr>
          <w:snapToGrid w:val="0"/>
        </w:rPr>
        <w:tab/>
      </w:r>
      <w:r>
        <w:rPr>
          <w:snapToGrid w:val="0"/>
          <w:color w:val="000000"/>
        </w:rPr>
        <w:t xml:space="preserve">state </w:t>
      </w:r>
      <w:r>
        <w:rPr>
          <w:snapToGrid w:val="0"/>
        </w:rPr>
        <w:t>the period for complying with the notice; and</w:t>
      </w:r>
    </w:p>
    <w:p w:rsidR="00F958FE" w:rsidRDefault="00F958FE">
      <w:pPr>
        <w:pStyle w:val="Apara"/>
        <w:rPr>
          <w:snapToGrid w:val="0"/>
          <w:color w:val="000000"/>
        </w:rPr>
      </w:pPr>
      <w:r>
        <w:rPr>
          <w:snapToGrid w:val="0"/>
          <w:color w:val="000000"/>
        </w:rPr>
        <w:tab/>
        <w:t>(d)</w:t>
      </w:r>
      <w:r>
        <w:rPr>
          <w:snapToGrid w:val="0"/>
          <w:color w:val="000000"/>
        </w:rPr>
        <w:tab/>
      </w:r>
      <w:r>
        <w:rPr>
          <w:snapToGrid w:val="0"/>
        </w:rPr>
        <w:t xml:space="preserve">include a statement to the effect that each </w:t>
      </w:r>
      <w:r>
        <w:t>person who is required to comply with a duty under this Act must comply with the duty whether or not someone else may also be responsible for complying with the duty</w:t>
      </w:r>
      <w:r>
        <w:rPr>
          <w:snapToGrid w:val="0"/>
        </w:rPr>
        <w:t>.</w:t>
      </w:r>
    </w:p>
    <w:p w:rsidR="00F958FE" w:rsidRDefault="00F958FE">
      <w:pPr>
        <w:pStyle w:val="Amain"/>
        <w:rPr>
          <w:snapToGrid w:val="0"/>
        </w:rPr>
      </w:pPr>
      <w:r>
        <w:rPr>
          <w:snapToGrid w:val="0"/>
        </w:rPr>
        <w:tab/>
        <w:t>(3)</w:t>
      </w:r>
      <w:r>
        <w:rPr>
          <w:snapToGrid w:val="0"/>
        </w:rPr>
        <w:tab/>
        <w:t>The improvement notice may include any other information the inspector considers appropriate.</w:t>
      </w:r>
    </w:p>
    <w:p w:rsidR="00F958FE" w:rsidRDefault="00F958FE">
      <w:pPr>
        <w:pStyle w:val="AH5Sec"/>
        <w:rPr>
          <w:snapToGrid w:val="0"/>
        </w:rPr>
      </w:pPr>
      <w:bookmarkStart w:id="146" w:name="_Toc508889069"/>
      <w:r w:rsidRPr="00F532AD">
        <w:rPr>
          <w:rStyle w:val="CharSectNo"/>
        </w:rPr>
        <w:t>102</w:t>
      </w:r>
      <w:r>
        <w:rPr>
          <w:snapToGrid w:val="0"/>
        </w:rPr>
        <w:tab/>
        <w:t>Extension of time for compliance with improvement notices</w:t>
      </w:r>
      <w:bookmarkEnd w:id="146"/>
    </w:p>
    <w:p w:rsidR="00F958FE" w:rsidRDefault="00F958FE">
      <w:pPr>
        <w:pStyle w:val="Amain"/>
        <w:keepNext/>
        <w:rPr>
          <w:snapToGrid w:val="0"/>
          <w:color w:val="000000"/>
        </w:rPr>
      </w:pPr>
      <w:r>
        <w:rPr>
          <w:snapToGrid w:val="0"/>
          <w:color w:val="000000"/>
        </w:rPr>
        <w:tab/>
        <w:t>(1)</w:t>
      </w:r>
      <w:r>
        <w:rPr>
          <w:snapToGrid w:val="0"/>
          <w:color w:val="000000"/>
        </w:rPr>
        <w:tab/>
        <w:t>This section applies if a responsible person for a dangerous substance has been given an improvement notice.</w:t>
      </w:r>
    </w:p>
    <w:p w:rsidR="00F958FE" w:rsidRDefault="00F958FE">
      <w:pPr>
        <w:pStyle w:val="Amain"/>
        <w:rPr>
          <w:snapToGrid w:val="0"/>
        </w:rPr>
      </w:pPr>
      <w:r>
        <w:rPr>
          <w:snapToGrid w:val="0"/>
        </w:rPr>
        <w:tab/>
        <w:t>(2)</w:t>
      </w:r>
      <w:r>
        <w:rPr>
          <w:snapToGrid w:val="0"/>
        </w:rPr>
        <w:tab/>
        <w:t xml:space="preserve">An inspector may, by written notice given to the responsible person, extend the compliance period for the improvement notice on the inspector’s own initiative or if asked by the </w:t>
      </w:r>
      <w:r>
        <w:rPr>
          <w:lang w:val="en-US"/>
        </w:rPr>
        <w:t>responsible person.</w:t>
      </w:r>
    </w:p>
    <w:p w:rsidR="00F958FE" w:rsidRDefault="00F958FE">
      <w:pPr>
        <w:pStyle w:val="Amain"/>
        <w:rPr>
          <w:snapToGrid w:val="0"/>
          <w:color w:val="000000"/>
        </w:rPr>
      </w:pPr>
      <w:r>
        <w:rPr>
          <w:snapToGrid w:val="0"/>
          <w:color w:val="000000"/>
        </w:rPr>
        <w:tab/>
        <w:t>(3)</w:t>
      </w:r>
      <w:r>
        <w:rPr>
          <w:snapToGrid w:val="0"/>
          <w:color w:val="000000"/>
        </w:rPr>
        <w:tab/>
      </w:r>
      <w:r>
        <w:rPr>
          <w:lang w:val="en-US"/>
        </w:rPr>
        <w:t xml:space="preserve">However, the inspector may extend the compliance period only if </w:t>
      </w:r>
      <w:r>
        <w:rPr>
          <w:snapToGrid w:val="0"/>
          <w:color w:val="000000"/>
        </w:rPr>
        <w:t>the period has not ended.</w:t>
      </w:r>
    </w:p>
    <w:p w:rsidR="00F958FE" w:rsidRDefault="00F958FE">
      <w:pPr>
        <w:pStyle w:val="Amain"/>
        <w:keepNext/>
        <w:rPr>
          <w:snapToGrid w:val="0"/>
          <w:color w:val="000000"/>
        </w:rPr>
      </w:pPr>
      <w:r>
        <w:rPr>
          <w:snapToGrid w:val="0"/>
          <w:color w:val="000000"/>
        </w:rPr>
        <w:tab/>
        <w:t>(4)</w:t>
      </w:r>
      <w:r>
        <w:rPr>
          <w:snapToGrid w:val="0"/>
          <w:color w:val="000000"/>
        </w:rPr>
        <w:tab/>
      </w:r>
      <w:r>
        <w:rPr>
          <w:lang w:val="en-US"/>
        </w:rPr>
        <w:t>In this section:</w:t>
      </w:r>
    </w:p>
    <w:p w:rsidR="00F958FE" w:rsidRDefault="00F958FE">
      <w:pPr>
        <w:pStyle w:val="aDef"/>
        <w:rPr>
          <w:snapToGrid w:val="0"/>
        </w:rPr>
      </w:pPr>
      <w:r>
        <w:rPr>
          <w:rStyle w:val="charBoldItals"/>
        </w:rPr>
        <w:t>compliance period</w:t>
      </w:r>
      <w:r>
        <w:rPr>
          <w:snapToGrid w:val="0"/>
        </w:rPr>
        <w:t xml:space="preserve"> means the period stated in the improvement notice under section 101 (2) (c), and includes that period as extended under this section.</w:t>
      </w:r>
    </w:p>
    <w:p w:rsidR="00F958FE" w:rsidRDefault="00F958FE">
      <w:pPr>
        <w:pStyle w:val="AH5Sec"/>
        <w:rPr>
          <w:snapToGrid w:val="0"/>
        </w:rPr>
      </w:pPr>
      <w:bookmarkStart w:id="147" w:name="_Toc508889070"/>
      <w:r w:rsidRPr="00F532AD">
        <w:rPr>
          <w:rStyle w:val="CharSectNo"/>
        </w:rPr>
        <w:t>103</w:t>
      </w:r>
      <w:r>
        <w:rPr>
          <w:snapToGrid w:val="0"/>
        </w:rPr>
        <w:tab/>
        <w:t>Notification and display of improvement notices</w:t>
      </w:r>
      <w:bookmarkEnd w:id="147"/>
    </w:p>
    <w:p w:rsidR="00F958FE" w:rsidRDefault="00F958FE">
      <w:pPr>
        <w:pStyle w:val="Amain"/>
        <w:rPr>
          <w:snapToGrid w:val="0"/>
        </w:rPr>
      </w:pPr>
      <w:r>
        <w:rPr>
          <w:snapToGrid w:val="0"/>
        </w:rPr>
        <w:tab/>
        <w:t>(1)</w:t>
      </w:r>
      <w:r>
        <w:rPr>
          <w:snapToGrid w:val="0"/>
        </w:rPr>
        <w:tab/>
        <w:t>This section applies to the relevant responsible person for an improvement notice.</w:t>
      </w:r>
    </w:p>
    <w:p w:rsidR="00F958FE" w:rsidRDefault="00F958FE">
      <w:pPr>
        <w:pStyle w:val="Amain"/>
        <w:rPr>
          <w:snapToGrid w:val="0"/>
        </w:rPr>
      </w:pPr>
      <w:r>
        <w:rPr>
          <w:snapToGrid w:val="0"/>
        </w:rPr>
        <w:tab/>
        <w:t>(2)</w:t>
      </w:r>
      <w:r>
        <w:rPr>
          <w:snapToGrid w:val="0"/>
        </w:rPr>
        <w:tab/>
        <w:t xml:space="preserve">The person commits an offence if the person </w:t>
      </w:r>
      <w:r>
        <w:rPr>
          <w:color w:val="000000"/>
        </w:rPr>
        <w:t>fails to—</w:t>
      </w:r>
    </w:p>
    <w:p w:rsidR="00F958FE" w:rsidRDefault="00F958FE">
      <w:pPr>
        <w:pStyle w:val="Apara"/>
        <w:rPr>
          <w:snapToGrid w:val="0"/>
        </w:rPr>
      </w:pPr>
      <w:r>
        <w:rPr>
          <w:snapToGrid w:val="0"/>
        </w:rPr>
        <w:tab/>
        <w:t>(a)</w:t>
      </w:r>
      <w:r>
        <w:rPr>
          <w:snapToGrid w:val="0"/>
        </w:rPr>
        <w:tab/>
      </w:r>
      <w:r>
        <w:t xml:space="preserve">tell each person (an </w:t>
      </w:r>
      <w:r>
        <w:rPr>
          <w:rStyle w:val="charBoldItals"/>
        </w:rPr>
        <w:t>affected person</w:t>
      </w:r>
      <w:r>
        <w:t>) whose work is affected by anything required to be done under the notice about the notice, including the things required to be done under it; or</w:t>
      </w:r>
    </w:p>
    <w:p w:rsidR="00F958FE" w:rsidRDefault="00F958FE">
      <w:pPr>
        <w:pStyle w:val="Apara"/>
        <w:keepNext/>
        <w:rPr>
          <w:snapToGrid w:val="0"/>
        </w:rPr>
      </w:pPr>
      <w:r>
        <w:rPr>
          <w:snapToGrid w:val="0"/>
        </w:rPr>
        <w:tab/>
        <w:t>(b)</w:t>
      </w:r>
      <w:r>
        <w:rPr>
          <w:snapToGrid w:val="0"/>
        </w:rPr>
        <w:tab/>
      </w:r>
      <w:r>
        <w:t>give a copy of the notice to each person in control of each of the premises where an affected person works.</w:t>
      </w:r>
    </w:p>
    <w:p w:rsidR="00F958FE" w:rsidRDefault="00F958FE" w:rsidP="00494633">
      <w:pPr>
        <w:pStyle w:val="Penalty"/>
        <w:rPr>
          <w:snapToGrid w:val="0"/>
        </w:rPr>
      </w:pPr>
      <w:r>
        <w:rPr>
          <w:snapToGrid w:val="0"/>
        </w:rPr>
        <w:t>Maximum penalty:  20 penalty units.</w:t>
      </w:r>
    </w:p>
    <w:p w:rsidR="00F958FE" w:rsidRDefault="00F958FE">
      <w:pPr>
        <w:pStyle w:val="Amain"/>
        <w:keepNext/>
        <w:rPr>
          <w:snapToGrid w:val="0"/>
        </w:rPr>
      </w:pPr>
      <w:r>
        <w:rPr>
          <w:snapToGrid w:val="0"/>
        </w:rPr>
        <w:tab/>
        <w:t>(3)</w:t>
      </w:r>
      <w:r>
        <w:rPr>
          <w:snapToGrid w:val="0"/>
        </w:rPr>
        <w:tab/>
        <w:t xml:space="preserve">The person commits an offence if the person </w:t>
      </w:r>
      <w:r>
        <w:rPr>
          <w:color w:val="000000"/>
        </w:rPr>
        <w:t xml:space="preserve">fails </w:t>
      </w:r>
      <w:r>
        <w:rPr>
          <w:snapToGrid w:val="0"/>
        </w:rPr>
        <w:t xml:space="preserve">to ensure that a copy of the notice is displayed, while the notice is in force, </w:t>
      </w:r>
      <w:r>
        <w:t xml:space="preserve">in a prominent place at or near each part of the premises </w:t>
      </w:r>
      <w:r>
        <w:rPr>
          <w:color w:val="000000"/>
        </w:rPr>
        <w:t>affected by the contravention of this Act in relation to which the notice was given.</w:t>
      </w:r>
    </w:p>
    <w:p w:rsidR="00F958FE" w:rsidRDefault="00F958FE" w:rsidP="00494633">
      <w:pPr>
        <w:pStyle w:val="Penalty"/>
        <w:rPr>
          <w:snapToGrid w:val="0"/>
        </w:rPr>
      </w:pPr>
      <w:r>
        <w:rPr>
          <w:snapToGrid w:val="0"/>
        </w:rPr>
        <w:t>Maximum penalty:  20 penalty units.</w:t>
      </w:r>
    </w:p>
    <w:p w:rsidR="00F958FE" w:rsidRDefault="00F958FE">
      <w:pPr>
        <w:pStyle w:val="Amain"/>
        <w:rPr>
          <w:snapToGrid w:val="0"/>
        </w:rPr>
      </w:pPr>
      <w:r>
        <w:rPr>
          <w:snapToGrid w:val="0"/>
        </w:rPr>
        <w:tab/>
        <w:t>(4)</w:t>
      </w:r>
      <w:r>
        <w:rPr>
          <w:snapToGrid w:val="0"/>
        </w:rPr>
        <w:tab/>
        <w:t>An offence against this section is a strict liability offence.</w:t>
      </w:r>
    </w:p>
    <w:p w:rsidR="00F958FE" w:rsidRDefault="00F958FE">
      <w:pPr>
        <w:pStyle w:val="AH5Sec"/>
        <w:rPr>
          <w:snapToGrid w:val="0"/>
        </w:rPr>
      </w:pPr>
      <w:bookmarkStart w:id="148" w:name="_Toc508889071"/>
      <w:r w:rsidRPr="00F532AD">
        <w:rPr>
          <w:rStyle w:val="CharSectNo"/>
        </w:rPr>
        <w:t>104</w:t>
      </w:r>
      <w:r>
        <w:rPr>
          <w:snapToGrid w:val="0"/>
        </w:rPr>
        <w:tab/>
        <w:t>Improvement notice not to be removed etc</w:t>
      </w:r>
      <w:bookmarkEnd w:id="148"/>
    </w:p>
    <w:p w:rsidR="00F958FE" w:rsidRDefault="00F958FE">
      <w:pPr>
        <w:pStyle w:val="Amain"/>
        <w:rPr>
          <w:snapToGrid w:val="0"/>
        </w:rPr>
      </w:pPr>
      <w:r>
        <w:rPr>
          <w:snapToGrid w:val="0"/>
        </w:rPr>
        <w:tab/>
        <w:t>(1)</w:t>
      </w:r>
      <w:r>
        <w:rPr>
          <w:snapToGrid w:val="0"/>
        </w:rPr>
        <w:tab/>
        <w:t>A person commits an offence if—</w:t>
      </w:r>
    </w:p>
    <w:p w:rsidR="00F958FE" w:rsidRDefault="00F958FE">
      <w:pPr>
        <w:pStyle w:val="Apara"/>
        <w:rPr>
          <w:snapToGrid w:val="0"/>
        </w:rPr>
      </w:pPr>
      <w:r>
        <w:rPr>
          <w:snapToGrid w:val="0"/>
        </w:rPr>
        <w:tab/>
        <w:t>(a)</w:t>
      </w:r>
      <w:r>
        <w:rPr>
          <w:snapToGrid w:val="0"/>
        </w:rPr>
        <w:tab/>
        <w:t>a copy of an improvement notice is displayed at a place; and</w:t>
      </w:r>
    </w:p>
    <w:p w:rsidR="00F958FE" w:rsidRDefault="00F958FE">
      <w:pPr>
        <w:pStyle w:val="Apara"/>
        <w:keepNext/>
        <w:rPr>
          <w:snapToGrid w:val="0"/>
        </w:rPr>
      </w:pPr>
      <w:r>
        <w:rPr>
          <w:snapToGrid w:val="0"/>
        </w:rPr>
        <w:tab/>
        <w:t>(b)</w:t>
      </w:r>
      <w:r>
        <w:rPr>
          <w:snapToGrid w:val="0"/>
        </w:rPr>
        <w:tab/>
        <w:t xml:space="preserve">the person </w:t>
      </w:r>
      <w:r>
        <w:t>removes, alters, damages, defaces or covers the copy while the notice is in force.</w:t>
      </w:r>
    </w:p>
    <w:p w:rsidR="00F958FE" w:rsidRDefault="00F958FE" w:rsidP="00494633">
      <w:pPr>
        <w:pStyle w:val="Penalty"/>
        <w:rPr>
          <w:snapToGrid w:val="0"/>
        </w:rPr>
      </w:pPr>
      <w:r>
        <w:rPr>
          <w:snapToGrid w:val="0"/>
        </w:rPr>
        <w:t>Maximum penalty:  20 penalty units.</w:t>
      </w:r>
    </w:p>
    <w:p w:rsidR="00F958FE" w:rsidRDefault="00F958FE">
      <w:pPr>
        <w:pStyle w:val="Amain"/>
        <w:rPr>
          <w:snapToGrid w:val="0"/>
        </w:rPr>
      </w:pPr>
      <w:r>
        <w:rPr>
          <w:snapToGrid w:val="0"/>
        </w:rPr>
        <w:tab/>
        <w:t>(2)</w:t>
      </w:r>
      <w:r>
        <w:rPr>
          <w:snapToGrid w:val="0"/>
        </w:rPr>
        <w:tab/>
        <w:t>An offence against this section is a strict liability offence.</w:t>
      </w:r>
    </w:p>
    <w:p w:rsidR="00F958FE" w:rsidRDefault="00F958FE">
      <w:pPr>
        <w:pStyle w:val="AH5Sec"/>
        <w:rPr>
          <w:snapToGrid w:val="0"/>
          <w:color w:val="000000"/>
        </w:rPr>
      </w:pPr>
      <w:bookmarkStart w:id="149" w:name="_Toc508889072"/>
      <w:r w:rsidRPr="00F532AD">
        <w:rPr>
          <w:rStyle w:val="CharSectNo"/>
        </w:rPr>
        <w:t>105</w:t>
      </w:r>
      <w:r>
        <w:rPr>
          <w:snapToGrid w:val="0"/>
          <w:color w:val="000000"/>
        </w:rPr>
        <w:tab/>
        <w:t>Scope of improvement notices</w:t>
      </w:r>
      <w:bookmarkEnd w:id="149"/>
    </w:p>
    <w:p w:rsidR="00F958FE" w:rsidRDefault="00F958FE">
      <w:pPr>
        <w:pStyle w:val="Amain"/>
        <w:keepNext/>
        <w:rPr>
          <w:snapToGrid w:val="0"/>
          <w:color w:val="000000"/>
        </w:rPr>
      </w:pPr>
      <w:r>
        <w:rPr>
          <w:snapToGrid w:val="0"/>
          <w:color w:val="000000"/>
        </w:rPr>
        <w:tab/>
        <w:t>(1)</w:t>
      </w:r>
      <w:r>
        <w:rPr>
          <w:snapToGrid w:val="0"/>
          <w:color w:val="000000"/>
        </w:rPr>
        <w:tab/>
        <w:t>An improvement notice for a dangerous substance may relate to 1 or more of the following:</w:t>
      </w:r>
    </w:p>
    <w:p w:rsidR="00F958FE" w:rsidRDefault="00F958FE">
      <w:pPr>
        <w:pStyle w:val="Apara"/>
        <w:rPr>
          <w:snapToGrid w:val="0"/>
          <w:color w:val="000000"/>
        </w:rPr>
      </w:pPr>
      <w:r>
        <w:rPr>
          <w:snapToGrid w:val="0"/>
          <w:color w:val="000000"/>
        </w:rPr>
        <w:tab/>
        <w:t>(a)</w:t>
      </w:r>
      <w:r>
        <w:rPr>
          <w:snapToGrid w:val="0"/>
          <w:color w:val="000000"/>
        </w:rPr>
        <w:tab/>
        <w:t>premises, or part of premises,</w:t>
      </w:r>
      <w:r>
        <w:rPr>
          <w:color w:val="000000"/>
        </w:rPr>
        <w:t xml:space="preserve"> for handling the substance;</w:t>
      </w:r>
    </w:p>
    <w:p w:rsidR="00F958FE" w:rsidRDefault="00F958FE">
      <w:pPr>
        <w:pStyle w:val="Apara"/>
        <w:rPr>
          <w:snapToGrid w:val="0"/>
          <w:color w:val="000000"/>
        </w:rPr>
      </w:pPr>
      <w:r>
        <w:rPr>
          <w:snapToGrid w:val="0"/>
          <w:color w:val="000000"/>
        </w:rPr>
        <w:tab/>
        <w:t>(b)</w:t>
      </w:r>
      <w:r>
        <w:rPr>
          <w:snapToGrid w:val="0"/>
          <w:color w:val="000000"/>
        </w:rPr>
        <w:tab/>
        <w:t>plant or a system for handling the substance</w:t>
      </w:r>
      <w:r>
        <w:rPr>
          <w:color w:val="000000"/>
        </w:rPr>
        <w:t>;</w:t>
      </w:r>
    </w:p>
    <w:p w:rsidR="00F958FE" w:rsidRDefault="00F958FE">
      <w:pPr>
        <w:pStyle w:val="Apara"/>
        <w:keepNext/>
        <w:rPr>
          <w:snapToGrid w:val="0"/>
          <w:color w:val="000000"/>
        </w:rPr>
      </w:pPr>
      <w:r>
        <w:rPr>
          <w:snapToGrid w:val="0"/>
          <w:color w:val="000000"/>
        </w:rPr>
        <w:tab/>
        <w:t>(c)</w:t>
      </w:r>
      <w:r>
        <w:rPr>
          <w:snapToGrid w:val="0"/>
          <w:color w:val="000000"/>
        </w:rPr>
        <w:tab/>
      </w:r>
      <w:r>
        <w:rPr>
          <w:color w:val="000000"/>
        </w:rPr>
        <w:t>handling the substance in a stated way or for a stated purpose.</w:t>
      </w:r>
    </w:p>
    <w:p w:rsidR="00F958FE" w:rsidRDefault="00F958FE">
      <w:pPr>
        <w:pStyle w:val="aNote"/>
        <w:rPr>
          <w:color w:val="000000"/>
        </w:rPr>
      </w:pPr>
      <w:r>
        <w:rPr>
          <w:rStyle w:val="charItals"/>
        </w:rPr>
        <w:t>Note</w:t>
      </w:r>
      <w:r>
        <w:rPr>
          <w:rStyle w:val="charItals"/>
        </w:rPr>
        <w:tab/>
      </w:r>
      <w:r>
        <w:rPr>
          <w:rStyle w:val="charBoldItals"/>
        </w:rPr>
        <w:t>Premises</w:t>
      </w:r>
      <w:r>
        <w:t xml:space="preserve"> includes </w:t>
      </w:r>
      <w:r>
        <w:rPr>
          <w:color w:val="000000"/>
        </w:rPr>
        <w:t>any land, structure or vehicle and any part of an area of land, a structure or vehicle (see dict).</w:t>
      </w:r>
    </w:p>
    <w:p w:rsidR="00F958FE" w:rsidRDefault="00F958FE">
      <w:pPr>
        <w:pStyle w:val="Amain"/>
        <w:keepNext/>
        <w:rPr>
          <w:snapToGrid w:val="0"/>
          <w:color w:val="000000"/>
        </w:rPr>
      </w:pPr>
      <w:r>
        <w:rPr>
          <w:snapToGrid w:val="0"/>
          <w:color w:val="000000"/>
        </w:rPr>
        <w:tab/>
        <w:t>(2)</w:t>
      </w:r>
      <w:r>
        <w:rPr>
          <w:snapToGrid w:val="0"/>
          <w:color w:val="000000"/>
        </w:rPr>
        <w:tab/>
        <w:t>A requirement in an improvement notice to destroy or otherwise dispose of a dangerous substance may state either or both of the following:</w:t>
      </w:r>
    </w:p>
    <w:p w:rsidR="00F958FE" w:rsidRDefault="00F958FE">
      <w:pPr>
        <w:pStyle w:val="Apara"/>
        <w:rPr>
          <w:snapToGrid w:val="0"/>
          <w:color w:val="000000"/>
        </w:rPr>
      </w:pPr>
      <w:r>
        <w:rPr>
          <w:snapToGrid w:val="0"/>
          <w:color w:val="000000"/>
        </w:rPr>
        <w:tab/>
        <w:t>(a)</w:t>
      </w:r>
      <w:r>
        <w:rPr>
          <w:snapToGrid w:val="0"/>
          <w:color w:val="000000"/>
        </w:rPr>
        <w:tab/>
        <w:t xml:space="preserve">how the substance must be destroyed or otherwise disposed of; </w:t>
      </w:r>
    </w:p>
    <w:p w:rsidR="00F958FE" w:rsidRDefault="00F958FE">
      <w:pPr>
        <w:pStyle w:val="Apara"/>
        <w:keepNext/>
        <w:rPr>
          <w:snapToGrid w:val="0"/>
          <w:color w:val="000000"/>
        </w:rPr>
      </w:pPr>
      <w:r>
        <w:rPr>
          <w:snapToGrid w:val="0"/>
          <w:color w:val="000000"/>
        </w:rPr>
        <w:tab/>
        <w:t>(b)</w:t>
      </w:r>
      <w:r>
        <w:rPr>
          <w:snapToGrid w:val="0"/>
          <w:color w:val="000000"/>
        </w:rPr>
        <w:tab/>
        <w:t>how the substance must be kept until it is destroyed or otherwise disposed of.</w:t>
      </w:r>
    </w:p>
    <w:p w:rsidR="00F958FE" w:rsidRDefault="00F958FE">
      <w:pPr>
        <w:pStyle w:val="aNote"/>
        <w:rPr>
          <w:snapToGrid w:val="0"/>
        </w:rPr>
      </w:pPr>
      <w:r>
        <w:rPr>
          <w:rStyle w:val="charItals"/>
        </w:rPr>
        <w:t>Note</w:t>
      </w:r>
      <w:r>
        <w:rPr>
          <w:rStyle w:val="charItals"/>
        </w:rPr>
        <w:tab/>
      </w:r>
      <w:r>
        <w:rPr>
          <w:snapToGrid w:val="0"/>
        </w:rPr>
        <w:t>A requirement to destroy or otherwise dispose of a substance may be made under s 101 (1) (d).</w:t>
      </w:r>
    </w:p>
    <w:p w:rsidR="00F958FE" w:rsidRDefault="00F958FE">
      <w:pPr>
        <w:pStyle w:val="AH5Sec"/>
        <w:rPr>
          <w:snapToGrid w:val="0"/>
          <w:color w:val="000000"/>
        </w:rPr>
      </w:pPr>
      <w:bookmarkStart w:id="150" w:name="_Toc508889073"/>
      <w:r w:rsidRPr="00F532AD">
        <w:rPr>
          <w:rStyle w:val="CharSectNo"/>
        </w:rPr>
        <w:t>106</w:t>
      </w:r>
      <w:r>
        <w:rPr>
          <w:snapToGrid w:val="0"/>
          <w:color w:val="000000"/>
        </w:rPr>
        <w:tab/>
        <w:t>Revocation of improvement notice on compliance</w:t>
      </w:r>
      <w:bookmarkEnd w:id="150"/>
    </w:p>
    <w:p w:rsidR="00F958FE" w:rsidRDefault="00F958FE">
      <w:pPr>
        <w:pStyle w:val="Amainreturn"/>
      </w:pPr>
      <w:r>
        <w:rPr>
          <w:snapToGrid w:val="0"/>
          <w:color w:val="000000"/>
        </w:rPr>
        <w:t>If an inspector is satisfied that an improvement notice has been complied with</w:t>
      </w:r>
      <w:r>
        <w:t xml:space="preserve">, the inspector must revoke the notice by written notice given to </w:t>
      </w:r>
      <w:r>
        <w:rPr>
          <w:snapToGrid w:val="0"/>
          <w:color w:val="000000"/>
        </w:rPr>
        <w:t xml:space="preserve">the relevant </w:t>
      </w:r>
      <w:r>
        <w:t>responsible person.</w:t>
      </w:r>
    </w:p>
    <w:p w:rsidR="00F958FE" w:rsidRDefault="00F958FE">
      <w:pPr>
        <w:pStyle w:val="AH5Sec"/>
        <w:rPr>
          <w:snapToGrid w:val="0"/>
          <w:color w:val="000000"/>
        </w:rPr>
      </w:pPr>
      <w:bookmarkStart w:id="151" w:name="_Toc508889074"/>
      <w:r w:rsidRPr="00F532AD">
        <w:rPr>
          <w:rStyle w:val="CharSectNo"/>
        </w:rPr>
        <w:t>107</w:t>
      </w:r>
      <w:r>
        <w:rPr>
          <w:snapToGrid w:val="0"/>
          <w:color w:val="000000"/>
        </w:rPr>
        <w:tab/>
        <w:t>Contravention of improvement notices</w:t>
      </w:r>
      <w:bookmarkEnd w:id="151"/>
    </w:p>
    <w:p w:rsidR="00F958FE" w:rsidRDefault="00F958FE">
      <w:pPr>
        <w:pStyle w:val="Amain"/>
        <w:keepNext/>
        <w:rPr>
          <w:snapToGrid w:val="0"/>
        </w:rPr>
      </w:pPr>
      <w:r>
        <w:rPr>
          <w:snapToGrid w:val="0"/>
        </w:rPr>
        <w:tab/>
        <w:t>(1)</w:t>
      </w:r>
      <w:r>
        <w:rPr>
          <w:snapToGrid w:val="0"/>
        </w:rPr>
        <w:tab/>
        <w:t>The relevant responsible person for an improvement notice commits an offence if the person fails to take all reasonable steps to comply with a requirement of the notice.</w:t>
      </w:r>
    </w:p>
    <w:p w:rsidR="00F958FE" w:rsidRDefault="00F958FE">
      <w:pPr>
        <w:pStyle w:val="Penalty"/>
        <w:keepNext/>
        <w:rPr>
          <w:snapToGrid w:val="0"/>
          <w:color w:val="000000"/>
        </w:rPr>
      </w:pPr>
      <w:r>
        <w:rPr>
          <w:snapToGrid w:val="0"/>
          <w:color w:val="000000"/>
        </w:rPr>
        <w:t>Maximum penalty:  100 penalty units.</w:t>
      </w:r>
    </w:p>
    <w:p w:rsidR="00F958FE" w:rsidRDefault="00F958FE">
      <w:pPr>
        <w:pStyle w:val="aNote"/>
        <w:rPr>
          <w:lang w:val="en-US"/>
        </w:rPr>
      </w:pPr>
      <w:r>
        <w:rPr>
          <w:rStyle w:val="charItals"/>
        </w:rPr>
        <w:t>Note</w:t>
      </w:r>
      <w:r>
        <w:rPr>
          <w:rStyle w:val="charItals"/>
        </w:rPr>
        <w:tab/>
      </w:r>
      <w:r>
        <w:rPr>
          <w:snapToGrid w:val="0"/>
        </w:rPr>
        <w:t>If an improvement notice is given to 2 or more responsible people for a dangerous substance, each of them must comply with the notice (see s</w:t>
      </w:r>
      <w:r>
        <w:rPr>
          <w:lang w:val="en-US"/>
        </w:rPr>
        <w:t> 21).</w:t>
      </w:r>
    </w:p>
    <w:p w:rsidR="00F958FE" w:rsidRDefault="00F958FE">
      <w:pPr>
        <w:pStyle w:val="Amain"/>
        <w:rPr>
          <w:snapToGrid w:val="0"/>
        </w:rPr>
      </w:pPr>
      <w:r>
        <w:rPr>
          <w:snapToGrid w:val="0"/>
        </w:rPr>
        <w:tab/>
        <w:t>(2)</w:t>
      </w:r>
      <w:r>
        <w:rPr>
          <w:snapToGrid w:val="0"/>
        </w:rPr>
        <w:tab/>
        <w:t>An offence against this section is a strict liability offence.</w:t>
      </w:r>
    </w:p>
    <w:p w:rsidR="00F958FE" w:rsidRDefault="00F958FE">
      <w:pPr>
        <w:pStyle w:val="PageBreak"/>
      </w:pPr>
      <w:r>
        <w:br w:type="page"/>
      </w:r>
    </w:p>
    <w:p w:rsidR="00F958FE" w:rsidRPr="00F532AD" w:rsidRDefault="00F958FE">
      <w:pPr>
        <w:pStyle w:val="AH2Part"/>
      </w:pPr>
      <w:bookmarkStart w:id="152" w:name="_Toc508889075"/>
      <w:r w:rsidRPr="00F532AD">
        <w:rPr>
          <w:rStyle w:val="CharPartNo"/>
        </w:rPr>
        <w:t>Part 6.4</w:t>
      </w:r>
      <w:r>
        <w:tab/>
      </w:r>
      <w:r w:rsidRPr="00F532AD">
        <w:rPr>
          <w:rStyle w:val="CharPartText"/>
        </w:rPr>
        <w:t>Prohibition notices</w:t>
      </w:r>
      <w:bookmarkEnd w:id="152"/>
    </w:p>
    <w:p w:rsidR="00F958FE" w:rsidRDefault="00F958FE">
      <w:pPr>
        <w:pStyle w:val="AH5Sec"/>
      </w:pPr>
      <w:bookmarkStart w:id="153" w:name="_Toc508889076"/>
      <w:r w:rsidRPr="00F532AD">
        <w:rPr>
          <w:rStyle w:val="CharSectNo"/>
        </w:rPr>
        <w:t>108</w:t>
      </w:r>
      <w:r>
        <w:tab/>
        <w:t>Definitions for pt 6.4</w:t>
      </w:r>
      <w:bookmarkEnd w:id="153"/>
    </w:p>
    <w:p w:rsidR="00F958FE" w:rsidRDefault="00F958FE">
      <w:pPr>
        <w:pStyle w:val="Amainreturn"/>
        <w:keepNext/>
      </w:pPr>
      <w:r>
        <w:t>In this part:</w:t>
      </w:r>
    </w:p>
    <w:p w:rsidR="00F958FE" w:rsidRDefault="00F958FE">
      <w:pPr>
        <w:pStyle w:val="aDef"/>
      </w:pPr>
      <w:r>
        <w:rPr>
          <w:rStyle w:val="charBoldItals"/>
        </w:rPr>
        <w:t>basis</w:t>
      </w:r>
      <w:r>
        <w:t>, for giving a prohibition notice, means—</w:t>
      </w:r>
    </w:p>
    <w:p w:rsidR="00F958FE" w:rsidRDefault="00F958FE">
      <w:pPr>
        <w:pStyle w:val="Apara"/>
      </w:pPr>
      <w:r>
        <w:tab/>
        <w:t>(a)</w:t>
      </w:r>
      <w:r>
        <w:tab/>
        <w:t>the contravention of this Act in relation to which the prohibition notice was given and the risk to be prevented or minimised under the notice (see section 109 (1)); or</w:t>
      </w:r>
    </w:p>
    <w:p w:rsidR="00F958FE" w:rsidRDefault="00F958FE">
      <w:pPr>
        <w:pStyle w:val="Apara"/>
      </w:pPr>
      <w:r>
        <w:tab/>
        <w:t>(b)</w:t>
      </w:r>
      <w:r>
        <w:tab/>
        <w:t>the contravention of the improvement notice in relation to which the prohibition notice was given (see section 109 (2) (a)); or</w:t>
      </w:r>
    </w:p>
    <w:p w:rsidR="00F958FE" w:rsidRDefault="00F958FE">
      <w:pPr>
        <w:pStyle w:val="Apara"/>
      </w:pPr>
      <w:r>
        <w:tab/>
        <w:t>(c)</w:t>
      </w:r>
      <w:r>
        <w:tab/>
        <w:t>the inspection, testing or monitoring to be allowed under the notice (see section 109 (2) (b) (i)); or</w:t>
      </w:r>
    </w:p>
    <w:p w:rsidR="00F958FE" w:rsidRDefault="00F958FE">
      <w:pPr>
        <w:pStyle w:val="Apara"/>
      </w:pPr>
      <w:r>
        <w:tab/>
        <w:t>(d)</w:t>
      </w:r>
      <w:r>
        <w:tab/>
        <w:t>the accident or other incident to be investigated under the notice (see section 109 (2) (b) (ii)).</w:t>
      </w:r>
    </w:p>
    <w:p w:rsidR="00F958FE" w:rsidRDefault="00F958FE">
      <w:pPr>
        <w:pStyle w:val="aDef"/>
        <w:keepNext/>
      </w:pPr>
      <w:r w:rsidRPr="00116979">
        <w:rPr>
          <w:rStyle w:val="charBoldItals"/>
        </w:rPr>
        <w:t>relevant responsible person</w:t>
      </w:r>
      <w:r>
        <w:t>, for a prohibition notice, means the responsible person for the dangerous substance stated in the notice to whom the notice is given.</w:t>
      </w:r>
    </w:p>
    <w:p w:rsidR="00F958FE" w:rsidRDefault="00F958FE">
      <w:pPr>
        <w:pStyle w:val="AH5Sec"/>
      </w:pPr>
      <w:bookmarkStart w:id="154" w:name="_Toc508889077"/>
      <w:r w:rsidRPr="00F532AD">
        <w:rPr>
          <w:rStyle w:val="CharSectNo"/>
        </w:rPr>
        <w:t>109</w:t>
      </w:r>
      <w:r>
        <w:tab/>
        <w:t>Giving prohibition notices</w:t>
      </w:r>
      <w:bookmarkEnd w:id="154"/>
    </w:p>
    <w:p w:rsidR="00F958FE" w:rsidRDefault="00F958FE">
      <w:pPr>
        <w:pStyle w:val="Amain"/>
      </w:pPr>
      <w:r>
        <w:tab/>
        <w:t>(1)</w:t>
      </w:r>
      <w:r>
        <w:tab/>
        <w:t xml:space="preserve">An inspector may give a notice (a </w:t>
      </w:r>
      <w:r>
        <w:rPr>
          <w:rStyle w:val="charBoldItals"/>
        </w:rPr>
        <w:t>prohibition notice</w:t>
      </w:r>
      <w:r>
        <w:t>) to a responsible person for a dangerous substance at premises if the inspector believes, on reasonable grounds, that—</w:t>
      </w:r>
    </w:p>
    <w:p w:rsidR="00F958FE" w:rsidRDefault="00F958FE">
      <w:pPr>
        <w:pStyle w:val="Apara"/>
      </w:pPr>
      <w:r>
        <w:tab/>
        <w:t>(a)</w:t>
      </w:r>
      <w:r>
        <w:tab/>
        <w:t>someone at the premises has contravened, is contravening, or is likely to contravene, this Act in relation to the substance; and</w:t>
      </w:r>
    </w:p>
    <w:p w:rsidR="00F958FE" w:rsidRDefault="00F958FE">
      <w:pPr>
        <w:pStyle w:val="Apara"/>
      </w:pPr>
      <w:r>
        <w:tab/>
        <w:t>(b)</w:t>
      </w:r>
      <w:r>
        <w:tab/>
        <w:t>giving the notice is necessary to prevent or minimise risk of serious harm to the health or safety of people, or substantial damage to property or the environment, from a hazard at the premises associated with the substance.</w:t>
      </w:r>
    </w:p>
    <w:p w:rsidR="00F958FE" w:rsidRDefault="00F958FE">
      <w:pPr>
        <w:pStyle w:val="Amain"/>
      </w:pPr>
      <w:r>
        <w:tab/>
        <w:t>(2)</w:t>
      </w:r>
      <w:r>
        <w:tab/>
        <w:t xml:space="preserve">An inspector may also give a notice (also a </w:t>
      </w:r>
      <w:r>
        <w:rPr>
          <w:rStyle w:val="charBoldItals"/>
        </w:rPr>
        <w:t>prohibition notice</w:t>
      </w:r>
      <w:r>
        <w:t>) to a responsible person for a dangerous substance at premises if the inspector believes, on reasonable grounds, that—</w:t>
      </w:r>
    </w:p>
    <w:p w:rsidR="00F958FE" w:rsidRDefault="00F958FE">
      <w:pPr>
        <w:pStyle w:val="Apara"/>
      </w:pPr>
      <w:r>
        <w:tab/>
        <w:t>(a)</w:t>
      </w:r>
      <w:r>
        <w:tab/>
        <w:t>someone at the premises has contravened, is contravening, or is likely to contravene, an improvement notice; or</w:t>
      </w:r>
    </w:p>
    <w:p w:rsidR="00F958FE" w:rsidRDefault="00F958FE">
      <w:pPr>
        <w:pStyle w:val="Apara"/>
      </w:pPr>
      <w:r>
        <w:tab/>
        <w:t>(b)</w:t>
      </w:r>
      <w:r>
        <w:tab/>
        <w:t>giving the notice is necessary to allow—</w:t>
      </w:r>
    </w:p>
    <w:p w:rsidR="00F958FE" w:rsidRDefault="00F958FE">
      <w:pPr>
        <w:pStyle w:val="Asubpara"/>
      </w:pPr>
      <w:r>
        <w:tab/>
        <w:t>(i)</w:t>
      </w:r>
      <w:r>
        <w:tab/>
        <w:t>the inspection, testing or monitoring of anything at the premises used in relation to the handling of the substance; or</w:t>
      </w:r>
    </w:p>
    <w:p w:rsidR="00F958FE" w:rsidRDefault="00F958FE">
      <w:pPr>
        <w:pStyle w:val="Asubpara"/>
      </w:pPr>
      <w:r>
        <w:tab/>
        <w:t>(ii)</w:t>
      </w:r>
      <w:r>
        <w:tab/>
        <w:t>the investigation of an accident or other incident (including a dangerous occurrence) at the premises in relation to the substance.</w:t>
      </w:r>
    </w:p>
    <w:p w:rsidR="00F958FE" w:rsidRDefault="00F958FE">
      <w:pPr>
        <w:pStyle w:val="aExamHdgss"/>
      </w:pPr>
      <w:r>
        <w:t>Example for par (2) (b) (i)</w:t>
      </w:r>
    </w:p>
    <w:p w:rsidR="00F958FE" w:rsidRDefault="00F958FE">
      <w:pPr>
        <w:pStyle w:val="aExamss"/>
        <w:keepNext/>
      </w:pPr>
      <w:r>
        <w:t>to allow for routine compliance testing of plant and systems if the responsible person has not voluntarily agreed to the plant or system being shut down for the test</w:t>
      </w:r>
    </w:p>
    <w:p w:rsidR="00F958FE" w:rsidRDefault="00F958FE">
      <w:pPr>
        <w:pStyle w:val="aNote"/>
        <w:keepNext/>
      </w:pPr>
      <w:r>
        <w:rPr>
          <w:rStyle w:val="charItals"/>
        </w:rPr>
        <w:t>Note 1</w:t>
      </w:r>
      <w:r>
        <w:rPr>
          <w:rStyle w:val="charItals"/>
        </w:rPr>
        <w:tab/>
      </w:r>
      <w:r>
        <w:t xml:space="preserve">For how documents may be served, see the </w:t>
      </w:r>
      <w:hyperlink r:id="rId103" w:tooltip="A2001-14" w:history="1">
        <w:r w:rsidR="00116979" w:rsidRPr="00116979">
          <w:rPr>
            <w:rStyle w:val="charCitHyperlinkAbbrev"/>
          </w:rPr>
          <w:t>Legislation Act</w:t>
        </w:r>
      </w:hyperlink>
      <w:r>
        <w:t>, pt 19.5.</w:t>
      </w:r>
    </w:p>
    <w:p w:rsidR="00F958FE" w:rsidRDefault="00F958FE">
      <w:pPr>
        <w:pStyle w:val="aNote"/>
        <w:keepNext/>
      </w:pPr>
      <w:r>
        <w:rPr>
          <w:rStyle w:val="charItals"/>
        </w:rPr>
        <w:t>Note 2</w:t>
      </w:r>
      <w:r>
        <w:rPr>
          <w:rStyle w:val="charItals"/>
        </w:rPr>
        <w:tab/>
      </w:r>
      <w:r>
        <w:rPr>
          <w:snapToGrid w:val="0"/>
        </w:rPr>
        <w:t>A reference to an Act includes a reference to the statutory instruments made or in force under the Act, including any regulation (</w:t>
      </w:r>
      <w:r>
        <w:t xml:space="preserve">see </w:t>
      </w:r>
      <w:hyperlink r:id="rId104" w:tooltip="A2001-14" w:history="1">
        <w:r w:rsidR="00116979" w:rsidRPr="00116979">
          <w:rPr>
            <w:rStyle w:val="charCitHyperlinkAbbrev"/>
          </w:rPr>
          <w:t>Legislation Act</w:t>
        </w:r>
      </w:hyperlink>
      <w:r>
        <w:t>, s 104).</w:t>
      </w:r>
    </w:p>
    <w:p w:rsidR="00F958FE" w:rsidRDefault="00F958FE">
      <w:pPr>
        <w:pStyle w:val="aNote"/>
      </w:pPr>
      <w:r>
        <w:rPr>
          <w:rStyle w:val="charItals"/>
        </w:rPr>
        <w:t>Note 3</w:t>
      </w:r>
      <w:r>
        <w:tab/>
        <w:t xml:space="preserve">An example is part of the Act, is not exhaustive and may extend, but does not limit, the meaning of the provision in which it appears (see </w:t>
      </w:r>
      <w:hyperlink r:id="rId105" w:tooltip="A2001-14" w:history="1">
        <w:r w:rsidR="00116979" w:rsidRPr="00116979">
          <w:rPr>
            <w:rStyle w:val="charCitHyperlinkAbbrev"/>
          </w:rPr>
          <w:t>Legislation Act</w:t>
        </w:r>
      </w:hyperlink>
      <w:r>
        <w:t>, s 126 and s 132).</w:t>
      </w:r>
    </w:p>
    <w:p w:rsidR="00F958FE" w:rsidRDefault="00F958FE">
      <w:pPr>
        <w:pStyle w:val="AH5Sec"/>
        <w:rPr>
          <w:snapToGrid w:val="0"/>
        </w:rPr>
      </w:pPr>
      <w:bookmarkStart w:id="155" w:name="_Toc508889078"/>
      <w:r w:rsidRPr="00F532AD">
        <w:rPr>
          <w:rStyle w:val="CharSectNo"/>
        </w:rPr>
        <w:t>110</w:t>
      </w:r>
      <w:r>
        <w:rPr>
          <w:snapToGrid w:val="0"/>
        </w:rPr>
        <w:tab/>
        <w:t>Contents of prohibition notices</w:t>
      </w:r>
      <w:bookmarkEnd w:id="155"/>
    </w:p>
    <w:p w:rsidR="00F958FE" w:rsidRDefault="00F958FE">
      <w:pPr>
        <w:pStyle w:val="Amain"/>
        <w:keepNext/>
        <w:rPr>
          <w:snapToGrid w:val="0"/>
          <w:color w:val="000000"/>
        </w:rPr>
      </w:pPr>
      <w:r>
        <w:rPr>
          <w:snapToGrid w:val="0"/>
          <w:color w:val="000000"/>
        </w:rPr>
        <w:tab/>
        <w:t>(1)</w:t>
      </w:r>
      <w:r>
        <w:rPr>
          <w:snapToGrid w:val="0"/>
          <w:color w:val="000000"/>
        </w:rPr>
        <w:tab/>
        <w:t>A prohibition notice in relation to a dangerous substance at premises may require a responsible person for the substance not to do 1 or more of the following until the notice ends:</w:t>
      </w:r>
    </w:p>
    <w:p w:rsidR="00F958FE" w:rsidRDefault="00F958FE">
      <w:pPr>
        <w:pStyle w:val="Apara"/>
        <w:rPr>
          <w:color w:val="000000"/>
        </w:rPr>
      </w:pPr>
      <w:r>
        <w:rPr>
          <w:color w:val="000000"/>
        </w:rPr>
        <w:tab/>
        <w:t>(a)</w:t>
      </w:r>
      <w:r>
        <w:rPr>
          <w:color w:val="000000"/>
        </w:rPr>
        <w:tab/>
        <w:t xml:space="preserve">use stated premises, </w:t>
      </w:r>
      <w:r>
        <w:rPr>
          <w:snapToGrid w:val="0"/>
          <w:color w:val="000000"/>
        </w:rPr>
        <w:t>plant, systems, substances or things</w:t>
      </w:r>
      <w:r>
        <w:rPr>
          <w:color w:val="000000"/>
        </w:rPr>
        <w:t>;</w:t>
      </w:r>
    </w:p>
    <w:p w:rsidR="00F958FE" w:rsidRDefault="00F958FE">
      <w:pPr>
        <w:pStyle w:val="Apara"/>
        <w:rPr>
          <w:color w:val="000000"/>
        </w:rPr>
      </w:pPr>
      <w:r>
        <w:rPr>
          <w:color w:val="000000"/>
        </w:rPr>
        <w:tab/>
        <w:t>(b)</w:t>
      </w:r>
      <w:r>
        <w:rPr>
          <w:color w:val="000000"/>
        </w:rPr>
        <w:tab/>
        <w:t xml:space="preserve">disturb stated premises, </w:t>
      </w:r>
      <w:r>
        <w:rPr>
          <w:snapToGrid w:val="0"/>
          <w:color w:val="000000"/>
        </w:rPr>
        <w:t>plant, systems, substances or things</w:t>
      </w:r>
      <w:r>
        <w:rPr>
          <w:color w:val="000000"/>
        </w:rPr>
        <w:t>;</w:t>
      </w:r>
    </w:p>
    <w:p w:rsidR="00F958FE" w:rsidRDefault="00F958FE">
      <w:pPr>
        <w:pStyle w:val="Apara"/>
        <w:keepNext/>
        <w:rPr>
          <w:color w:val="000000"/>
        </w:rPr>
      </w:pPr>
      <w:r>
        <w:rPr>
          <w:color w:val="000000"/>
        </w:rPr>
        <w:tab/>
        <w:t>(c)</w:t>
      </w:r>
      <w:r>
        <w:rPr>
          <w:color w:val="000000"/>
        </w:rPr>
        <w:tab/>
        <w:t>something else at or in relation to the premises.</w:t>
      </w:r>
    </w:p>
    <w:p w:rsidR="00F958FE" w:rsidRDefault="00F958FE">
      <w:pPr>
        <w:pStyle w:val="aNote"/>
        <w:rPr>
          <w:color w:val="000000"/>
        </w:rPr>
      </w:pPr>
      <w:r>
        <w:rPr>
          <w:rStyle w:val="charItals"/>
        </w:rPr>
        <w:t>Note</w:t>
      </w:r>
      <w:r>
        <w:rPr>
          <w:rStyle w:val="charItals"/>
        </w:rPr>
        <w:tab/>
      </w:r>
      <w:r>
        <w:rPr>
          <w:rStyle w:val="charBoldItals"/>
        </w:rPr>
        <w:t>Premises</w:t>
      </w:r>
      <w:r>
        <w:t xml:space="preserve"> includes </w:t>
      </w:r>
      <w:r>
        <w:rPr>
          <w:color w:val="000000"/>
        </w:rPr>
        <w:t>any land, structure or vehicle and any part of an area of land, a structure or vehicle (see dict).</w:t>
      </w:r>
    </w:p>
    <w:p w:rsidR="00F958FE" w:rsidRDefault="00F958FE">
      <w:pPr>
        <w:pStyle w:val="Amain"/>
        <w:rPr>
          <w:snapToGrid w:val="0"/>
          <w:color w:val="000000"/>
        </w:rPr>
      </w:pPr>
      <w:r>
        <w:rPr>
          <w:snapToGrid w:val="0"/>
          <w:color w:val="000000"/>
        </w:rPr>
        <w:tab/>
        <w:t>(2)</w:t>
      </w:r>
      <w:r>
        <w:rPr>
          <w:snapToGrid w:val="0"/>
          <w:color w:val="000000"/>
        </w:rPr>
        <w:tab/>
        <w:t>Also, the prohibition notice—</w:t>
      </w:r>
    </w:p>
    <w:p w:rsidR="00F958FE" w:rsidRDefault="00F958FE">
      <w:pPr>
        <w:pStyle w:val="Apara"/>
        <w:keepNext/>
        <w:rPr>
          <w:snapToGrid w:val="0"/>
          <w:color w:val="000000"/>
        </w:rPr>
      </w:pPr>
      <w:r>
        <w:rPr>
          <w:snapToGrid w:val="0"/>
          <w:color w:val="000000"/>
        </w:rPr>
        <w:tab/>
        <w:t>(a)</w:t>
      </w:r>
      <w:r>
        <w:rPr>
          <w:snapToGrid w:val="0"/>
          <w:color w:val="000000"/>
        </w:rPr>
        <w:tab/>
        <w:t>must state the following:</w:t>
      </w:r>
    </w:p>
    <w:p w:rsidR="00F958FE" w:rsidRDefault="00F958FE">
      <w:pPr>
        <w:pStyle w:val="Asubpara"/>
        <w:rPr>
          <w:snapToGrid w:val="0"/>
        </w:rPr>
      </w:pPr>
      <w:r>
        <w:rPr>
          <w:snapToGrid w:val="0"/>
        </w:rPr>
        <w:tab/>
        <w:t>(i)</w:t>
      </w:r>
      <w:r>
        <w:rPr>
          <w:snapToGrid w:val="0"/>
        </w:rPr>
        <w:tab/>
        <w:t xml:space="preserve">that it is a prohibition notice under this Act; </w:t>
      </w:r>
    </w:p>
    <w:p w:rsidR="00F958FE" w:rsidRDefault="00F958FE">
      <w:pPr>
        <w:pStyle w:val="Asubpara"/>
        <w:rPr>
          <w:snapToGrid w:val="0"/>
        </w:rPr>
      </w:pPr>
      <w:r>
        <w:rPr>
          <w:snapToGrid w:val="0"/>
        </w:rPr>
        <w:tab/>
        <w:t>(ii)</w:t>
      </w:r>
      <w:r>
        <w:rPr>
          <w:snapToGrid w:val="0"/>
        </w:rPr>
        <w:tab/>
        <w:t>the dangerous substance and premises to which the notice relate;</w:t>
      </w:r>
    </w:p>
    <w:p w:rsidR="00F958FE" w:rsidRDefault="00F958FE">
      <w:pPr>
        <w:pStyle w:val="Asubpara"/>
        <w:rPr>
          <w:snapToGrid w:val="0"/>
          <w:color w:val="000000"/>
        </w:rPr>
      </w:pPr>
      <w:r>
        <w:rPr>
          <w:snapToGrid w:val="0"/>
          <w:color w:val="000000"/>
        </w:rPr>
        <w:tab/>
        <w:t>(iii)</w:t>
      </w:r>
      <w:r>
        <w:rPr>
          <w:snapToGrid w:val="0"/>
          <w:color w:val="000000"/>
        </w:rPr>
        <w:tab/>
        <w:t>the basis for giving the notice; and</w:t>
      </w:r>
    </w:p>
    <w:p w:rsidR="00F958FE" w:rsidRDefault="00F958FE">
      <w:pPr>
        <w:pStyle w:val="Apara"/>
        <w:rPr>
          <w:snapToGrid w:val="0"/>
        </w:rPr>
      </w:pPr>
      <w:r>
        <w:rPr>
          <w:snapToGrid w:val="0"/>
        </w:rPr>
        <w:tab/>
        <w:t>(b)</w:t>
      </w:r>
      <w:r>
        <w:rPr>
          <w:snapToGrid w:val="0"/>
        </w:rPr>
        <w:tab/>
        <w:t>if the notice is given under section 109 (1) or (2) (a) (which are about notices given to prevent or minimise risk of serious harm etc from contravention of this Act or the contravention of an improvement notice)—must include a statement to the effect that the relevant responsible person may ask for a reinspection of the situation or circumstances that caused the notice to be given if the person considers that the situation or circumstances comply with this Act; and</w:t>
      </w:r>
    </w:p>
    <w:p w:rsidR="00F958FE" w:rsidRDefault="00F958FE">
      <w:pPr>
        <w:pStyle w:val="Apara"/>
        <w:rPr>
          <w:snapToGrid w:val="0"/>
          <w:color w:val="000000"/>
        </w:rPr>
      </w:pPr>
      <w:r>
        <w:rPr>
          <w:snapToGrid w:val="0"/>
          <w:color w:val="000000"/>
        </w:rPr>
        <w:tab/>
        <w:t>(c)</w:t>
      </w:r>
      <w:r>
        <w:rPr>
          <w:snapToGrid w:val="0"/>
          <w:color w:val="000000"/>
        </w:rPr>
        <w:tab/>
      </w:r>
      <w:r>
        <w:rPr>
          <w:snapToGrid w:val="0"/>
        </w:rPr>
        <w:t xml:space="preserve">if the notice is given under </w:t>
      </w:r>
      <w:r>
        <w:t>section 109 (2) (b) (which is about</w:t>
      </w:r>
      <w:r>
        <w:rPr>
          <w:snapToGrid w:val="0"/>
        </w:rPr>
        <w:t xml:space="preserve"> notices given to allow inspection, testing, monitoring and investigation)—must state the reasonable period that the inspector considers necessary to carry out the inspection, testing, monitoring or investigation to which the notice relates.</w:t>
      </w:r>
    </w:p>
    <w:p w:rsidR="00F958FE" w:rsidRDefault="00F958FE">
      <w:pPr>
        <w:pStyle w:val="AH5Sec"/>
        <w:rPr>
          <w:snapToGrid w:val="0"/>
        </w:rPr>
      </w:pPr>
      <w:bookmarkStart w:id="156" w:name="_Toc508889079"/>
      <w:r w:rsidRPr="00F532AD">
        <w:rPr>
          <w:rStyle w:val="CharSectNo"/>
        </w:rPr>
        <w:t>111</w:t>
      </w:r>
      <w:r>
        <w:rPr>
          <w:snapToGrid w:val="0"/>
          <w:color w:val="000000"/>
        </w:rPr>
        <w:tab/>
      </w:r>
      <w:r>
        <w:t>Extension of time for inspection etc</w:t>
      </w:r>
      <w:bookmarkEnd w:id="156"/>
    </w:p>
    <w:p w:rsidR="00F958FE" w:rsidRDefault="00F958FE">
      <w:pPr>
        <w:pStyle w:val="Amain"/>
        <w:rPr>
          <w:snapToGrid w:val="0"/>
        </w:rPr>
      </w:pPr>
      <w:r>
        <w:rPr>
          <w:snapToGrid w:val="0"/>
        </w:rPr>
        <w:tab/>
        <w:t>(1)</w:t>
      </w:r>
      <w:r>
        <w:rPr>
          <w:snapToGrid w:val="0"/>
        </w:rPr>
        <w:tab/>
        <w:t>This section applies if a prohibition notice is given under section 109 (2) (b).</w:t>
      </w:r>
    </w:p>
    <w:p w:rsidR="00F958FE" w:rsidRDefault="00F958FE">
      <w:pPr>
        <w:pStyle w:val="Amain"/>
        <w:rPr>
          <w:snapToGrid w:val="0"/>
        </w:rPr>
      </w:pPr>
      <w:r>
        <w:rPr>
          <w:snapToGrid w:val="0"/>
        </w:rPr>
        <w:tab/>
        <w:t>(2)</w:t>
      </w:r>
      <w:r>
        <w:rPr>
          <w:snapToGrid w:val="0"/>
        </w:rPr>
        <w:tab/>
        <w:t>An inspector may, by written notice given to the relevant responsible person for the prohibition notice, extend the relevant period for the notice on the inspector’s own initiative or if asked by the relevant responsible person.</w:t>
      </w:r>
    </w:p>
    <w:p w:rsidR="00F958FE" w:rsidRDefault="00F958FE">
      <w:pPr>
        <w:pStyle w:val="Amain"/>
        <w:rPr>
          <w:snapToGrid w:val="0"/>
        </w:rPr>
      </w:pPr>
      <w:r>
        <w:rPr>
          <w:snapToGrid w:val="0"/>
        </w:rPr>
        <w:tab/>
        <w:t>(3)</w:t>
      </w:r>
      <w:r>
        <w:rPr>
          <w:snapToGrid w:val="0"/>
        </w:rPr>
        <w:tab/>
        <w:t>However, the inspector may extend the relevant period only if the period has not ended.</w:t>
      </w:r>
    </w:p>
    <w:p w:rsidR="00F958FE" w:rsidRDefault="00F958FE">
      <w:pPr>
        <w:pStyle w:val="Amain"/>
        <w:keepNext/>
        <w:rPr>
          <w:snapToGrid w:val="0"/>
        </w:rPr>
      </w:pPr>
      <w:r>
        <w:rPr>
          <w:snapToGrid w:val="0"/>
        </w:rPr>
        <w:tab/>
        <w:t>(4)</w:t>
      </w:r>
      <w:r>
        <w:rPr>
          <w:snapToGrid w:val="0"/>
        </w:rPr>
        <w:tab/>
        <w:t>In this section:</w:t>
      </w:r>
    </w:p>
    <w:p w:rsidR="00F958FE" w:rsidRDefault="00F958FE">
      <w:pPr>
        <w:pStyle w:val="aDef"/>
        <w:rPr>
          <w:snapToGrid w:val="0"/>
        </w:rPr>
      </w:pPr>
      <w:r>
        <w:rPr>
          <w:rStyle w:val="charBoldItals"/>
        </w:rPr>
        <w:t>relevant period</w:t>
      </w:r>
      <w:r>
        <w:rPr>
          <w:bCs/>
          <w:iCs/>
          <w:snapToGrid w:val="0"/>
        </w:rPr>
        <w:t xml:space="preserve"> means the period stated in the prohibition notice under section 110 (2) (c), and includes that period as extended under this section.</w:t>
      </w:r>
    </w:p>
    <w:p w:rsidR="00F958FE" w:rsidRDefault="00F958FE">
      <w:pPr>
        <w:pStyle w:val="AH5Sec"/>
        <w:rPr>
          <w:snapToGrid w:val="0"/>
        </w:rPr>
      </w:pPr>
      <w:bookmarkStart w:id="157" w:name="_Toc508889080"/>
      <w:r w:rsidRPr="00F532AD">
        <w:rPr>
          <w:rStyle w:val="CharSectNo"/>
        </w:rPr>
        <w:t>112</w:t>
      </w:r>
      <w:r>
        <w:rPr>
          <w:snapToGrid w:val="0"/>
        </w:rPr>
        <w:tab/>
        <w:t>Notification and display of prohibition notices</w:t>
      </w:r>
      <w:bookmarkEnd w:id="157"/>
    </w:p>
    <w:p w:rsidR="00F958FE" w:rsidRDefault="00F958FE">
      <w:pPr>
        <w:pStyle w:val="Amain"/>
        <w:rPr>
          <w:snapToGrid w:val="0"/>
        </w:rPr>
      </w:pPr>
      <w:r>
        <w:rPr>
          <w:snapToGrid w:val="0"/>
        </w:rPr>
        <w:tab/>
        <w:t>(1)</w:t>
      </w:r>
      <w:r>
        <w:rPr>
          <w:snapToGrid w:val="0"/>
        </w:rPr>
        <w:tab/>
        <w:t>This section applies to the relevant responsible person for a prohibition notice.</w:t>
      </w:r>
    </w:p>
    <w:p w:rsidR="00F958FE" w:rsidRDefault="00F958FE">
      <w:pPr>
        <w:pStyle w:val="Amain"/>
        <w:rPr>
          <w:snapToGrid w:val="0"/>
        </w:rPr>
      </w:pPr>
      <w:r>
        <w:rPr>
          <w:snapToGrid w:val="0"/>
        </w:rPr>
        <w:tab/>
        <w:t>(2)</w:t>
      </w:r>
      <w:r>
        <w:rPr>
          <w:snapToGrid w:val="0"/>
        </w:rPr>
        <w:tab/>
        <w:t>The person commits an offence if the person fails to—</w:t>
      </w:r>
    </w:p>
    <w:p w:rsidR="00F958FE" w:rsidRDefault="00F958FE">
      <w:pPr>
        <w:pStyle w:val="Apara"/>
        <w:rPr>
          <w:snapToGrid w:val="0"/>
        </w:rPr>
      </w:pPr>
      <w:r>
        <w:rPr>
          <w:snapToGrid w:val="0"/>
        </w:rPr>
        <w:tab/>
        <w:t>(a)</w:t>
      </w:r>
      <w:r>
        <w:rPr>
          <w:snapToGrid w:val="0"/>
        </w:rPr>
        <w:tab/>
      </w:r>
      <w:r>
        <w:t xml:space="preserve">tell each person who works at the premises to which the notice relates </w:t>
      </w:r>
      <w:r>
        <w:rPr>
          <w:snapToGrid w:val="0"/>
        </w:rPr>
        <w:t>about the notice, including anything required not to be done under it</w:t>
      </w:r>
      <w:r>
        <w:t>; or</w:t>
      </w:r>
    </w:p>
    <w:p w:rsidR="00F958FE" w:rsidRDefault="00F958FE">
      <w:pPr>
        <w:pStyle w:val="Apara"/>
        <w:keepNext/>
        <w:rPr>
          <w:snapToGrid w:val="0"/>
        </w:rPr>
      </w:pPr>
      <w:r>
        <w:rPr>
          <w:snapToGrid w:val="0"/>
        </w:rPr>
        <w:tab/>
        <w:t>(b)</w:t>
      </w:r>
      <w:r>
        <w:rPr>
          <w:snapToGrid w:val="0"/>
        </w:rPr>
        <w:tab/>
      </w:r>
      <w:r>
        <w:t>give a copy of the notice to each other responsible person for the dangerous substance to which the notice relates.</w:t>
      </w:r>
    </w:p>
    <w:p w:rsidR="00F958FE" w:rsidRDefault="00F958FE">
      <w:pPr>
        <w:pStyle w:val="Penalty"/>
        <w:keepNext/>
        <w:rPr>
          <w:snapToGrid w:val="0"/>
        </w:rPr>
      </w:pPr>
      <w:r>
        <w:rPr>
          <w:snapToGrid w:val="0"/>
        </w:rPr>
        <w:t>Maximum penalty:  20 penalty units.</w:t>
      </w:r>
    </w:p>
    <w:p w:rsidR="00F958FE" w:rsidRDefault="00F958FE">
      <w:pPr>
        <w:pStyle w:val="Amain"/>
        <w:keepNext/>
        <w:rPr>
          <w:snapToGrid w:val="0"/>
        </w:rPr>
      </w:pPr>
      <w:r>
        <w:rPr>
          <w:snapToGrid w:val="0"/>
        </w:rPr>
        <w:tab/>
        <w:t>(3)</w:t>
      </w:r>
      <w:r>
        <w:rPr>
          <w:snapToGrid w:val="0"/>
        </w:rPr>
        <w:tab/>
        <w:t xml:space="preserve">The person commits an offence if the person fails to ensure that a copy of the prohibition notice is displayed </w:t>
      </w:r>
      <w:r>
        <w:t xml:space="preserve">in a prominent place, at or near each part of the premises </w:t>
      </w:r>
      <w:r>
        <w:rPr>
          <w:color w:val="000000"/>
        </w:rPr>
        <w:t>to which the notice relates, while the notice is in force</w:t>
      </w:r>
      <w:r>
        <w:t>.</w:t>
      </w:r>
    </w:p>
    <w:p w:rsidR="00F958FE" w:rsidRDefault="00F958FE">
      <w:pPr>
        <w:pStyle w:val="Penalty"/>
        <w:keepNext/>
        <w:rPr>
          <w:snapToGrid w:val="0"/>
        </w:rPr>
      </w:pPr>
      <w:r>
        <w:rPr>
          <w:snapToGrid w:val="0"/>
        </w:rPr>
        <w:t>Maximum penalty:  20 penalty units.</w:t>
      </w:r>
    </w:p>
    <w:p w:rsidR="00F958FE" w:rsidRDefault="00F958FE">
      <w:pPr>
        <w:pStyle w:val="Amain"/>
        <w:rPr>
          <w:snapToGrid w:val="0"/>
        </w:rPr>
      </w:pPr>
      <w:r>
        <w:rPr>
          <w:snapToGrid w:val="0"/>
        </w:rPr>
        <w:tab/>
        <w:t>(4)</w:t>
      </w:r>
      <w:r>
        <w:rPr>
          <w:snapToGrid w:val="0"/>
        </w:rPr>
        <w:tab/>
        <w:t>An offence against this section is a strict liability offence.</w:t>
      </w:r>
    </w:p>
    <w:p w:rsidR="00F958FE" w:rsidRDefault="00F958FE">
      <w:pPr>
        <w:pStyle w:val="AH5Sec"/>
        <w:rPr>
          <w:snapToGrid w:val="0"/>
        </w:rPr>
      </w:pPr>
      <w:bookmarkStart w:id="158" w:name="_Toc508889081"/>
      <w:r w:rsidRPr="00F532AD">
        <w:rPr>
          <w:rStyle w:val="CharSectNo"/>
        </w:rPr>
        <w:t>113</w:t>
      </w:r>
      <w:r>
        <w:rPr>
          <w:snapToGrid w:val="0"/>
        </w:rPr>
        <w:tab/>
        <w:t>Prohibition notice not to be removed etc</w:t>
      </w:r>
      <w:bookmarkEnd w:id="158"/>
    </w:p>
    <w:p w:rsidR="00F958FE" w:rsidRDefault="00F958FE">
      <w:pPr>
        <w:pStyle w:val="Amain"/>
        <w:rPr>
          <w:snapToGrid w:val="0"/>
        </w:rPr>
      </w:pPr>
      <w:r>
        <w:rPr>
          <w:snapToGrid w:val="0"/>
        </w:rPr>
        <w:tab/>
        <w:t>(1)</w:t>
      </w:r>
      <w:r>
        <w:rPr>
          <w:snapToGrid w:val="0"/>
        </w:rPr>
        <w:tab/>
        <w:t>A person commits an offence if—</w:t>
      </w:r>
    </w:p>
    <w:p w:rsidR="00F958FE" w:rsidRDefault="00F958FE">
      <w:pPr>
        <w:pStyle w:val="Apara"/>
        <w:rPr>
          <w:snapToGrid w:val="0"/>
        </w:rPr>
      </w:pPr>
      <w:r>
        <w:rPr>
          <w:snapToGrid w:val="0"/>
        </w:rPr>
        <w:tab/>
        <w:t>(a)</w:t>
      </w:r>
      <w:r>
        <w:rPr>
          <w:snapToGrid w:val="0"/>
        </w:rPr>
        <w:tab/>
        <w:t>a copy of a prohibition notice is displayed at a place; and</w:t>
      </w:r>
    </w:p>
    <w:p w:rsidR="00F958FE" w:rsidRDefault="00F958FE">
      <w:pPr>
        <w:pStyle w:val="Apara"/>
        <w:keepNext/>
        <w:rPr>
          <w:snapToGrid w:val="0"/>
        </w:rPr>
      </w:pPr>
      <w:r>
        <w:rPr>
          <w:snapToGrid w:val="0"/>
        </w:rPr>
        <w:tab/>
        <w:t>(b)</w:t>
      </w:r>
      <w:r>
        <w:rPr>
          <w:snapToGrid w:val="0"/>
        </w:rPr>
        <w:tab/>
        <w:t xml:space="preserve">the person </w:t>
      </w:r>
      <w:r>
        <w:t>removes, alters, damages, defaces or covers the copy while the notice is in force.</w:t>
      </w:r>
    </w:p>
    <w:p w:rsidR="00F958FE" w:rsidRDefault="00F958FE" w:rsidP="00494633">
      <w:pPr>
        <w:pStyle w:val="Penalty"/>
        <w:rPr>
          <w:snapToGrid w:val="0"/>
        </w:rPr>
      </w:pPr>
      <w:r>
        <w:rPr>
          <w:snapToGrid w:val="0"/>
        </w:rPr>
        <w:t>Maximum penalty:  20 penalty units.</w:t>
      </w:r>
    </w:p>
    <w:p w:rsidR="00F958FE" w:rsidRDefault="00F958FE">
      <w:pPr>
        <w:pStyle w:val="Amain"/>
        <w:rPr>
          <w:snapToGrid w:val="0"/>
        </w:rPr>
      </w:pPr>
      <w:r>
        <w:rPr>
          <w:snapToGrid w:val="0"/>
        </w:rPr>
        <w:tab/>
        <w:t>(2)</w:t>
      </w:r>
      <w:r>
        <w:rPr>
          <w:snapToGrid w:val="0"/>
        </w:rPr>
        <w:tab/>
        <w:t>An offence against this section is a strict liability offence.</w:t>
      </w:r>
    </w:p>
    <w:p w:rsidR="00F958FE" w:rsidRDefault="00F958FE">
      <w:pPr>
        <w:pStyle w:val="AH5Sec"/>
        <w:rPr>
          <w:snapToGrid w:val="0"/>
          <w:color w:val="000000"/>
        </w:rPr>
      </w:pPr>
      <w:bookmarkStart w:id="159" w:name="_Toc508889082"/>
      <w:r w:rsidRPr="00F532AD">
        <w:rPr>
          <w:rStyle w:val="CharSectNo"/>
        </w:rPr>
        <w:t>114</w:t>
      </w:r>
      <w:r>
        <w:rPr>
          <w:snapToGrid w:val="0"/>
          <w:color w:val="000000"/>
        </w:rPr>
        <w:tab/>
        <w:t>Scope of prohibition notices</w:t>
      </w:r>
      <w:bookmarkEnd w:id="159"/>
    </w:p>
    <w:p w:rsidR="00F958FE" w:rsidRDefault="00F958FE">
      <w:pPr>
        <w:pStyle w:val="Amainreturn"/>
        <w:keepNext/>
        <w:rPr>
          <w:snapToGrid w:val="0"/>
        </w:rPr>
      </w:pPr>
      <w:r>
        <w:rPr>
          <w:snapToGrid w:val="0"/>
        </w:rPr>
        <w:t>A prohibition notice for a dangerous substance may relate to either or both of the following:</w:t>
      </w:r>
    </w:p>
    <w:p w:rsidR="00F958FE" w:rsidRDefault="00F958FE">
      <w:pPr>
        <w:pStyle w:val="Apara"/>
        <w:rPr>
          <w:snapToGrid w:val="0"/>
          <w:color w:val="000000"/>
        </w:rPr>
      </w:pPr>
      <w:r>
        <w:rPr>
          <w:snapToGrid w:val="0"/>
          <w:color w:val="000000"/>
        </w:rPr>
        <w:tab/>
        <w:t>(a)</w:t>
      </w:r>
      <w:r>
        <w:rPr>
          <w:snapToGrid w:val="0"/>
          <w:color w:val="000000"/>
        </w:rPr>
        <w:tab/>
        <w:t>plant or a system for handling the substance</w:t>
      </w:r>
      <w:r>
        <w:rPr>
          <w:color w:val="000000"/>
        </w:rPr>
        <w:t>;</w:t>
      </w:r>
    </w:p>
    <w:p w:rsidR="00F958FE" w:rsidRDefault="00F958FE">
      <w:pPr>
        <w:pStyle w:val="Apara"/>
        <w:rPr>
          <w:snapToGrid w:val="0"/>
          <w:color w:val="000000"/>
        </w:rPr>
      </w:pPr>
      <w:r>
        <w:rPr>
          <w:snapToGrid w:val="0"/>
          <w:color w:val="000000"/>
        </w:rPr>
        <w:tab/>
        <w:t>(b)</w:t>
      </w:r>
      <w:r>
        <w:rPr>
          <w:snapToGrid w:val="0"/>
          <w:color w:val="000000"/>
        </w:rPr>
        <w:tab/>
        <w:t>handling of the substance in a stated way or for a stated purpose.</w:t>
      </w:r>
    </w:p>
    <w:p w:rsidR="00F958FE" w:rsidRDefault="00F958FE">
      <w:pPr>
        <w:pStyle w:val="AH5Sec"/>
        <w:rPr>
          <w:snapToGrid w:val="0"/>
        </w:rPr>
      </w:pPr>
      <w:bookmarkStart w:id="160" w:name="_Toc508889083"/>
      <w:r w:rsidRPr="00F532AD">
        <w:rPr>
          <w:rStyle w:val="CharSectNo"/>
        </w:rPr>
        <w:t>115</w:t>
      </w:r>
      <w:r>
        <w:rPr>
          <w:snapToGrid w:val="0"/>
        </w:rPr>
        <w:tab/>
        <w:t>Ending of prohibition notices for contravention of Act etc</w:t>
      </w:r>
      <w:bookmarkEnd w:id="160"/>
    </w:p>
    <w:p w:rsidR="00F958FE" w:rsidRDefault="00F958FE">
      <w:pPr>
        <w:pStyle w:val="Amain"/>
      </w:pPr>
      <w:r>
        <w:tab/>
        <w:t>(1)</w:t>
      </w:r>
      <w:r>
        <w:tab/>
        <w:t xml:space="preserve">This section applies to a prohibition notice if the notice was given under section 109 (1) </w:t>
      </w:r>
      <w:r>
        <w:rPr>
          <w:snapToGrid w:val="0"/>
        </w:rPr>
        <w:t>or (2) (a) (which are about notices given to prevent or minimise risk of serious harm etc from contravention of this Act or the contravention of an improvement notice)</w:t>
      </w:r>
      <w:r>
        <w:t>.</w:t>
      </w:r>
    </w:p>
    <w:p w:rsidR="00F958FE" w:rsidRDefault="00F958FE">
      <w:pPr>
        <w:pStyle w:val="Amain"/>
      </w:pPr>
      <w:r>
        <w:tab/>
        <w:t>(2)</w:t>
      </w:r>
      <w:r>
        <w:tab/>
        <w:t>The prohibition notice ends when the notice is revoked under section 117.</w:t>
      </w:r>
    </w:p>
    <w:p w:rsidR="00F958FE" w:rsidRDefault="00F958FE">
      <w:pPr>
        <w:pStyle w:val="AH5Sec"/>
        <w:rPr>
          <w:snapToGrid w:val="0"/>
        </w:rPr>
      </w:pPr>
      <w:bookmarkStart w:id="161" w:name="_Toc508889084"/>
      <w:r w:rsidRPr="00F532AD">
        <w:rPr>
          <w:rStyle w:val="CharSectNo"/>
        </w:rPr>
        <w:t>116</w:t>
      </w:r>
      <w:r>
        <w:rPr>
          <w:snapToGrid w:val="0"/>
        </w:rPr>
        <w:tab/>
        <w:t>Request for reinspection</w:t>
      </w:r>
      <w:bookmarkEnd w:id="161"/>
    </w:p>
    <w:p w:rsidR="00F958FE" w:rsidRDefault="00F958FE">
      <w:pPr>
        <w:pStyle w:val="Amain"/>
        <w:rPr>
          <w:snapToGrid w:val="0"/>
          <w:color w:val="000000"/>
        </w:rPr>
      </w:pPr>
      <w:r>
        <w:rPr>
          <w:snapToGrid w:val="0"/>
          <w:color w:val="000000"/>
        </w:rPr>
        <w:tab/>
        <w:t>(1)</w:t>
      </w:r>
      <w:r>
        <w:rPr>
          <w:snapToGrid w:val="0"/>
          <w:color w:val="000000"/>
        </w:rPr>
        <w:tab/>
        <w:t>This section applies to a prohibition notice given under section 109 (1) or (2) (a).</w:t>
      </w:r>
    </w:p>
    <w:p w:rsidR="00F958FE" w:rsidRDefault="00F958FE">
      <w:pPr>
        <w:pStyle w:val="Amain"/>
        <w:rPr>
          <w:snapToGrid w:val="0"/>
          <w:color w:val="000000"/>
        </w:rPr>
      </w:pPr>
      <w:r>
        <w:rPr>
          <w:snapToGrid w:val="0"/>
          <w:color w:val="000000"/>
        </w:rPr>
        <w:tab/>
        <w:t>(2)</w:t>
      </w:r>
      <w:r>
        <w:rPr>
          <w:snapToGrid w:val="0"/>
          <w:color w:val="000000"/>
        </w:rPr>
        <w:tab/>
        <w:t xml:space="preserve">The relevant responsible person for the prohibition notice may ask the </w:t>
      </w:r>
      <w:r w:rsidR="003C437D">
        <w:rPr>
          <w:snapToGrid w:val="0"/>
          <w:color w:val="000000"/>
        </w:rPr>
        <w:t>director</w:t>
      </w:r>
      <w:r w:rsidR="003C437D">
        <w:rPr>
          <w:snapToGrid w:val="0"/>
          <w:color w:val="000000"/>
        </w:rPr>
        <w:noBreakHyphen/>
        <w:t>general</w:t>
      </w:r>
      <w:r>
        <w:rPr>
          <w:snapToGrid w:val="0"/>
          <w:color w:val="000000"/>
        </w:rPr>
        <w:t>, in writing, for a reinspection of the situation or circumstances that caused the notice to be given if the person considers that the situation or circumstances comply with this Act.</w:t>
      </w:r>
    </w:p>
    <w:p w:rsidR="00F958FE" w:rsidRDefault="00F958FE">
      <w:pPr>
        <w:pStyle w:val="Amain"/>
        <w:rPr>
          <w:snapToGrid w:val="0"/>
          <w:color w:val="000000"/>
        </w:rPr>
      </w:pPr>
      <w:r>
        <w:rPr>
          <w:snapToGrid w:val="0"/>
          <w:color w:val="000000"/>
        </w:rPr>
        <w:tab/>
        <w:t>(3)</w:t>
      </w:r>
      <w:r>
        <w:rPr>
          <w:snapToGrid w:val="0"/>
          <w:color w:val="000000"/>
        </w:rPr>
        <w:tab/>
        <w:t>If the request relates to a vehicle or equipment, the vehicle or equipment must be made available for reinspection where it was originally inspected or at another place agreed to by an inspector.</w:t>
      </w:r>
    </w:p>
    <w:p w:rsidR="00F958FE" w:rsidRDefault="00F958FE">
      <w:pPr>
        <w:pStyle w:val="AH5Sec"/>
        <w:rPr>
          <w:snapToGrid w:val="0"/>
        </w:rPr>
      </w:pPr>
      <w:bookmarkStart w:id="162" w:name="_Toc508889085"/>
      <w:r w:rsidRPr="00F532AD">
        <w:rPr>
          <w:rStyle w:val="CharSectNo"/>
        </w:rPr>
        <w:t>117</w:t>
      </w:r>
      <w:r>
        <w:rPr>
          <w:snapToGrid w:val="0"/>
        </w:rPr>
        <w:tab/>
        <w:t>Revocation on reinspection</w:t>
      </w:r>
      <w:bookmarkEnd w:id="162"/>
    </w:p>
    <w:p w:rsidR="00F958FE" w:rsidRDefault="00F958FE">
      <w:pPr>
        <w:pStyle w:val="Amain"/>
        <w:rPr>
          <w:snapToGrid w:val="0"/>
          <w:color w:val="000000"/>
        </w:rPr>
      </w:pPr>
      <w:r>
        <w:rPr>
          <w:snapToGrid w:val="0"/>
          <w:color w:val="000000"/>
        </w:rPr>
        <w:tab/>
        <w:t>(1)</w:t>
      </w:r>
      <w:r>
        <w:rPr>
          <w:snapToGrid w:val="0"/>
          <w:color w:val="000000"/>
        </w:rPr>
        <w:tab/>
        <w:t>This section applies if a request has been made under section 116.</w:t>
      </w:r>
    </w:p>
    <w:p w:rsidR="00F958FE" w:rsidRDefault="00F958FE">
      <w:pPr>
        <w:pStyle w:val="Amain"/>
        <w:rPr>
          <w:snapToGrid w:val="0"/>
          <w:color w:val="000000"/>
        </w:rPr>
      </w:pPr>
      <w:r>
        <w:rPr>
          <w:snapToGrid w:val="0"/>
          <w:color w:val="000000"/>
        </w:rPr>
        <w:tab/>
        <w:t>(2)</w:t>
      </w:r>
      <w:r>
        <w:rPr>
          <w:snapToGrid w:val="0"/>
          <w:color w:val="000000"/>
        </w:rPr>
        <w:tab/>
        <w:t>If the inspector who carries out the reinspection is satisfied that there are no grounds for the prohibition notice to continue to operate, the inspector may revoke the notice by written notice given to the relevant responsible person for the prohibition notice.</w:t>
      </w:r>
    </w:p>
    <w:p w:rsidR="00F958FE" w:rsidRDefault="00F958FE">
      <w:pPr>
        <w:pStyle w:val="Amain"/>
        <w:rPr>
          <w:snapToGrid w:val="0"/>
          <w:color w:val="000000"/>
        </w:rPr>
      </w:pPr>
      <w:r>
        <w:rPr>
          <w:snapToGrid w:val="0"/>
          <w:color w:val="000000"/>
        </w:rPr>
        <w:tab/>
        <w:t>(3)</w:t>
      </w:r>
      <w:r>
        <w:rPr>
          <w:snapToGrid w:val="0"/>
          <w:color w:val="000000"/>
        </w:rPr>
        <w:tab/>
        <w:t>Also, the prohibition notice is taken to be revoked on the 3</w:t>
      </w:r>
      <w:r>
        <w:rPr>
          <w:rFonts w:ascii="Times New (W1)" w:hAnsi="Times New (W1)"/>
          <w:snapToGrid w:val="0"/>
          <w:color w:val="000000"/>
        </w:rPr>
        <w:t>rd</w:t>
      </w:r>
      <w:r>
        <w:rPr>
          <w:snapToGrid w:val="0"/>
          <w:color w:val="000000"/>
        </w:rPr>
        <w:t xml:space="preserve"> business day after the day the request for reinspection is received by the </w:t>
      </w:r>
      <w:r w:rsidR="00EC22DC">
        <w:t>director</w:t>
      </w:r>
      <w:r w:rsidR="00EC22DC">
        <w:noBreakHyphen/>
        <w:t>general</w:t>
      </w:r>
      <w:r>
        <w:rPr>
          <w:snapToGrid w:val="0"/>
          <w:color w:val="000000"/>
        </w:rPr>
        <w:t xml:space="preserve"> if—</w:t>
      </w:r>
    </w:p>
    <w:p w:rsidR="00F958FE" w:rsidRDefault="00F958FE">
      <w:pPr>
        <w:pStyle w:val="Apara"/>
        <w:rPr>
          <w:snapToGrid w:val="0"/>
        </w:rPr>
      </w:pPr>
      <w:r>
        <w:rPr>
          <w:snapToGrid w:val="0"/>
        </w:rPr>
        <w:tab/>
        <w:t>(a)</w:t>
      </w:r>
      <w:r>
        <w:rPr>
          <w:snapToGrid w:val="0"/>
        </w:rPr>
        <w:tab/>
        <w:t>an inspector does not make the reinspection within 2 business days after day the request is received; and</w:t>
      </w:r>
    </w:p>
    <w:p w:rsidR="00F958FE" w:rsidRDefault="00F958FE">
      <w:pPr>
        <w:pStyle w:val="Apara"/>
        <w:keepNext/>
        <w:rPr>
          <w:snapToGrid w:val="0"/>
        </w:rPr>
      </w:pPr>
      <w:r>
        <w:rPr>
          <w:snapToGrid w:val="0"/>
        </w:rPr>
        <w:tab/>
        <w:t>(b)</w:t>
      </w:r>
      <w:r>
        <w:rPr>
          <w:snapToGrid w:val="0"/>
        </w:rPr>
        <w:tab/>
        <w:t>the person who made the request is not responsible, completely or partly, for the delay in making the reinspection.</w:t>
      </w:r>
    </w:p>
    <w:p w:rsidR="00F958FE" w:rsidRDefault="00F958FE">
      <w:pPr>
        <w:pStyle w:val="aNote"/>
        <w:rPr>
          <w:snapToGrid w:val="0"/>
        </w:rPr>
      </w:pPr>
      <w:r>
        <w:rPr>
          <w:rStyle w:val="charItals"/>
        </w:rPr>
        <w:t>Note</w:t>
      </w:r>
      <w:r>
        <w:rPr>
          <w:rStyle w:val="charItals"/>
        </w:rPr>
        <w:tab/>
      </w:r>
      <w:r>
        <w:rPr>
          <w:snapToGrid w:val="0"/>
        </w:rPr>
        <w:t xml:space="preserve">For the meaning of </w:t>
      </w:r>
      <w:r>
        <w:rPr>
          <w:rStyle w:val="charBoldItals"/>
        </w:rPr>
        <w:t>business day</w:t>
      </w:r>
      <w:r>
        <w:rPr>
          <w:snapToGrid w:val="0"/>
        </w:rPr>
        <w:t xml:space="preserve">, see the </w:t>
      </w:r>
      <w:hyperlink r:id="rId106" w:tooltip="A2001-14" w:history="1">
        <w:r w:rsidR="00116979" w:rsidRPr="00116979">
          <w:rPr>
            <w:rStyle w:val="charCitHyperlinkAbbrev"/>
          </w:rPr>
          <w:t>Legislation Act</w:t>
        </w:r>
      </w:hyperlink>
      <w:r>
        <w:rPr>
          <w:snapToGrid w:val="0"/>
        </w:rPr>
        <w:t>, dict, pt 1.</w:t>
      </w:r>
    </w:p>
    <w:p w:rsidR="00F958FE" w:rsidRDefault="00F958FE">
      <w:pPr>
        <w:pStyle w:val="Amain"/>
        <w:rPr>
          <w:snapToGrid w:val="0"/>
          <w:color w:val="000000"/>
        </w:rPr>
      </w:pPr>
      <w:r>
        <w:rPr>
          <w:snapToGrid w:val="0"/>
          <w:color w:val="000000"/>
        </w:rPr>
        <w:tab/>
        <w:t>(4)</w:t>
      </w:r>
      <w:r>
        <w:rPr>
          <w:snapToGrid w:val="0"/>
          <w:color w:val="000000"/>
        </w:rPr>
        <w:tab/>
        <w:t>Subsection (3) does not prevent an improvement notice or another prohibition notice being given to the same person in relation to the same contravention of this Act.</w:t>
      </w:r>
    </w:p>
    <w:p w:rsidR="00F958FE" w:rsidRDefault="00F958FE">
      <w:pPr>
        <w:pStyle w:val="AH5Sec"/>
        <w:rPr>
          <w:snapToGrid w:val="0"/>
        </w:rPr>
      </w:pPr>
      <w:bookmarkStart w:id="163" w:name="_Toc508889086"/>
      <w:r w:rsidRPr="00F532AD">
        <w:rPr>
          <w:rStyle w:val="CharSectNo"/>
        </w:rPr>
        <w:t>118</w:t>
      </w:r>
      <w:r>
        <w:rPr>
          <w:snapToGrid w:val="0"/>
        </w:rPr>
        <w:tab/>
        <w:t>Ending of prohibition notices given for inspection etc</w:t>
      </w:r>
      <w:bookmarkEnd w:id="163"/>
    </w:p>
    <w:p w:rsidR="00F958FE" w:rsidRDefault="00F958FE">
      <w:pPr>
        <w:pStyle w:val="Amain"/>
      </w:pPr>
      <w:r>
        <w:tab/>
        <w:t>(1)</w:t>
      </w:r>
      <w:r>
        <w:tab/>
        <w:t>This section applies to a prohibition notice if the notice was given under section 109 (2) (b) (which is about notices given to allow inspection, testing, monitoring and investigation).</w:t>
      </w:r>
    </w:p>
    <w:p w:rsidR="00F958FE" w:rsidRDefault="00F958FE">
      <w:pPr>
        <w:pStyle w:val="Amain"/>
      </w:pPr>
      <w:r>
        <w:tab/>
        <w:t>(2)</w:t>
      </w:r>
      <w:r>
        <w:tab/>
        <w:t>The prohibition notice ends at the end of the period stated in the notice under section 110 (2) (c) (Contents of prohibition notices) or, if the period is extended under section 111, the end of the extended period.</w:t>
      </w:r>
    </w:p>
    <w:p w:rsidR="00F958FE" w:rsidRDefault="00F958FE">
      <w:pPr>
        <w:pStyle w:val="AH5Sec"/>
        <w:rPr>
          <w:snapToGrid w:val="0"/>
        </w:rPr>
      </w:pPr>
      <w:bookmarkStart w:id="164" w:name="_Toc508889087"/>
      <w:r w:rsidRPr="00F532AD">
        <w:rPr>
          <w:rStyle w:val="CharSectNo"/>
        </w:rPr>
        <w:t>119</w:t>
      </w:r>
      <w:r>
        <w:rPr>
          <w:snapToGrid w:val="0"/>
        </w:rPr>
        <w:tab/>
        <w:t>Contravention of prohibition notices</w:t>
      </w:r>
      <w:bookmarkEnd w:id="164"/>
    </w:p>
    <w:p w:rsidR="00F958FE" w:rsidRDefault="00F958FE">
      <w:pPr>
        <w:pStyle w:val="Amain"/>
        <w:keepNext/>
        <w:rPr>
          <w:snapToGrid w:val="0"/>
        </w:rPr>
      </w:pPr>
      <w:r>
        <w:rPr>
          <w:snapToGrid w:val="0"/>
        </w:rPr>
        <w:tab/>
        <w:t>(1)</w:t>
      </w:r>
      <w:r>
        <w:rPr>
          <w:snapToGrid w:val="0"/>
        </w:rPr>
        <w:tab/>
        <w:t>The relevant responsible person for a prohibition notice commits an offence if the person fails to take all reasonable steps to ensure the notice is not contravened.</w:t>
      </w:r>
    </w:p>
    <w:p w:rsidR="00F958FE" w:rsidRDefault="00F958FE">
      <w:pPr>
        <w:pStyle w:val="Penalty"/>
        <w:keepNext/>
        <w:rPr>
          <w:snapToGrid w:val="0"/>
          <w:color w:val="000000"/>
        </w:rPr>
      </w:pPr>
      <w:r>
        <w:rPr>
          <w:snapToGrid w:val="0"/>
          <w:color w:val="000000"/>
        </w:rPr>
        <w:t>Maximum penalty:  200 penalty units.</w:t>
      </w:r>
    </w:p>
    <w:p w:rsidR="00F958FE" w:rsidRDefault="00F958FE">
      <w:pPr>
        <w:pStyle w:val="Amain"/>
        <w:rPr>
          <w:snapToGrid w:val="0"/>
        </w:rPr>
      </w:pPr>
      <w:r>
        <w:rPr>
          <w:snapToGrid w:val="0"/>
        </w:rPr>
        <w:tab/>
        <w:t>(2)</w:t>
      </w:r>
      <w:r>
        <w:rPr>
          <w:snapToGrid w:val="0"/>
        </w:rPr>
        <w:tab/>
        <w:t>An offence against this section is a strict liability offence.</w:t>
      </w:r>
    </w:p>
    <w:p w:rsidR="00F958FE" w:rsidRDefault="00F958FE">
      <w:pPr>
        <w:pStyle w:val="AH5Sec"/>
        <w:rPr>
          <w:snapToGrid w:val="0"/>
          <w:color w:val="000000"/>
        </w:rPr>
      </w:pPr>
      <w:bookmarkStart w:id="165" w:name="_Toc508889088"/>
      <w:r w:rsidRPr="00F532AD">
        <w:rPr>
          <w:rStyle w:val="CharSectNo"/>
        </w:rPr>
        <w:t>120</w:t>
      </w:r>
      <w:r>
        <w:rPr>
          <w:snapToGrid w:val="0"/>
          <w:color w:val="000000"/>
        </w:rPr>
        <w:tab/>
        <w:t>Request for compensation for prohibition notice</w:t>
      </w:r>
      <w:bookmarkEnd w:id="165"/>
    </w:p>
    <w:p w:rsidR="00F958FE" w:rsidRDefault="00F958FE">
      <w:pPr>
        <w:pStyle w:val="Amain"/>
        <w:rPr>
          <w:snapToGrid w:val="0"/>
          <w:color w:val="000000"/>
        </w:rPr>
      </w:pPr>
      <w:r>
        <w:rPr>
          <w:snapToGrid w:val="0"/>
          <w:color w:val="000000"/>
        </w:rPr>
        <w:tab/>
        <w:t>(1)</w:t>
      </w:r>
      <w:r>
        <w:rPr>
          <w:snapToGrid w:val="0"/>
          <w:color w:val="000000"/>
        </w:rPr>
        <w:tab/>
        <w:t>This section applies if—</w:t>
      </w:r>
    </w:p>
    <w:p w:rsidR="00F958FE" w:rsidRDefault="00F958FE">
      <w:pPr>
        <w:pStyle w:val="Apara"/>
        <w:rPr>
          <w:snapToGrid w:val="0"/>
          <w:color w:val="000000"/>
        </w:rPr>
      </w:pPr>
      <w:r>
        <w:rPr>
          <w:snapToGrid w:val="0"/>
          <w:color w:val="000000"/>
        </w:rPr>
        <w:tab/>
        <w:t>(a)</w:t>
      </w:r>
      <w:r>
        <w:rPr>
          <w:snapToGrid w:val="0"/>
          <w:color w:val="000000"/>
        </w:rPr>
        <w:tab/>
        <w:t>a prohibition notice is given in relation to premises; and</w:t>
      </w:r>
    </w:p>
    <w:p w:rsidR="00F958FE" w:rsidRDefault="00F958FE">
      <w:pPr>
        <w:pStyle w:val="Apara"/>
        <w:rPr>
          <w:snapToGrid w:val="0"/>
          <w:color w:val="000000"/>
        </w:rPr>
      </w:pPr>
      <w:r>
        <w:rPr>
          <w:snapToGrid w:val="0"/>
          <w:color w:val="000000"/>
        </w:rPr>
        <w:tab/>
        <w:t>(b)</w:t>
      </w:r>
      <w:r>
        <w:rPr>
          <w:snapToGrid w:val="0"/>
          <w:color w:val="000000"/>
        </w:rPr>
        <w:tab/>
        <w:t>a person suffers loss or expense because of the giving of the notice; and</w:t>
      </w:r>
    </w:p>
    <w:p w:rsidR="00F958FE" w:rsidRDefault="00F958FE">
      <w:pPr>
        <w:pStyle w:val="Apara"/>
        <w:rPr>
          <w:snapToGrid w:val="0"/>
          <w:color w:val="000000"/>
        </w:rPr>
      </w:pPr>
      <w:r>
        <w:rPr>
          <w:snapToGrid w:val="0"/>
          <w:color w:val="000000"/>
        </w:rPr>
        <w:tab/>
        <w:t>(c)</w:t>
      </w:r>
      <w:r>
        <w:rPr>
          <w:snapToGrid w:val="0"/>
          <w:color w:val="000000"/>
        </w:rPr>
        <w:tab/>
        <w:t>the person considers that there were insufficient grounds for giving the notice.</w:t>
      </w:r>
    </w:p>
    <w:p w:rsidR="00F958FE" w:rsidRDefault="00F958FE">
      <w:pPr>
        <w:pStyle w:val="Amain"/>
        <w:rPr>
          <w:snapToGrid w:val="0"/>
          <w:color w:val="000000"/>
        </w:rPr>
      </w:pPr>
      <w:r>
        <w:rPr>
          <w:snapToGrid w:val="0"/>
          <w:color w:val="000000"/>
        </w:rPr>
        <w:tab/>
        <w:t>(2)</w:t>
      </w:r>
      <w:r>
        <w:rPr>
          <w:snapToGrid w:val="0"/>
          <w:color w:val="000000"/>
        </w:rPr>
        <w:tab/>
        <w:t>The person may apply, in writing, to the Minister for compensation.</w:t>
      </w:r>
    </w:p>
    <w:p w:rsidR="00F958FE" w:rsidRDefault="00F958FE">
      <w:pPr>
        <w:pStyle w:val="Amain"/>
        <w:rPr>
          <w:snapToGrid w:val="0"/>
          <w:color w:val="000000"/>
        </w:rPr>
      </w:pPr>
      <w:r>
        <w:rPr>
          <w:snapToGrid w:val="0"/>
          <w:color w:val="000000"/>
        </w:rPr>
        <w:tab/>
        <w:t>(3)</w:t>
      </w:r>
      <w:r>
        <w:rPr>
          <w:snapToGrid w:val="0"/>
          <w:color w:val="000000"/>
        </w:rPr>
        <w:tab/>
        <w:t>The application must give reasons why the person considers that there were insufficient grounds for giving the prohibition notice.</w:t>
      </w:r>
    </w:p>
    <w:p w:rsidR="00F958FE" w:rsidRDefault="00F958FE">
      <w:pPr>
        <w:pStyle w:val="AH5Sec"/>
        <w:rPr>
          <w:snapToGrid w:val="0"/>
        </w:rPr>
      </w:pPr>
      <w:bookmarkStart w:id="166" w:name="_Toc508889089"/>
      <w:r w:rsidRPr="00F532AD">
        <w:rPr>
          <w:rStyle w:val="CharSectNo"/>
        </w:rPr>
        <w:t>121</w:t>
      </w:r>
      <w:r>
        <w:rPr>
          <w:snapToGrid w:val="0"/>
        </w:rPr>
        <w:tab/>
        <w:t>Compensation for prohibition notice</w:t>
      </w:r>
      <w:bookmarkEnd w:id="166"/>
    </w:p>
    <w:p w:rsidR="00F958FE" w:rsidRDefault="00F958FE">
      <w:pPr>
        <w:pStyle w:val="Amain"/>
        <w:rPr>
          <w:snapToGrid w:val="0"/>
          <w:color w:val="000000"/>
        </w:rPr>
      </w:pPr>
      <w:r>
        <w:rPr>
          <w:snapToGrid w:val="0"/>
          <w:color w:val="000000"/>
        </w:rPr>
        <w:tab/>
        <w:t>(1)</w:t>
      </w:r>
      <w:r>
        <w:rPr>
          <w:snapToGrid w:val="0"/>
          <w:color w:val="000000"/>
        </w:rPr>
        <w:tab/>
        <w:t>This section applies if a person applies under section 120 for compensation in relation to the giving of a prohibition notice.</w:t>
      </w:r>
    </w:p>
    <w:p w:rsidR="00F958FE" w:rsidRDefault="00F958FE">
      <w:pPr>
        <w:pStyle w:val="Amain"/>
        <w:rPr>
          <w:snapToGrid w:val="0"/>
          <w:color w:val="000000"/>
        </w:rPr>
      </w:pPr>
      <w:r>
        <w:rPr>
          <w:snapToGrid w:val="0"/>
          <w:color w:val="000000"/>
        </w:rPr>
        <w:tab/>
        <w:t>(2)</w:t>
      </w:r>
      <w:r>
        <w:rPr>
          <w:snapToGrid w:val="0"/>
          <w:color w:val="000000"/>
        </w:rPr>
        <w:tab/>
        <w:t>If, after considering the application, the Minister is satisfied that there were insufficient grounds for giving the prohibition notice, the Territory must pay the person the reasonable compensation decided by the Minister.</w:t>
      </w:r>
    </w:p>
    <w:p w:rsidR="00F958FE" w:rsidRDefault="00F958FE">
      <w:pPr>
        <w:pStyle w:val="Amain"/>
        <w:rPr>
          <w:snapToGrid w:val="0"/>
          <w:color w:val="000000"/>
        </w:rPr>
      </w:pPr>
      <w:r>
        <w:rPr>
          <w:snapToGrid w:val="0"/>
          <w:color w:val="000000"/>
        </w:rPr>
        <w:tab/>
        <w:t>(3)</w:t>
      </w:r>
      <w:r>
        <w:rPr>
          <w:snapToGrid w:val="0"/>
          <w:color w:val="000000"/>
        </w:rPr>
        <w:tab/>
        <w:t>However, compensation is not payable to the person—</w:t>
      </w:r>
    </w:p>
    <w:p w:rsidR="00F958FE" w:rsidRDefault="00F958FE">
      <w:pPr>
        <w:pStyle w:val="Apara"/>
        <w:rPr>
          <w:snapToGrid w:val="0"/>
          <w:color w:val="000000"/>
        </w:rPr>
      </w:pPr>
      <w:r>
        <w:rPr>
          <w:snapToGrid w:val="0"/>
          <w:color w:val="000000"/>
        </w:rPr>
        <w:tab/>
        <w:t>(a)</w:t>
      </w:r>
      <w:r>
        <w:rPr>
          <w:snapToGrid w:val="0"/>
          <w:color w:val="000000"/>
        </w:rPr>
        <w:tab/>
        <w:t>in relation to any loss or expense suffered by the person because of an act or omission of the person; or</w:t>
      </w:r>
    </w:p>
    <w:p w:rsidR="00F958FE" w:rsidRDefault="00F958FE">
      <w:pPr>
        <w:pStyle w:val="Apara"/>
        <w:rPr>
          <w:snapToGrid w:val="0"/>
          <w:color w:val="000000"/>
        </w:rPr>
      </w:pPr>
      <w:r>
        <w:rPr>
          <w:snapToGrid w:val="0"/>
          <w:color w:val="000000"/>
        </w:rPr>
        <w:tab/>
        <w:t>(b)</w:t>
      </w:r>
      <w:r>
        <w:rPr>
          <w:snapToGrid w:val="0"/>
          <w:color w:val="000000"/>
        </w:rPr>
        <w:tab/>
        <w:t>if the person caused or contributed to the situation or circumstances that caused the prohibition notice to be given.</w:t>
      </w:r>
    </w:p>
    <w:p w:rsidR="00F958FE" w:rsidRDefault="00F958FE">
      <w:pPr>
        <w:pStyle w:val="Amain"/>
        <w:rPr>
          <w:snapToGrid w:val="0"/>
          <w:color w:val="000000"/>
        </w:rPr>
      </w:pPr>
      <w:r>
        <w:rPr>
          <w:snapToGrid w:val="0"/>
          <w:color w:val="000000"/>
        </w:rPr>
        <w:tab/>
        <w:t>(4)</w:t>
      </w:r>
      <w:r>
        <w:rPr>
          <w:snapToGrid w:val="0"/>
          <w:color w:val="000000"/>
        </w:rPr>
        <w:tab/>
        <w:t>The Minister must give the person written notice of the Minister’s decision on the application.</w:t>
      </w:r>
    </w:p>
    <w:p w:rsidR="00F958FE" w:rsidRDefault="00F958FE">
      <w:pPr>
        <w:pStyle w:val="Amain"/>
        <w:rPr>
          <w:snapToGrid w:val="0"/>
          <w:color w:val="000000"/>
        </w:rPr>
      </w:pPr>
      <w:r>
        <w:rPr>
          <w:snapToGrid w:val="0"/>
          <w:color w:val="000000"/>
        </w:rPr>
        <w:tab/>
        <w:t>(5)</w:t>
      </w:r>
      <w:r>
        <w:rPr>
          <w:snapToGrid w:val="0"/>
          <w:color w:val="000000"/>
        </w:rPr>
        <w:tab/>
        <w:t>If the Minister does not decide the application within 28 days after the day the Minister receives the application, the Minister is taken to have refused to pay compensation.</w:t>
      </w:r>
    </w:p>
    <w:p w:rsidR="00F958FE" w:rsidRDefault="00F958FE">
      <w:pPr>
        <w:pStyle w:val="PageBreak"/>
      </w:pPr>
      <w:r>
        <w:br w:type="page"/>
      </w:r>
    </w:p>
    <w:p w:rsidR="00F958FE" w:rsidRPr="00F532AD" w:rsidRDefault="00F958FE">
      <w:pPr>
        <w:pStyle w:val="AH2Part"/>
      </w:pPr>
      <w:bookmarkStart w:id="167" w:name="_Toc508889090"/>
      <w:r w:rsidRPr="00F532AD">
        <w:rPr>
          <w:rStyle w:val="CharPartNo"/>
        </w:rPr>
        <w:t>Part 6.5</w:t>
      </w:r>
      <w:r>
        <w:tab/>
      </w:r>
      <w:r w:rsidRPr="00F532AD">
        <w:rPr>
          <w:rStyle w:val="CharPartText"/>
        </w:rPr>
        <w:t>Enforceable undertakings</w:t>
      </w:r>
      <w:bookmarkEnd w:id="167"/>
    </w:p>
    <w:p w:rsidR="00F958FE" w:rsidRDefault="00F958FE">
      <w:pPr>
        <w:pStyle w:val="AH5Sec"/>
      </w:pPr>
      <w:bookmarkStart w:id="168" w:name="_Toc508889091"/>
      <w:r w:rsidRPr="00F532AD">
        <w:rPr>
          <w:rStyle w:val="CharSectNo"/>
        </w:rPr>
        <w:t>122</w:t>
      </w:r>
      <w:r>
        <w:tab/>
        <w:t>Definitions for pt 6.5</w:t>
      </w:r>
      <w:bookmarkEnd w:id="168"/>
    </w:p>
    <w:p w:rsidR="00F958FE" w:rsidRDefault="00F958FE">
      <w:pPr>
        <w:pStyle w:val="Amainreturn"/>
        <w:keepNext/>
      </w:pPr>
      <w:r>
        <w:t>In this part:</w:t>
      </w:r>
    </w:p>
    <w:p w:rsidR="00F958FE" w:rsidRDefault="00F958FE">
      <w:pPr>
        <w:pStyle w:val="aDef"/>
      </w:pPr>
      <w:r>
        <w:rPr>
          <w:rStyle w:val="charBoldItals"/>
        </w:rPr>
        <w:t>alleged contravention</w:t>
      </w:r>
      <w:r>
        <w:t>—see section 123 (3) (b).</w:t>
      </w:r>
    </w:p>
    <w:p w:rsidR="00F958FE" w:rsidRDefault="00F958FE">
      <w:pPr>
        <w:pStyle w:val="aDef"/>
      </w:pPr>
      <w:r>
        <w:rPr>
          <w:rStyle w:val="charBoldItals"/>
        </w:rPr>
        <w:t xml:space="preserve">enforceable undertaking </w:t>
      </w:r>
      <w:r>
        <w:t>means a safety undertaking that has been accepted under section 124.</w:t>
      </w:r>
    </w:p>
    <w:p w:rsidR="00F958FE" w:rsidRDefault="00F958FE">
      <w:pPr>
        <w:pStyle w:val="aDef"/>
      </w:pPr>
      <w:r>
        <w:rPr>
          <w:rStyle w:val="charBoldItals"/>
        </w:rPr>
        <w:t>relevant person</w:t>
      </w:r>
      <w:r>
        <w:t>, for an enforceable undertaking, means the person who gave the undertaking.</w:t>
      </w:r>
    </w:p>
    <w:p w:rsidR="00F958FE" w:rsidRDefault="00F958FE">
      <w:pPr>
        <w:pStyle w:val="aDef"/>
      </w:pPr>
      <w:r>
        <w:rPr>
          <w:rStyle w:val="charBoldItals"/>
        </w:rPr>
        <w:t>safety undertaking</w:t>
      </w:r>
      <w:r>
        <w:t>—see section 123 (2).</w:t>
      </w:r>
    </w:p>
    <w:p w:rsidR="00F958FE" w:rsidRDefault="00F958FE">
      <w:pPr>
        <w:pStyle w:val="AH5Sec"/>
        <w:rPr>
          <w:lang w:val="en-US"/>
        </w:rPr>
      </w:pPr>
      <w:bookmarkStart w:id="169" w:name="_Toc508889092"/>
      <w:r w:rsidRPr="00F532AD">
        <w:rPr>
          <w:rStyle w:val="CharSectNo"/>
        </w:rPr>
        <w:t>123</w:t>
      </w:r>
      <w:r>
        <w:rPr>
          <w:lang w:val="en-US"/>
        </w:rPr>
        <w:tab/>
        <w:t>Making of safety undertakings</w:t>
      </w:r>
      <w:bookmarkEnd w:id="169"/>
    </w:p>
    <w:p w:rsidR="00F958FE" w:rsidRDefault="00F958FE">
      <w:pPr>
        <w:pStyle w:val="Amain"/>
        <w:keepNext/>
      </w:pPr>
      <w:r>
        <w:tab/>
        <w:t>(1)</w:t>
      </w:r>
      <w:r>
        <w:tab/>
        <w:t xml:space="preserve">This section applies if </w:t>
      </w:r>
      <w:r>
        <w:rPr>
          <w:lang w:val="en-US"/>
        </w:rPr>
        <w:t xml:space="preserve">the </w:t>
      </w:r>
      <w:r w:rsidR="00EC22DC">
        <w:rPr>
          <w:lang w:val="en-US"/>
        </w:rPr>
        <w:t>director</w:t>
      </w:r>
      <w:r w:rsidR="00EC22DC">
        <w:rPr>
          <w:lang w:val="en-US"/>
        </w:rPr>
        <w:noBreakHyphen/>
        <w:t>general</w:t>
      </w:r>
      <w:r>
        <w:rPr>
          <w:lang w:val="en-US"/>
        </w:rPr>
        <w:t xml:space="preserve"> alleges that a person has contravened a provision of this Act in relation to a dangerous substance.</w:t>
      </w:r>
    </w:p>
    <w:p w:rsidR="00F958FE" w:rsidRDefault="00F958FE">
      <w:pPr>
        <w:pStyle w:val="aNote"/>
        <w:rPr>
          <w:snapToGrid w:val="0"/>
        </w:rP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07" w:tooltip="A2001-14" w:history="1">
        <w:r w:rsidR="00116979" w:rsidRPr="00116979">
          <w:rPr>
            <w:rStyle w:val="charCitHyperlinkAbbrev"/>
          </w:rPr>
          <w:t>Legislation Act</w:t>
        </w:r>
      </w:hyperlink>
      <w:r>
        <w:rPr>
          <w:snapToGrid w:val="0"/>
          <w:color w:val="000000"/>
        </w:rPr>
        <w:t>, s 104).</w:t>
      </w:r>
    </w:p>
    <w:p w:rsidR="00F958FE" w:rsidRDefault="00F958FE">
      <w:pPr>
        <w:pStyle w:val="Amain"/>
      </w:pPr>
      <w:r>
        <w:tab/>
        <w:t>(2)</w:t>
      </w:r>
      <w:r>
        <w:tab/>
        <w:t xml:space="preserve">The person may give the </w:t>
      </w:r>
      <w:r w:rsidR="00EC22DC">
        <w:t>director</w:t>
      </w:r>
      <w:r w:rsidR="00EC22DC">
        <w:noBreakHyphen/>
        <w:t>general</w:t>
      </w:r>
      <w:r>
        <w:t xml:space="preserve"> a written undertaking (a </w:t>
      </w:r>
      <w:r>
        <w:rPr>
          <w:rStyle w:val="charBoldItals"/>
        </w:rPr>
        <w:t>safety undertaking</w:t>
      </w:r>
      <w:r>
        <w:t>) to comply with the provision in relation to the substance.</w:t>
      </w:r>
    </w:p>
    <w:p w:rsidR="00F958FE" w:rsidRDefault="00F958FE">
      <w:pPr>
        <w:pStyle w:val="Amain"/>
      </w:pPr>
      <w:r>
        <w:tab/>
        <w:t>(3)</w:t>
      </w:r>
      <w:r>
        <w:tab/>
        <w:t>The safety undertaking must—</w:t>
      </w:r>
    </w:p>
    <w:p w:rsidR="00F958FE" w:rsidRDefault="00F958FE">
      <w:pPr>
        <w:pStyle w:val="Apara"/>
        <w:rPr>
          <w:lang w:val="en-US"/>
        </w:rPr>
      </w:pPr>
      <w:r>
        <w:rPr>
          <w:lang w:val="en-US"/>
        </w:rPr>
        <w:tab/>
        <w:t>(a)</w:t>
      </w:r>
      <w:r>
        <w:rPr>
          <w:lang w:val="en-US"/>
        </w:rPr>
        <w:tab/>
        <w:t>state that it is an enforceable undertaking under this Act; and</w:t>
      </w:r>
    </w:p>
    <w:p w:rsidR="00F958FE" w:rsidRDefault="00F958FE">
      <w:pPr>
        <w:pStyle w:val="Apara"/>
        <w:rPr>
          <w:lang w:val="en-US"/>
        </w:rPr>
      </w:pPr>
      <w:r>
        <w:rPr>
          <w:lang w:val="en-US"/>
        </w:rPr>
        <w:tab/>
        <w:t>(b)</w:t>
      </w:r>
      <w:r>
        <w:rPr>
          <w:lang w:val="en-US"/>
        </w:rPr>
        <w:tab/>
        <w:t xml:space="preserve">acknowledge that the </w:t>
      </w:r>
      <w:r w:rsidR="00EC22DC">
        <w:rPr>
          <w:lang w:val="en-US"/>
        </w:rPr>
        <w:t>director</w:t>
      </w:r>
      <w:r w:rsidR="00EC22DC">
        <w:rPr>
          <w:lang w:val="en-US"/>
        </w:rPr>
        <w:noBreakHyphen/>
        <w:t>general</w:t>
      </w:r>
      <w:r>
        <w:rPr>
          <w:lang w:val="en-US"/>
        </w:rPr>
        <w:t xml:space="preserve"> alleges that the person has contravened a stated provision of this Act (the </w:t>
      </w:r>
      <w:r>
        <w:rPr>
          <w:rStyle w:val="charBoldItals"/>
        </w:rPr>
        <w:t>alleged contravention</w:t>
      </w:r>
      <w:r>
        <w:rPr>
          <w:lang w:val="en-US"/>
        </w:rPr>
        <w:t>); and</w:t>
      </w:r>
    </w:p>
    <w:p w:rsidR="00F958FE" w:rsidRDefault="00F958FE">
      <w:pPr>
        <w:pStyle w:val="Apara"/>
        <w:rPr>
          <w:rFonts w:ascii="Times-Roman" w:hAnsi="Times-Roman"/>
          <w:lang w:val="en-US"/>
        </w:rPr>
      </w:pPr>
      <w:r>
        <w:rPr>
          <w:rFonts w:ascii="Times-Roman" w:hAnsi="Times-Roman"/>
          <w:lang w:val="en-US"/>
        </w:rPr>
        <w:tab/>
        <w:t>(c)</w:t>
      </w:r>
      <w:r>
        <w:rPr>
          <w:rFonts w:ascii="Times-Roman" w:hAnsi="Times-Roman"/>
          <w:lang w:val="en-US"/>
        </w:rPr>
        <w:tab/>
      </w:r>
      <w:r>
        <w:rPr>
          <w:lang w:val="en-US"/>
        </w:rPr>
        <w:t xml:space="preserve">identify the facts and circumstances of the alleged contravention; </w:t>
      </w:r>
      <w:r>
        <w:rPr>
          <w:rFonts w:ascii="Times-Roman" w:hAnsi="Times-Roman"/>
          <w:lang w:val="en-US"/>
        </w:rPr>
        <w:t>and</w:t>
      </w:r>
    </w:p>
    <w:p w:rsidR="00F958FE" w:rsidRDefault="00F958FE">
      <w:pPr>
        <w:pStyle w:val="Apara"/>
        <w:rPr>
          <w:lang w:val="en-US"/>
        </w:rPr>
      </w:pPr>
      <w:r>
        <w:rPr>
          <w:lang w:val="en-US"/>
        </w:rPr>
        <w:tab/>
        <w:t>(d)</w:t>
      </w:r>
      <w:r>
        <w:rPr>
          <w:lang w:val="en-US"/>
        </w:rPr>
        <w:tab/>
        <w:t>include 1 or more undertakings relating to the alleged contravention; and</w:t>
      </w:r>
    </w:p>
    <w:p w:rsidR="00F958FE" w:rsidRDefault="00F958FE">
      <w:pPr>
        <w:pStyle w:val="Apara"/>
        <w:keepNext/>
        <w:rPr>
          <w:lang w:val="en-US"/>
        </w:rPr>
      </w:pPr>
      <w:r>
        <w:rPr>
          <w:lang w:val="en-US"/>
        </w:rPr>
        <w:tab/>
        <w:t>(e)</w:t>
      </w:r>
      <w:r>
        <w:rPr>
          <w:lang w:val="en-US"/>
        </w:rPr>
        <w:tab/>
      </w:r>
      <w:r>
        <w:rPr>
          <w:snapToGrid w:val="0"/>
        </w:rPr>
        <w:t xml:space="preserve">include a statement to the effect that each </w:t>
      </w:r>
      <w:r>
        <w:t>person who is required to comply with a duty under this Act must comply with the duty whether or not someone else may also be responsible for complying with the duty.</w:t>
      </w:r>
    </w:p>
    <w:p w:rsidR="00F958FE" w:rsidRDefault="00F958FE">
      <w:pPr>
        <w:pStyle w:val="aExamHead"/>
      </w:pPr>
      <w:r>
        <w:t>Examples of undertakings</w:t>
      </w:r>
    </w:p>
    <w:p w:rsidR="00F958FE" w:rsidRDefault="00F958FE">
      <w:pPr>
        <w:pStyle w:val="aExamNum"/>
      </w:pPr>
      <w:r>
        <w:t>1</w:t>
      </w:r>
      <w:r>
        <w:tab/>
        <w:t>to cease a certain conduct</w:t>
      </w:r>
    </w:p>
    <w:p w:rsidR="00F958FE" w:rsidRDefault="00F958FE">
      <w:pPr>
        <w:pStyle w:val="aExamNum"/>
      </w:pPr>
      <w:r>
        <w:t>2</w:t>
      </w:r>
      <w:r>
        <w:tab/>
        <w:t>to take particular action to compensate people adversely affected by a contravention of this Act</w:t>
      </w:r>
    </w:p>
    <w:p w:rsidR="00F958FE" w:rsidRDefault="00F958FE">
      <w:pPr>
        <w:pStyle w:val="aExamNum"/>
      </w:pPr>
      <w:r>
        <w:t>3</w:t>
      </w:r>
      <w:r>
        <w:tab/>
        <w:t>to take particular action to rectify a state of affairs that arose as a direct or indirect result of the contravention</w:t>
      </w:r>
    </w:p>
    <w:p w:rsidR="00F958FE" w:rsidRDefault="00F958FE">
      <w:pPr>
        <w:pStyle w:val="aExamNum"/>
      </w:pPr>
      <w:r>
        <w:t>4</w:t>
      </w:r>
      <w:r>
        <w:tab/>
        <w:t xml:space="preserve">to take particular action (including implementing particular systems) to prevent future contraventions of this Act </w:t>
      </w:r>
    </w:p>
    <w:p w:rsidR="00F958FE" w:rsidRDefault="00F958FE">
      <w:pPr>
        <w:pStyle w:val="aExamNum"/>
        <w:keepNext/>
      </w:pPr>
      <w:r>
        <w:t>5</w:t>
      </w:r>
      <w:r>
        <w:tab/>
        <w:t>to implement publicity or education programs</w:t>
      </w:r>
    </w:p>
    <w:p w:rsidR="00F958FE" w:rsidRDefault="00F958FE">
      <w:pPr>
        <w:pStyle w:val="aNote"/>
      </w:pPr>
      <w:r>
        <w:rPr>
          <w:rStyle w:val="charItals"/>
        </w:rPr>
        <w:t>Note</w:t>
      </w:r>
      <w:r>
        <w:tab/>
        <w:t xml:space="preserve">An example is part of the Act, is not exhaustive and may extend, but does not limit, the meaning of the provision in which it appears (see </w:t>
      </w:r>
      <w:hyperlink r:id="rId108" w:tooltip="A2001-14" w:history="1">
        <w:r w:rsidR="00116979" w:rsidRPr="00116979">
          <w:rPr>
            <w:rStyle w:val="charCitHyperlinkAbbrev"/>
          </w:rPr>
          <w:t>Legislation Act</w:t>
        </w:r>
      </w:hyperlink>
      <w:r>
        <w:t>, s 126 and s 132).</w:t>
      </w:r>
    </w:p>
    <w:p w:rsidR="00F958FE" w:rsidRDefault="00F958FE">
      <w:pPr>
        <w:pStyle w:val="AH5Sec"/>
        <w:rPr>
          <w:snapToGrid w:val="0"/>
        </w:rPr>
      </w:pPr>
      <w:bookmarkStart w:id="170" w:name="_Toc508889093"/>
      <w:r w:rsidRPr="00F532AD">
        <w:rPr>
          <w:rStyle w:val="CharSectNo"/>
        </w:rPr>
        <w:t>124</w:t>
      </w:r>
      <w:r>
        <w:rPr>
          <w:snapToGrid w:val="0"/>
        </w:rPr>
        <w:tab/>
        <w:t>Acceptance of safety undertaking</w:t>
      </w:r>
      <w:bookmarkEnd w:id="170"/>
    </w:p>
    <w:p w:rsidR="00F958FE" w:rsidRDefault="00F958FE">
      <w:pPr>
        <w:pStyle w:val="Amain"/>
      </w:pPr>
      <w:r>
        <w:tab/>
        <w:t>(1)</w:t>
      </w:r>
      <w:r>
        <w:tab/>
        <w:t xml:space="preserve">The </w:t>
      </w:r>
      <w:r w:rsidR="00EC22DC">
        <w:t>director</w:t>
      </w:r>
      <w:r w:rsidR="00EC22DC">
        <w:noBreakHyphen/>
        <w:t>general</w:t>
      </w:r>
      <w:r>
        <w:t xml:space="preserve"> may accept a safety undertaking by written notice given to the person who gave the undertaking.</w:t>
      </w:r>
    </w:p>
    <w:p w:rsidR="00F958FE" w:rsidRDefault="00F958FE">
      <w:pPr>
        <w:pStyle w:val="Amain"/>
      </w:pPr>
      <w:r>
        <w:tab/>
        <w:t>(2)</w:t>
      </w:r>
      <w:r>
        <w:tab/>
        <w:t>On the acceptance of the safety undertaking, the undertaking becomes an enforceable undertaking.</w:t>
      </w:r>
    </w:p>
    <w:p w:rsidR="00F958FE" w:rsidRDefault="00F958FE">
      <w:pPr>
        <w:pStyle w:val="AH5Sec"/>
        <w:rPr>
          <w:snapToGrid w:val="0"/>
        </w:rPr>
      </w:pPr>
      <w:bookmarkStart w:id="171" w:name="_Toc508889094"/>
      <w:r w:rsidRPr="00F532AD">
        <w:rPr>
          <w:rStyle w:val="CharSectNo"/>
        </w:rPr>
        <w:t>125</w:t>
      </w:r>
      <w:r>
        <w:rPr>
          <w:snapToGrid w:val="0"/>
        </w:rPr>
        <w:tab/>
        <w:t>Withdrawal from or amendment of enforceable undertaking</w:t>
      </w:r>
      <w:bookmarkEnd w:id="171"/>
    </w:p>
    <w:p w:rsidR="00F958FE" w:rsidRDefault="00F958FE">
      <w:pPr>
        <w:pStyle w:val="Amain"/>
        <w:keepNext/>
      </w:pPr>
      <w:r>
        <w:tab/>
        <w:t>(1)</w:t>
      </w:r>
      <w:r>
        <w:tab/>
        <w:t xml:space="preserve">A relevant person for an enforceable undertaking may withdraw from or amend the undertaking only with the </w:t>
      </w:r>
      <w:r w:rsidR="006045C3">
        <w:t>director</w:t>
      </w:r>
      <w:r w:rsidR="006045C3">
        <w:noBreakHyphen/>
        <w:t>general’s</w:t>
      </w:r>
      <w:r>
        <w:t xml:space="preserve"> written agreement.</w:t>
      </w:r>
    </w:p>
    <w:p w:rsidR="00F958FE" w:rsidRDefault="00F958FE">
      <w:pPr>
        <w:pStyle w:val="Amain"/>
        <w:rPr>
          <w:lang w:val="en-US"/>
        </w:rPr>
      </w:pPr>
      <w:r>
        <w:rPr>
          <w:lang w:val="en-US"/>
        </w:rPr>
        <w:tab/>
        <w:t>(2)</w:t>
      </w:r>
      <w:r>
        <w:rPr>
          <w:lang w:val="en-US"/>
        </w:rPr>
        <w:tab/>
        <w:t>However, the enforceable undertaking may not be amended to provide for a different alleged contravention.</w:t>
      </w:r>
    </w:p>
    <w:p w:rsidR="00F958FE" w:rsidRDefault="00F958FE">
      <w:pPr>
        <w:pStyle w:val="AH5Sec"/>
        <w:rPr>
          <w:lang w:val="en-US"/>
        </w:rPr>
      </w:pPr>
      <w:bookmarkStart w:id="172" w:name="_Toc508889095"/>
      <w:r w:rsidRPr="00F532AD">
        <w:rPr>
          <w:rStyle w:val="CharSectNo"/>
        </w:rPr>
        <w:t>126</w:t>
      </w:r>
      <w:r>
        <w:rPr>
          <w:lang w:val="en-US"/>
        </w:rPr>
        <w:tab/>
        <w:t>Term of enforceable undertaking</w:t>
      </w:r>
      <w:bookmarkEnd w:id="172"/>
    </w:p>
    <w:p w:rsidR="00F958FE" w:rsidRDefault="00F958FE">
      <w:pPr>
        <w:pStyle w:val="Amain"/>
        <w:rPr>
          <w:snapToGrid w:val="0"/>
          <w:color w:val="000000"/>
        </w:rPr>
      </w:pPr>
      <w:r>
        <w:rPr>
          <w:snapToGrid w:val="0"/>
          <w:color w:val="000000"/>
        </w:rPr>
        <w:tab/>
        <w:t>(1)</w:t>
      </w:r>
      <w:r>
        <w:rPr>
          <w:snapToGrid w:val="0"/>
          <w:color w:val="000000"/>
        </w:rPr>
        <w:tab/>
        <w:t>A safety undertaking is enforceable from the time it becomes an enforceable undertaking.</w:t>
      </w:r>
    </w:p>
    <w:p w:rsidR="00F958FE" w:rsidRDefault="00F958FE">
      <w:pPr>
        <w:pStyle w:val="Amain"/>
        <w:rPr>
          <w:snapToGrid w:val="0"/>
          <w:color w:val="000000"/>
        </w:rPr>
      </w:pPr>
      <w:r>
        <w:rPr>
          <w:snapToGrid w:val="0"/>
          <w:color w:val="000000"/>
        </w:rPr>
        <w:tab/>
        <w:t>(2)</w:t>
      </w:r>
      <w:r>
        <w:rPr>
          <w:snapToGrid w:val="0"/>
          <w:color w:val="000000"/>
        </w:rPr>
        <w:tab/>
      </w:r>
      <w:r>
        <w:rPr>
          <w:snapToGrid w:val="0"/>
        </w:rPr>
        <w:t xml:space="preserve">The </w:t>
      </w:r>
      <w:r w:rsidR="00EC22DC">
        <w:rPr>
          <w:snapToGrid w:val="0"/>
        </w:rPr>
        <w:t>director</w:t>
      </w:r>
      <w:r w:rsidR="00EC22DC">
        <w:rPr>
          <w:snapToGrid w:val="0"/>
        </w:rPr>
        <w:noBreakHyphen/>
        <w:t>general</w:t>
      </w:r>
      <w:r>
        <w:rPr>
          <w:snapToGrid w:val="0"/>
        </w:rPr>
        <w:t xml:space="preserve"> may </w:t>
      </w:r>
      <w:r>
        <w:t>end an enforceable undertaking by written notice to the relevant person for the undertaking if</w:t>
      </w:r>
      <w:r>
        <w:rPr>
          <w:snapToGrid w:val="0"/>
        </w:rPr>
        <w:t xml:space="preserve"> satisfied that the undertaking is no longer necessary or desirable.</w:t>
      </w:r>
    </w:p>
    <w:p w:rsidR="00F958FE" w:rsidRDefault="00F958FE">
      <w:pPr>
        <w:pStyle w:val="Amain"/>
        <w:rPr>
          <w:snapToGrid w:val="0"/>
          <w:color w:val="000000"/>
        </w:rPr>
      </w:pPr>
      <w:r>
        <w:rPr>
          <w:snapToGrid w:val="0"/>
          <w:color w:val="000000"/>
        </w:rPr>
        <w:tab/>
        <w:t>(3)</w:t>
      </w:r>
      <w:r>
        <w:rPr>
          <w:snapToGrid w:val="0"/>
          <w:color w:val="000000"/>
        </w:rPr>
        <w:tab/>
      </w:r>
      <w:r>
        <w:rPr>
          <w:snapToGrid w:val="0"/>
        </w:rPr>
        <w:t xml:space="preserve">The </w:t>
      </w:r>
      <w:r w:rsidR="00EC22DC">
        <w:rPr>
          <w:snapToGrid w:val="0"/>
        </w:rPr>
        <w:t>director</w:t>
      </w:r>
      <w:r w:rsidR="00EC22DC">
        <w:rPr>
          <w:snapToGrid w:val="0"/>
        </w:rPr>
        <w:noBreakHyphen/>
        <w:t>general</w:t>
      </w:r>
      <w:r>
        <w:rPr>
          <w:snapToGrid w:val="0"/>
        </w:rPr>
        <w:t xml:space="preserve"> may act under subsection (2) on the </w:t>
      </w:r>
      <w:r w:rsidR="00EC22DC">
        <w:rPr>
          <w:snapToGrid w:val="0"/>
        </w:rPr>
        <w:t>director</w:t>
      </w:r>
      <w:r w:rsidR="00EC22DC">
        <w:rPr>
          <w:snapToGrid w:val="0"/>
        </w:rPr>
        <w:noBreakHyphen/>
        <w:t>general</w:t>
      </w:r>
      <w:r>
        <w:rPr>
          <w:snapToGrid w:val="0"/>
        </w:rPr>
        <w:t xml:space="preserve">’s own initiative or on the application of the </w:t>
      </w:r>
      <w:r>
        <w:t>relevant person for the enforceable undertaking.</w:t>
      </w:r>
    </w:p>
    <w:p w:rsidR="00F958FE" w:rsidRDefault="00F958FE">
      <w:pPr>
        <w:pStyle w:val="Amain"/>
        <w:rPr>
          <w:snapToGrid w:val="0"/>
          <w:color w:val="000000"/>
        </w:rPr>
      </w:pPr>
      <w:r>
        <w:rPr>
          <w:snapToGrid w:val="0"/>
          <w:color w:val="000000"/>
        </w:rPr>
        <w:tab/>
        <w:t>(4)</w:t>
      </w:r>
      <w:r>
        <w:rPr>
          <w:snapToGrid w:val="0"/>
          <w:color w:val="000000"/>
        </w:rPr>
        <w:tab/>
      </w:r>
      <w:r>
        <w:t xml:space="preserve">The undertaking ends when the relevant person for the enforceable undertaking receives the </w:t>
      </w:r>
      <w:r w:rsidR="00EC22DC">
        <w:t>director</w:t>
      </w:r>
      <w:r w:rsidR="00EC22DC">
        <w:noBreakHyphen/>
        <w:t>general</w:t>
      </w:r>
      <w:r>
        <w:t>’s notice.</w:t>
      </w:r>
    </w:p>
    <w:p w:rsidR="00F958FE" w:rsidRDefault="00F958FE">
      <w:pPr>
        <w:pStyle w:val="AH5Sec"/>
        <w:rPr>
          <w:snapToGrid w:val="0"/>
        </w:rPr>
      </w:pPr>
      <w:bookmarkStart w:id="173" w:name="_Toc508889096"/>
      <w:r w:rsidRPr="00F532AD">
        <w:rPr>
          <w:rStyle w:val="CharSectNo"/>
        </w:rPr>
        <w:t>127</w:t>
      </w:r>
      <w:r>
        <w:rPr>
          <w:snapToGrid w:val="0"/>
        </w:rPr>
        <w:tab/>
        <w:t>Safety undertaking not admission of fault etc</w:t>
      </w:r>
      <w:bookmarkEnd w:id="173"/>
    </w:p>
    <w:p w:rsidR="00F958FE" w:rsidRDefault="00F958FE">
      <w:pPr>
        <w:pStyle w:val="Amain"/>
      </w:pPr>
      <w:r>
        <w:tab/>
        <w:t>(1)</w:t>
      </w:r>
      <w:r>
        <w:tab/>
        <w:t xml:space="preserve">This section applies if a person gives the </w:t>
      </w:r>
      <w:r w:rsidR="00005B2F">
        <w:t>director</w:t>
      </w:r>
      <w:r w:rsidR="00005B2F">
        <w:noBreakHyphen/>
        <w:t>general</w:t>
      </w:r>
      <w:r>
        <w:t xml:space="preserve"> a safety undertaking, whether or not the undertaking is accepted by the </w:t>
      </w:r>
      <w:r w:rsidR="00EC22DC">
        <w:t>director</w:t>
      </w:r>
      <w:r w:rsidR="00EC22DC">
        <w:noBreakHyphen/>
        <w:t>general</w:t>
      </w:r>
      <w:r>
        <w:t>.</w:t>
      </w:r>
    </w:p>
    <w:p w:rsidR="00F958FE" w:rsidRDefault="00F958FE">
      <w:pPr>
        <w:pStyle w:val="Amain"/>
      </w:pPr>
      <w:r>
        <w:tab/>
        <w:t>(2)</w:t>
      </w:r>
      <w:r>
        <w:tab/>
        <w:t>Giving the safety undertaking—</w:t>
      </w:r>
    </w:p>
    <w:p w:rsidR="00F958FE" w:rsidRDefault="00F958FE">
      <w:pPr>
        <w:pStyle w:val="Apara"/>
      </w:pPr>
      <w:r>
        <w:tab/>
        <w:t>(a)</w:t>
      </w:r>
      <w:r>
        <w:tab/>
        <w:t>is not an express or implied admission of fault or liability by the person in relation to the alleged contravention; and</w:t>
      </w:r>
    </w:p>
    <w:p w:rsidR="00F958FE" w:rsidRDefault="00F958FE">
      <w:pPr>
        <w:pStyle w:val="Apara"/>
      </w:pPr>
      <w:r>
        <w:tab/>
        <w:t>(b)</w:t>
      </w:r>
      <w:r>
        <w:tab/>
        <w:t xml:space="preserve">is not relevant to deciding fault or liability in relation to the alleged </w:t>
      </w:r>
      <w:r>
        <w:rPr>
          <w:snapToGrid w:val="0"/>
          <w:color w:val="000000"/>
        </w:rPr>
        <w:t>contravention</w:t>
      </w:r>
      <w:r>
        <w:t>.</w:t>
      </w:r>
    </w:p>
    <w:p w:rsidR="00F958FE" w:rsidRDefault="00F958FE">
      <w:pPr>
        <w:pStyle w:val="AH5Sec"/>
      </w:pPr>
      <w:bookmarkStart w:id="174" w:name="_Toc508889097"/>
      <w:r w:rsidRPr="00F532AD">
        <w:rPr>
          <w:rStyle w:val="CharSectNo"/>
        </w:rPr>
        <w:t>128</w:t>
      </w:r>
      <w:r>
        <w:tab/>
        <w:t>Contravention of enforceable undertakings</w:t>
      </w:r>
      <w:bookmarkEnd w:id="174"/>
    </w:p>
    <w:p w:rsidR="00F958FE" w:rsidRDefault="00F958FE">
      <w:pPr>
        <w:pStyle w:val="Amain"/>
      </w:pPr>
      <w:r>
        <w:tab/>
        <w:t>(1)</w:t>
      </w:r>
      <w:r>
        <w:tab/>
        <w:t xml:space="preserve">If the </w:t>
      </w:r>
      <w:r w:rsidR="00EC22DC">
        <w:t>director</w:t>
      </w:r>
      <w:r w:rsidR="00EC22DC">
        <w:noBreakHyphen/>
        <w:t>general</w:t>
      </w:r>
      <w:r>
        <w:t xml:space="preserve"> believes, on reasonable grounds, that an enforceable undertaking has been contravened by anyone, the </w:t>
      </w:r>
      <w:r w:rsidR="00EC22DC">
        <w:t>director</w:t>
      </w:r>
      <w:r w:rsidR="00EC22DC">
        <w:noBreakHyphen/>
        <w:t>general</w:t>
      </w:r>
      <w:r>
        <w:t xml:space="preserve"> may apply to the </w:t>
      </w:r>
      <w:smartTag w:uri="urn:schemas-microsoft-com:office:smarttags" w:element="Street">
        <w:smartTag w:uri="urn:schemas-microsoft-com:office:smarttags" w:element="address">
          <w:r>
            <w:t>Magistrates Court</w:t>
          </w:r>
        </w:smartTag>
      </w:smartTag>
      <w:r>
        <w:t xml:space="preserve"> for an order under subsection (2).</w:t>
      </w:r>
    </w:p>
    <w:p w:rsidR="00F958FE" w:rsidRDefault="00F958FE">
      <w:pPr>
        <w:pStyle w:val="Amain"/>
        <w:keepNext/>
      </w:pPr>
      <w:r>
        <w:tab/>
        <w:t>(2)</w:t>
      </w:r>
      <w:r>
        <w:tab/>
        <w:t xml:space="preserve">If the </w:t>
      </w:r>
      <w:smartTag w:uri="urn:schemas-microsoft-com:office:smarttags" w:element="Street">
        <w:smartTag w:uri="urn:schemas-microsoft-com:office:smarttags" w:element="address">
          <w:r>
            <w:t>Magistrates Court</w:t>
          </w:r>
        </w:smartTag>
      </w:smartTag>
      <w:r>
        <w:t xml:space="preserve"> is satisfied that the enforceable undertaking has been contravened, the court may make 1 or more of the following orders:</w:t>
      </w:r>
    </w:p>
    <w:p w:rsidR="00F958FE" w:rsidRDefault="00F958FE">
      <w:pPr>
        <w:pStyle w:val="Apara"/>
      </w:pPr>
      <w:r>
        <w:tab/>
        <w:t>(a)</w:t>
      </w:r>
      <w:r>
        <w:tab/>
        <w:t>an order requiring the relevant person for the undertaking to ensure that the undertaking is not contravened;</w:t>
      </w:r>
    </w:p>
    <w:p w:rsidR="00F958FE" w:rsidRDefault="00F958FE">
      <w:pPr>
        <w:pStyle w:val="Apara"/>
      </w:pPr>
      <w:r>
        <w:tab/>
        <w:t>(b)</w:t>
      </w:r>
      <w:r>
        <w:tab/>
        <w:t>an order requiring the relevant person for the undertaking to pay to the Territory the amount assessed by the court as the value of the benefits anyone derived, directly or indirectly, from the contravention of the undertaking;</w:t>
      </w:r>
    </w:p>
    <w:p w:rsidR="00F958FE" w:rsidRDefault="00F958FE">
      <w:pPr>
        <w:pStyle w:val="Apara"/>
      </w:pPr>
      <w:r>
        <w:tab/>
        <w:t>(c)</w:t>
      </w:r>
      <w:r>
        <w:tab/>
        <w:t>an order that the court considers appropriate requiring the relevant person for the undertaking to compensate someone who has suffered loss or damage because of the contravention of the undertaking;</w:t>
      </w:r>
    </w:p>
    <w:p w:rsidR="00F958FE" w:rsidRDefault="00F958FE">
      <w:pPr>
        <w:pStyle w:val="Apara"/>
      </w:pPr>
      <w:r>
        <w:tab/>
        <w:t>(d)</w:t>
      </w:r>
      <w:r>
        <w:tab/>
        <w:t>any other order that the court considers appropriate.</w:t>
      </w:r>
    </w:p>
    <w:p w:rsidR="00F958FE" w:rsidRDefault="00F958FE">
      <w:pPr>
        <w:pStyle w:val="Amain"/>
        <w:keepNext/>
        <w:rPr>
          <w:lang w:val="en-US"/>
        </w:rPr>
      </w:pPr>
      <w:r>
        <w:rPr>
          <w:lang w:val="en-US"/>
        </w:rPr>
        <w:tab/>
        <w:t>(3)</w:t>
      </w:r>
      <w:r>
        <w:rPr>
          <w:lang w:val="en-US"/>
        </w:rPr>
        <w:tab/>
        <w:t>A person commits an offence if the person fails to take all reasonable steps to comply with an order under subsection (2).</w:t>
      </w:r>
    </w:p>
    <w:p w:rsidR="00F958FE" w:rsidRDefault="00F958FE">
      <w:pPr>
        <w:pStyle w:val="Penalty"/>
        <w:keepNext/>
        <w:rPr>
          <w:lang w:val="en-US"/>
        </w:rPr>
      </w:pPr>
      <w:r>
        <w:rPr>
          <w:lang w:val="en-US"/>
        </w:rPr>
        <w:t>Maximum penalty:  200 penalty units.</w:t>
      </w:r>
    </w:p>
    <w:p w:rsidR="00F958FE" w:rsidRDefault="00F958FE">
      <w:pPr>
        <w:pStyle w:val="Amain"/>
        <w:rPr>
          <w:snapToGrid w:val="0"/>
        </w:rPr>
      </w:pPr>
      <w:r>
        <w:rPr>
          <w:snapToGrid w:val="0"/>
        </w:rPr>
        <w:tab/>
        <w:t>(4)</w:t>
      </w:r>
      <w:r>
        <w:rPr>
          <w:snapToGrid w:val="0"/>
        </w:rPr>
        <w:tab/>
        <w:t>An offence against this section is a strict liability offence.</w:t>
      </w:r>
    </w:p>
    <w:p w:rsidR="00F958FE" w:rsidRDefault="00F958FE">
      <w:pPr>
        <w:pStyle w:val="PageBreak"/>
      </w:pPr>
      <w:r>
        <w:br w:type="page"/>
      </w:r>
    </w:p>
    <w:p w:rsidR="00F958FE" w:rsidRPr="00F532AD" w:rsidRDefault="00F958FE">
      <w:pPr>
        <w:pStyle w:val="AH2Part"/>
      </w:pPr>
      <w:bookmarkStart w:id="175" w:name="_Toc508889098"/>
      <w:r w:rsidRPr="00F532AD">
        <w:rPr>
          <w:rStyle w:val="CharPartNo"/>
        </w:rPr>
        <w:t>Part 6.6</w:t>
      </w:r>
      <w:r>
        <w:tab/>
      </w:r>
      <w:r w:rsidRPr="00F532AD">
        <w:rPr>
          <w:rStyle w:val="CharPartText"/>
        </w:rPr>
        <w:t>Injunctions</w:t>
      </w:r>
      <w:bookmarkEnd w:id="175"/>
    </w:p>
    <w:p w:rsidR="00F958FE" w:rsidRDefault="00F958FE">
      <w:pPr>
        <w:pStyle w:val="AH5Sec"/>
      </w:pPr>
      <w:bookmarkStart w:id="176" w:name="_Toc508889099"/>
      <w:r w:rsidRPr="00F532AD">
        <w:rPr>
          <w:rStyle w:val="CharSectNo"/>
        </w:rPr>
        <w:t>129</w:t>
      </w:r>
      <w:r>
        <w:tab/>
        <w:t>Injunctions to restrain offences against Act</w:t>
      </w:r>
      <w:bookmarkEnd w:id="176"/>
    </w:p>
    <w:p w:rsidR="00F958FE" w:rsidRDefault="00F958FE">
      <w:pPr>
        <w:pStyle w:val="Amain"/>
        <w:keepNext/>
        <w:rPr>
          <w:snapToGrid w:val="0"/>
        </w:rPr>
      </w:pPr>
      <w:r>
        <w:rPr>
          <w:snapToGrid w:val="0"/>
        </w:rPr>
        <w:tab/>
        <w:t>(1)</w:t>
      </w:r>
      <w:r>
        <w:rPr>
          <w:snapToGrid w:val="0"/>
        </w:rPr>
        <w:tab/>
      </w:r>
      <w:r>
        <w:t xml:space="preserve">This section applies if a person </w:t>
      </w:r>
      <w:r>
        <w:rPr>
          <w:snapToGrid w:val="0"/>
        </w:rPr>
        <w:t>has committed, is committing, or is likely to commit, an offence against this Act.</w:t>
      </w:r>
    </w:p>
    <w:p w:rsidR="00F958FE" w:rsidRDefault="00F958FE">
      <w:pPr>
        <w:pStyle w:val="aNote"/>
        <w:keepNext/>
      </w:pPr>
      <w:r>
        <w:rPr>
          <w:rStyle w:val="charItals"/>
        </w:rPr>
        <w:t>Note 1</w:t>
      </w:r>
      <w:r>
        <w:rPr>
          <w:rStyle w:val="charItals"/>
        </w:rPr>
        <w:tab/>
      </w:r>
      <w:r>
        <w:t xml:space="preserve">A reference to an offence against a territory law includes a reference to a related ancillary offence, eg attempt (see </w:t>
      </w:r>
      <w:hyperlink r:id="rId109" w:tooltip="A2001-14" w:history="1">
        <w:r w:rsidR="00116979" w:rsidRPr="00116979">
          <w:rPr>
            <w:rStyle w:val="charCitHyperlinkAbbrev"/>
          </w:rPr>
          <w:t>Legislation Act</w:t>
        </w:r>
      </w:hyperlink>
      <w:r>
        <w:t>, s 189).</w:t>
      </w:r>
    </w:p>
    <w:p w:rsidR="00F958FE" w:rsidRDefault="00F958FE">
      <w:pPr>
        <w:pStyle w:val="aNote"/>
        <w:rPr>
          <w:snapToGrid w:val="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10" w:tooltip="A2001-14" w:history="1">
        <w:r w:rsidR="00116979" w:rsidRPr="00116979">
          <w:rPr>
            <w:rStyle w:val="charCitHyperlinkAbbrev"/>
          </w:rPr>
          <w:t>Legislation Act</w:t>
        </w:r>
      </w:hyperlink>
      <w:r>
        <w:rPr>
          <w:snapToGrid w:val="0"/>
          <w:color w:val="000000"/>
        </w:rPr>
        <w:t>, s 104).</w:t>
      </w:r>
    </w:p>
    <w:p w:rsidR="00F958FE" w:rsidRDefault="00F958FE">
      <w:pPr>
        <w:pStyle w:val="Amain"/>
      </w:pPr>
      <w:r>
        <w:tab/>
        <w:t>(2)</w:t>
      </w:r>
      <w:r>
        <w:tab/>
        <w:t xml:space="preserve">The </w:t>
      </w:r>
      <w:r w:rsidR="00EC22DC">
        <w:t>director</w:t>
      </w:r>
      <w:r w:rsidR="00EC22DC">
        <w:noBreakHyphen/>
        <w:t>general</w:t>
      </w:r>
      <w:r>
        <w:t xml:space="preserve"> or any other interested person may apply to the </w:t>
      </w:r>
      <w:smartTag w:uri="urn:schemas-microsoft-com:office:smarttags" w:element="Street">
        <w:smartTag w:uri="urn:schemas-microsoft-com:office:smarttags" w:element="address">
          <w:r>
            <w:t>Magistrates Court</w:t>
          </w:r>
        </w:smartTag>
      </w:smartTag>
      <w:r>
        <w:t xml:space="preserve"> for an injunction.</w:t>
      </w:r>
    </w:p>
    <w:p w:rsidR="00F958FE" w:rsidRDefault="00F958FE">
      <w:pPr>
        <w:pStyle w:val="Amain"/>
      </w:pPr>
      <w:r>
        <w:tab/>
        <w:t>(3)</w:t>
      </w:r>
      <w:r>
        <w:tab/>
        <w:t xml:space="preserve">On application under subsection (2), the </w:t>
      </w:r>
      <w:smartTag w:uri="urn:schemas-microsoft-com:office:smarttags" w:element="Street">
        <w:smartTag w:uri="urn:schemas-microsoft-com:office:smarttags" w:element="address">
          <w:r>
            <w:t>Magistrates Court</w:t>
          </w:r>
        </w:smartTag>
      </w:smartTag>
      <w:r>
        <w:t xml:space="preserve"> may grant an injunction restraining the person from contravening this Act (including by requiring the person to do something).</w:t>
      </w:r>
    </w:p>
    <w:p w:rsidR="00F958FE" w:rsidRDefault="00F958FE">
      <w:pPr>
        <w:pStyle w:val="Amain"/>
      </w:pPr>
      <w:r>
        <w:tab/>
        <w:t>(4)</w:t>
      </w:r>
      <w:r>
        <w:tab/>
        <w:t xml:space="preserve">The </w:t>
      </w:r>
      <w:smartTag w:uri="urn:schemas-microsoft-com:office:smarttags" w:element="Street">
        <w:smartTag w:uri="urn:schemas-microsoft-com:office:smarttags" w:element="address">
          <w:r>
            <w:t>Magistrates Court</w:t>
          </w:r>
        </w:smartTag>
      </w:smartTag>
      <w:r>
        <w:t xml:space="preserve"> may grant the injunction—</w:t>
      </w:r>
    </w:p>
    <w:p w:rsidR="00F958FE" w:rsidRDefault="00F958FE">
      <w:pPr>
        <w:pStyle w:val="Apara"/>
      </w:pPr>
      <w:r>
        <w:tab/>
        <w:t>(a)</w:t>
      </w:r>
      <w:r>
        <w:tab/>
        <w:t>whether or not it appears to the court that the person intends to contravene this Act, contravene this Act again or continue to contravene this Act; and</w:t>
      </w:r>
    </w:p>
    <w:p w:rsidR="00F958FE" w:rsidRDefault="00F958FE">
      <w:pPr>
        <w:pStyle w:val="Apara"/>
      </w:pPr>
      <w:r>
        <w:tab/>
        <w:t>(b)</w:t>
      </w:r>
      <w:r>
        <w:tab/>
        <w:t>whether or not the person has previously contravened this Act; and</w:t>
      </w:r>
    </w:p>
    <w:p w:rsidR="00F958FE" w:rsidRDefault="00F958FE">
      <w:pPr>
        <w:pStyle w:val="Apara"/>
      </w:pPr>
      <w:r>
        <w:tab/>
        <w:t>(c)</w:t>
      </w:r>
      <w:r>
        <w:tab/>
        <w:t>whether or not there is a likelihood of the health or safety of a person being affected by, or property or the environment being damaged by, a hazard if the person contravenes this Act; and</w:t>
      </w:r>
    </w:p>
    <w:p w:rsidR="00F958FE" w:rsidRDefault="00F958FE">
      <w:pPr>
        <w:pStyle w:val="Apara"/>
      </w:pPr>
      <w:r>
        <w:tab/>
        <w:t>(d)</w:t>
      </w:r>
      <w:r>
        <w:tab/>
        <w:t>whether or not a proceeding for an offence against this Act has begun or is about to begin.</w:t>
      </w:r>
    </w:p>
    <w:p w:rsidR="00F958FE" w:rsidRDefault="00F958FE" w:rsidP="00494633">
      <w:pPr>
        <w:pStyle w:val="Amain"/>
        <w:keepLines/>
      </w:pPr>
      <w:r>
        <w:tab/>
        <w:t>(5)</w:t>
      </w:r>
      <w:r>
        <w:tab/>
        <w:t xml:space="preserve">The </w:t>
      </w:r>
      <w:smartTag w:uri="urn:schemas-microsoft-com:office:smarttags" w:element="Street">
        <w:smartTag w:uri="urn:schemas-microsoft-com:office:smarttags" w:element="address">
          <w:r>
            <w:t>Magistrates Court</w:t>
          </w:r>
        </w:smartTag>
      </w:smartTag>
      <w:r>
        <w:t xml:space="preserve"> may grant an interim injunction restraining the person from committing an offence against this Act (including requiring the person to do something) before deciding an application for an injunction under this section.</w:t>
      </w:r>
    </w:p>
    <w:p w:rsidR="00F958FE" w:rsidRDefault="00F958FE">
      <w:pPr>
        <w:pStyle w:val="AH5Sec"/>
      </w:pPr>
      <w:bookmarkStart w:id="177" w:name="_Toc508889100"/>
      <w:r w:rsidRPr="00F532AD">
        <w:rPr>
          <w:rStyle w:val="CharSectNo"/>
        </w:rPr>
        <w:t>130</w:t>
      </w:r>
      <w:r>
        <w:tab/>
        <w:t>Enforcement of injunctions</w:t>
      </w:r>
      <w:bookmarkEnd w:id="177"/>
    </w:p>
    <w:p w:rsidR="00F958FE" w:rsidRDefault="00F958FE">
      <w:pPr>
        <w:pStyle w:val="Amainreturn"/>
      </w:pPr>
      <w:r>
        <w:t xml:space="preserve">The </w:t>
      </w:r>
      <w:smartTag w:uri="urn:schemas-microsoft-com:office:smarttags" w:element="Street">
        <w:smartTag w:uri="urn:schemas-microsoft-com:office:smarttags" w:element="address">
          <w:r>
            <w:t>Magistrates Court</w:t>
          </w:r>
        </w:smartTag>
      </w:smartTag>
      <w:r>
        <w:t xml:space="preserve"> has the same powers as the Supreme Court to enforce an injunction (including an interim injunction) made under this part.</w:t>
      </w:r>
    </w:p>
    <w:p w:rsidR="00F958FE" w:rsidRDefault="00F958FE">
      <w:pPr>
        <w:pStyle w:val="AH5Sec"/>
      </w:pPr>
      <w:bookmarkStart w:id="178" w:name="_Toc508889101"/>
      <w:r w:rsidRPr="00F532AD">
        <w:rPr>
          <w:rStyle w:val="CharSectNo"/>
        </w:rPr>
        <w:t>131</w:t>
      </w:r>
      <w:r>
        <w:tab/>
        <w:t>Amendment or discharge of injunctions</w:t>
      </w:r>
      <w:bookmarkEnd w:id="178"/>
    </w:p>
    <w:p w:rsidR="00F958FE" w:rsidRDefault="00F958FE">
      <w:pPr>
        <w:pStyle w:val="Amainreturn"/>
      </w:pPr>
      <w:r>
        <w:t xml:space="preserve">The </w:t>
      </w:r>
      <w:smartTag w:uri="urn:schemas-microsoft-com:office:smarttags" w:element="Street">
        <w:smartTag w:uri="urn:schemas-microsoft-com:office:smarttags" w:element="address">
          <w:r>
            <w:t>Magistrates Court</w:t>
          </w:r>
        </w:smartTag>
      </w:smartTag>
      <w:r>
        <w:t xml:space="preserve"> may amend or discharge an injunction (including an interim injunction) made under this part on the application of the </w:t>
      </w:r>
      <w:r w:rsidR="00EC22DC">
        <w:t>director</w:t>
      </w:r>
      <w:r w:rsidR="00EC22DC">
        <w:noBreakHyphen/>
        <w:t>general</w:t>
      </w:r>
      <w:r>
        <w:t xml:space="preserve"> or any other interested person.</w:t>
      </w:r>
    </w:p>
    <w:p w:rsidR="00F958FE" w:rsidRDefault="00F958FE">
      <w:pPr>
        <w:pStyle w:val="AH5Sec"/>
      </w:pPr>
      <w:bookmarkStart w:id="179" w:name="_Toc508889102"/>
      <w:r w:rsidRPr="00F532AD">
        <w:rPr>
          <w:rStyle w:val="CharSectNo"/>
        </w:rPr>
        <w:t>132</w:t>
      </w:r>
      <w:r>
        <w:tab/>
        <w:t>Interim injunctions—undertakings about damages</w:t>
      </w:r>
      <w:bookmarkEnd w:id="179"/>
    </w:p>
    <w:p w:rsidR="00F958FE" w:rsidRDefault="00F958FE">
      <w:pPr>
        <w:pStyle w:val="Amain"/>
      </w:pPr>
      <w:r>
        <w:tab/>
        <w:t>(1)</w:t>
      </w:r>
      <w:r>
        <w:tab/>
        <w:t xml:space="preserve">If the </w:t>
      </w:r>
      <w:r w:rsidR="00EC22DC">
        <w:t>director</w:t>
      </w:r>
      <w:r w:rsidR="00EC22DC">
        <w:noBreakHyphen/>
        <w:t>general</w:t>
      </w:r>
      <w:r>
        <w:t xml:space="preserve"> applies for an injunction under this part, the </w:t>
      </w:r>
      <w:smartTag w:uri="urn:schemas-microsoft-com:office:smarttags" w:element="Street">
        <w:smartTag w:uri="urn:schemas-microsoft-com:office:smarttags" w:element="address">
          <w:r>
            <w:t>Magistrates Court</w:t>
          </w:r>
        </w:smartTag>
      </w:smartTag>
      <w:r>
        <w:t xml:space="preserve"> must not require the </w:t>
      </w:r>
      <w:r w:rsidR="00EC22DC">
        <w:t>director</w:t>
      </w:r>
      <w:r w:rsidR="00EC22DC">
        <w:noBreakHyphen/>
        <w:t>general</w:t>
      </w:r>
      <w:r>
        <w:t xml:space="preserve"> to give an undertaking about costs or damages as a condition of granting an interim injunction.</w:t>
      </w:r>
    </w:p>
    <w:p w:rsidR="00F958FE" w:rsidRDefault="00F958FE">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accept an undertaking from the </w:t>
      </w:r>
      <w:r w:rsidR="00EC22DC">
        <w:t>director</w:t>
      </w:r>
      <w:r w:rsidR="00EC22DC">
        <w:noBreakHyphen/>
        <w:t>general</w:t>
      </w:r>
      <w:r>
        <w:t xml:space="preserve"> about costs or damages, and not require a further undertaking from anyone else, if—</w:t>
      </w:r>
    </w:p>
    <w:p w:rsidR="00F958FE" w:rsidRDefault="00F958FE">
      <w:pPr>
        <w:pStyle w:val="Apara"/>
      </w:pPr>
      <w:r>
        <w:tab/>
        <w:t>(a)</w:t>
      </w:r>
      <w:r>
        <w:tab/>
        <w:t xml:space="preserve">the applicant for an injunction under this part is not the </w:t>
      </w:r>
      <w:r w:rsidR="00EC22DC">
        <w:t>director</w:t>
      </w:r>
      <w:r w:rsidR="00EC22DC">
        <w:noBreakHyphen/>
        <w:t>general</w:t>
      </w:r>
      <w:r>
        <w:t>; and</w:t>
      </w:r>
    </w:p>
    <w:p w:rsidR="00F958FE" w:rsidRDefault="00F958FE">
      <w:pPr>
        <w:pStyle w:val="Apara"/>
      </w:pPr>
      <w:r>
        <w:tab/>
        <w:t>(b)</w:t>
      </w:r>
      <w:r>
        <w:tab/>
        <w:t xml:space="preserve">the court would, apart from this subsection, require the applicant to give an undertaking about costs or damages; and </w:t>
      </w:r>
    </w:p>
    <w:p w:rsidR="00F958FE" w:rsidRDefault="00F958FE">
      <w:pPr>
        <w:pStyle w:val="Apara"/>
      </w:pPr>
      <w:r>
        <w:tab/>
        <w:t>(c)</w:t>
      </w:r>
      <w:r>
        <w:tab/>
        <w:t xml:space="preserve">the </w:t>
      </w:r>
      <w:r w:rsidR="00EC22DC">
        <w:t>director</w:t>
      </w:r>
      <w:r w:rsidR="00EC22DC">
        <w:noBreakHyphen/>
        <w:t>general</w:t>
      </w:r>
      <w:r>
        <w:t xml:space="preserve"> gives the undertaking.</w:t>
      </w:r>
    </w:p>
    <w:p w:rsidR="00F958FE" w:rsidRDefault="00F958FE">
      <w:pPr>
        <w:pStyle w:val="AH5Sec"/>
      </w:pPr>
      <w:bookmarkStart w:id="180" w:name="_Toc508889103"/>
      <w:r w:rsidRPr="00F532AD">
        <w:rPr>
          <w:rStyle w:val="CharSectNo"/>
        </w:rPr>
        <w:t>133</w:t>
      </w:r>
      <w:r>
        <w:tab/>
        <w:t>Magistrates Court’s other powers not limited</w:t>
      </w:r>
      <w:bookmarkEnd w:id="180"/>
    </w:p>
    <w:p w:rsidR="00F958FE" w:rsidRDefault="00F958FE" w:rsidP="00494633">
      <w:pPr>
        <w:pStyle w:val="Amain"/>
        <w:keepNext/>
      </w:pPr>
      <w:r>
        <w:tab/>
        <w:t>(1)</w:t>
      </w:r>
      <w:r>
        <w:tab/>
        <w:t xml:space="preserve">The powers given to the </w:t>
      </w:r>
      <w:smartTag w:uri="urn:schemas-microsoft-com:office:smarttags" w:element="Street">
        <w:smartTag w:uri="urn:schemas-microsoft-com:office:smarttags" w:element="address">
          <w:r>
            <w:t>Magistrates Court</w:t>
          </w:r>
        </w:smartTag>
      </w:smartTag>
      <w:r>
        <w:t xml:space="preserve"> under this part are in addition to any other powers of the court.</w:t>
      </w:r>
    </w:p>
    <w:p w:rsidR="00F958FE" w:rsidRDefault="00F958FE">
      <w:pPr>
        <w:pStyle w:val="Amain"/>
      </w:pPr>
      <w:r>
        <w:tab/>
        <w:t>(2)</w:t>
      </w:r>
      <w:r>
        <w:tab/>
        <w:t xml:space="preserve">In particular, an application to the </w:t>
      </w:r>
      <w:smartTag w:uri="urn:schemas-microsoft-com:office:smarttags" w:element="Street">
        <w:smartTag w:uri="urn:schemas-microsoft-com:office:smarttags" w:element="address">
          <w:r>
            <w:t>Magistrates Court</w:t>
          </w:r>
        </w:smartTag>
      </w:smartTag>
      <w:r>
        <w:t xml:space="preserve"> for an injunction under this part may be made without notice to the person against whom the injunction is sought.</w:t>
      </w:r>
    </w:p>
    <w:p w:rsidR="00F958FE" w:rsidRDefault="00F958FE">
      <w:pPr>
        <w:pStyle w:val="PageBreak"/>
      </w:pPr>
      <w:r>
        <w:br w:type="page"/>
      </w:r>
    </w:p>
    <w:p w:rsidR="00F958FE" w:rsidRPr="00F532AD" w:rsidRDefault="00F958FE">
      <w:pPr>
        <w:pStyle w:val="AH2Part"/>
      </w:pPr>
      <w:bookmarkStart w:id="181" w:name="_Toc508889104"/>
      <w:r w:rsidRPr="00F532AD">
        <w:rPr>
          <w:rStyle w:val="CharPartNo"/>
        </w:rPr>
        <w:t>Part 6.7</w:t>
      </w:r>
      <w:r>
        <w:tab/>
      </w:r>
      <w:r w:rsidRPr="00F532AD">
        <w:rPr>
          <w:rStyle w:val="CharPartText"/>
        </w:rPr>
        <w:t>Taking and analysis of samples</w:t>
      </w:r>
      <w:bookmarkEnd w:id="181"/>
    </w:p>
    <w:p w:rsidR="00F958FE" w:rsidRDefault="00F958FE">
      <w:pPr>
        <w:pStyle w:val="AH5Sec"/>
        <w:rPr>
          <w:snapToGrid w:val="0"/>
          <w:color w:val="000000"/>
        </w:rPr>
      </w:pPr>
      <w:bookmarkStart w:id="182" w:name="_Toc508889105"/>
      <w:r w:rsidRPr="00F532AD">
        <w:rPr>
          <w:rStyle w:val="CharSectNo"/>
        </w:rPr>
        <w:t>134</w:t>
      </w:r>
      <w:r>
        <w:rPr>
          <w:snapToGrid w:val="0"/>
          <w:color w:val="000000"/>
        </w:rPr>
        <w:tab/>
        <w:t>Inspector may buy samples without complying with pt 6.7</w:t>
      </w:r>
      <w:bookmarkEnd w:id="182"/>
    </w:p>
    <w:p w:rsidR="00F958FE" w:rsidRDefault="00F958FE">
      <w:pPr>
        <w:pStyle w:val="Amainreturn"/>
        <w:keepNext/>
        <w:rPr>
          <w:color w:val="000000"/>
        </w:rPr>
      </w:pPr>
      <w:r>
        <w:rPr>
          <w:color w:val="000000"/>
        </w:rPr>
        <w:t>This part does not stop an inspector from buying a sample of a substance for analysis for the routine monitoring of compliance with this Act without complying with the requirements of this part.</w:t>
      </w:r>
    </w:p>
    <w:p w:rsidR="00F958FE" w:rsidRDefault="00F958FE">
      <w:pPr>
        <w:pStyle w:val="aNote"/>
        <w:rPr>
          <w:color w:val="000000"/>
        </w:rPr>
      </w:pPr>
      <w:r>
        <w:rPr>
          <w:rStyle w:val="charItals"/>
        </w:rPr>
        <w:t>Note</w:t>
      </w:r>
      <w:r>
        <w:rPr>
          <w:rStyle w:val="charItals"/>
        </w:rPr>
        <w:tab/>
      </w:r>
      <w:r>
        <w:rPr>
          <w:color w:val="000000"/>
        </w:rPr>
        <w:t>For the admissibility of the analysis of a sample of a substance taken by an inspector, see s 204.</w:t>
      </w:r>
    </w:p>
    <w:p w:rsidR="00F958FE" w:rsidRDefault="00F958FE">
      <w:pPr>
        <w:pStyle w:val="AH5Sec"/>
        <w:rPr>
          <w:snapToGrid w:val="0"/>
          <w:color w:val="000000"/>
        </w:rPr>
      </w:pPr>
      <w:bookmarkStart w:id="183" w:name="_Toc508889106"/>
      <w:r w:rsidRPr="00F532AD">
        <w:rPr>
          <w:rStyle w:val="CharSectNo"/>
        </w:rPr>
        <w:t>135</w:t>
      </w:r>
      <w:r>
        <w:rPr>
          <w:snapToGrid w:val="0"/>
          <w:color w:val="000000"/>
        </w:rPr>
        <w:tab/>
        <w:t>Person in charge etc to be told sample to be analysed</w:t>
      </w:r>
      <w:bookmarkEnd w:id="183"/>
    </w:p>
    <w:p w:rsidR="00F958FE" w:rsidRDefault="00F958FE">
      <w:pPr>
        <w:pStyle w:val="Amain"/>
        <w:rPr>
          <w:snapToGrid w:val="0"/>
          <w:color w:val="000000"/>
        </w:rPr>
      </w:pPr>
      <w:r>
        <w:rPr>
          <w:snapToGrid w:val="0"/>
          <w:color w:val="000000"/>
        </w:rPr>
        <w:tab/>
        <w:t>(1)</w:t>
      </w:r>
      <w:r>
        <w:rPr>
          <w:snapToGrid w:val="0"/>
          <w:color w:val="000000"/>
        </w:rPr>
        <w:tab/>
        <w:t>This section applies if an inspector proposes to take, or takes, a sample of a substance for analysis from premises where a dangerous substance is handled.</w:t>
      </w:r>
    </w:p>
    <w:p w:rsidR="00F958FE" w:rsidRDefault="00F958FE">
      <w:pPr>
        <w:pStyle w:val="Amain"/>
        <w:rPr>
          <w:snapToGrid w:val="0"/>
          <w:color w:val="000000"/>
        </w:rPr>
      </w:pPr>
      <w:r>
        <w:rPr>
          <w:snapToGrid w:val="0"/>
          <w:color w:val="000000"/>
        </w:rPr>
        <w:tab/>
        <w:t>(2)</w:t>
      </w:r>
      <w:r>
        <w:rPr>
          <w:snapToGrid w:val="0"/>
          <w:color w:val="000000"/>
        </w:rPr>
        <w:tab/>
        <w:t>Before or as soon as practicable after taking the sample, the inspector must tell a person in charge of the premises of the inspector’s intention to have the sample analysed.</w:t>
      </w:r>
    </w:p>
    <w:p w:rsidR="00F958FE" w:rsidRDefault="00F958FE">
      <w:pPr>
        <w:pStyle w:val="Amain"/>
        <w:rPr>
          <w:snapToGrid w:val="0"/>
          <w:color w:val="000000"/>
        </w:rPr>
      </w:pPr>
      <w:r>
        <w:rPr>
          <w:snapToGrid w:val="0"/>
          <w:color w:val="000000"/>
        </w:rPr>
        <w:tab/>
        <w:t>(3)</w:t>
      </w:r>
      <w:r>
        <w:rPr>
          <w:snapToGrid w:val="0"/>
          <w:color w:val="000000"/>
        </w:rPr>
        <w:tab/>
        <w:t>If a person in charge is not present or readily available, the inspector must instead tell the person from whom the sample was obtained of the inspector’s intention to have the sample analysed.</w:t>
      </w:r>
    </w:p>
    <w:p w:rsidR="00F958FE" w:rsidRDefault="00F958FE">
      <w:pPr>
        <w:pStyle w:val="AH5Sec"/>
        <w:rPr>
          <w:snapToGrid w:val="0"/>
          <w:color w:val="000000"/>
        </w:rPr>
      </w:pPr>
      <w:bookmarkStart w:id="184" w:name="_Toc508889107"/>
      <w:r w:rsidRPr="00F532AD">
        <w:rPr>
          <w:rStyle w:val="CharSectNo"/>
        </w:rPr>
        <w:t>136</w:t>
      </w:r>
      <w:r>
        <w:rPr>
          <w:snapToGrid w:val="0"/>
          <w:color w:val="000000"/>
        </w:rPr>
        <w:tab/>
        <w:t>Payment for samples</w:t>
      </w:r>
      <w:bookmarkEnd w:id="184"/>
    </w:p>
    <w:p w:rsidR="00F958FE" w:rsidRDefault="00F958FE">
      <w:pPr>
        <w:pStyle w:val="Amain"/>
        <w:rPr>
          <w:snapToGrid w:val="0"/>
          <w:color w:val="000000"/>
        </w:rPr>
      </w:pPr>
      <w:r>
        <w:rPr>
          <w:snapToGrid w:val="0"/>
          <w:color w:val="000000"/>
        </w:rPr>
        <w:tab/>
        <w:t>(1)</w:t>
      </w:r>
      <w:r>
        <w:rPr>
          <w:snapToGrid w:val="0"/>
          <w:color w:val="000000"/>
        </w:rPr>
        <w:tab/>
        <w:t>This section applies if an inspector takes a sample of a substance for analysis from premises where a dangerous substance is handled.</w:t>
      </w:r>
    </w:p>
    <w:p w:rsidR="00F958FE" w:rsidRDefault="00F958FE">
      <w:pPr>
        <w:pStyle w:val="Amain"/>
        <w:rPr>
          <w:snapToGrid w:val="0"/>
          <w:color w:val="000000"/>
        </w:rPr>
      </w:pPr>
      <w:r>
        <w:rPr>
          <w:snapToGrid w:val="0"/>
          <w:color w:val="000000"/>
        </w:rPr>
        <w:tab/>
        <w:t>(2)</w:t>
      </w:r>
      <w:r>
        <w:rPr>
          <w:snapToGrid w:val="0"/>
          <w:color w:val="000000"/>
        </w:rPr>
        <w:tab/>
        <w:t>The inspector must pay, or offer to pay, to the person from whom the sample is taken—</w:t>
      </w:r>
    </w:p>
    <w:p w:rsidR="00F958FE" w:rsidRDefault="00F958FE">
      <w:pPr>
        <w:pStyle w:val="Apara"/>
        <w:rPr>
          <w:snapToGrid w:val="0"/>
          <w:color w:val="000000"/>
        </w:rPr>
      </w:pPr>
      <w:r>
        <w:rPr>
          <w:snapToGrid w:val="0"/>
          <w:color w:val="000000"/>
        </w:rPr>
        <w:tab/>
        <w:t>(a)</w:t>
      </w:r>
      <w:r>
        <w:rPr>
          <w:snapToGrid w:val="0"/>
          <w:color w:val="000000"/>
        </w:rPr>
        <w:tab/>
        <w:t>the amount (if any) prescribed by regulation as the amount payable for the sample; or</w:t>
      </w:r>
    </w:p>
    <w:p w:rsidR="00F958FE" w:rsidRDefault="00F958FE">
      <w:pPr>
        <w:pStyle w:val="Apara"/>
        <w:rPr>
          <w:snapToGrid w:val="0"/>
          <w:color w:val="000000"/>
        </w:rPr>
      </w:pPr>
      <w:r>
        <w:rPr>
          <w:snapToGrid w:val="0"/>
          <w:color w:val="000000"/>
        </w:rPr>
        <w:tab/>
        <w:t>(b)</w:t>
      </w:r>
      <w:r>
        <w:rPr>
          <w:snapToGrid w:val="0"/>
          <w:color w:val="000000"/>
        </w:rPr>
        <w:tab/>
        <w:t>if no amount is prescribed—the current market value of the sample.</w:t>
      </w:r>
    </w:p>
    <w:p w:rsidR="00F958FE" w:rsidRDefault="00F958FE">
      <w:pPr>
        <w:pStyle w:val="AH5Sec"/>
        <w:rPr>
          <w:snapToGrid w:val="0"/>
          <w:color w:val="000000"/>
        </w:rPr>
      </w:pPr>
      <w:bookmarkStart w:id="185" w:name="_Toc508889108"/>
      <w:r w:rsidRPr="00F532AD">
        <w:rPr>
          <w:rStyle w:val="CharSectNo"/>
        </w:rPr>
        <w:t>137</w:t>
      </w:r>
      <w:r>
        <w:rPr>
          <w:snapToGrid w:val="0"/>
          <w:color w:val="000000"/>
        </w:rPr>
        <w:tab/>
        <w:t>Samples from packaged substances</w:t>
      </w:r>
      <w:bookmarkEnd w:id="185"/>
    </w:p>
    <w:p w:rsidR="00F958FE" w:rsidRDefault="00F958FE">
      <w:pPr>
        <w:pStyle w:val="Amainreturn"/>
        <w:rPr>
          <w:snapToGrid w:val="0"/>
        </w:rPr>
      </w:pPr>
      <w:r>
        <w:rPr>
          <w:snapToGrid w:val="0"/>
        </w:rPr>
        <w:t>If a package of a substance contains 2 or more smaller packages of the same substance, the inspector may take 1 of the smaller packages for analysis.</w:t>
      </w:r>
    </w:p>
    <w:p w:rsidR="00F958FE" w:rsidRDefault="00F958FE">
      <w:pPr>
        <w:pStyle w:val="AH5Sec"/>
        <w:rPr>
          <w:snapToGrid w:val="0"/>
          <w:color w:val="000000"/>
        </w:rPr>
      </w:pPr>
      <w:bookmarkStart w:id="186" w:name="_Toc508889109"/>
      <w:r w:rsidRPr="00F532AD">
        <w:rPr>
          <w:rStyle w:val="CharSectNo"/>
        </w:rPr>
        <w:t>138</w:t>
      </w:r>
      <w:r>
        <w:rPr>
          <w:snapToGrid w:val="0"/>
          <w:color w:val="000000"/>
        </w:rPr>
        <w:tab/>
        <w:t>Procedures for dividing samples</w:t>
      </w:r>
      <w:bookmarkEnd w:id="186"/>
    </w:p>
    <w:p w:rsidR="00F958FE" w:rsidRDefault="00F958FE">
      <w:pPr>
        <w:pStyle w:val="Amain"/>
        <w:rPr>
          <w:snapToGrid w:val="0"/>
          <w:color w:val="000000"/>
        </w:rPr>
      </w:pPr>
      <w:r>
        <w:rPr>
          <w:snapToGrid w:val="0"/>
          <w:color w:val="000000"/>
        </w:rPr>
        <w:tab/>
        <w:t>(1)</w:t>
      </w:r>
      <w:r>
        <w:rPr>
          <w:snapToGrid w:val="0"/>
          <w:color w:val="000000"/>
        </w:rPr>
        <w:tab/>
        <w:t>This section applies to a sample of a substance being taken by an inspector for analysis and is subject to section 139.</w:t>
      </w:r>
    </w:p>
    <w:p w:rsidR="00F958FE" w:rsidRDefault="00F958FE">
      <w:pPr>
        <w:pStyle w:val="Amain"/>
        <w:rPr>
          <w:snapToGrid w:val="0"/>
          <w:color w:val="000000"/>
        </w:rPr>
      </w:pPr>
      <w:r>
        <w:rPr>
          <w:snapToGrid w:val="0"/>
          <w:color w:val="000000"/>
        </w:rPr>
        <w:tab/>
        <w:t>(2)</w:t>
      </w:r>
      <w:r>
        <w:rPr>
          <w:snapToGrid w:val="0"/>
          <w:color w:val="000000"/>
        </w:rPr>
        <w:tab/>
        <w:t>The inspector must—</w:t>
      </w:r>
    </w:p>
    <w:p w:rsidR="00F958FE" w:rsidRDefault="00F958FE">
      <w:pPr>
        <w:pStyle w:val="Apara"/>
        <w:rPr>
          <w:snapToGrid w:val="0"/>
          <w:color w:val="000000"/>
        </w:rPr>
      </w:pPr>
      <w:r>
        <w:rPr>
          <w:snapToGrid w:val="0"/>
          <w:color w:val="000000"/>
        </w:rPr>
        <w:tab/>
        <w:t>(a)</w:t>
      </w:r>
      <w:r>
        <w:rPr>
          <w:snapToGrid w:val="0"/>
          <w:color w:val="000000"/>
        </w:rPr>
        <w:tab/>
        <w:t>divide the sample into 3 separate parts, and mark and seal or fasten each part; and</w:t>
      </w:r>
    </w:p>
    <w:p w:rsidR="00F958FE" w:rsidRDefault="00F958FE">
      <w:pPr>
        <w:pStyle w:val="Apara"/>
        <w:rPr>
          <w:snapToGrid w:val="0"/>
          <w:color w:val="000000"/>
        </w:rPr>
      </w:pPr>
      <w:r>
        <w:rPr>
          <w:snapToGrid w:val="0"/>
          <w:color w:val="000000"/>
        </w:rPr>
        <w:tab/>
        <w:t>(b)</w:t>
      </w:r>
      <w:r>
        <w:rPr>
          <w:snapToGrid w:val="0"/>
          <w:color w:val="000000"/>
        </w:rPr>
        <w:tab/>
        <w:t>leave 1 part with the person told under section 135 (Person in charge etc to be told sample to be analysed) of the inspector’s intention to have the sample analysed; and</w:t>
      </w:r>
    </w:p>
    <w:p w:rsidR="00F958FE" w:rsidRDefault="00F958FE">
      <w:pPr>
        <w:pStyle w:val="Apara"/>
        <w:rPr>
          <w:snapToGrid w:val="0"/>
          <w:color w:val="000000"/>
        </w:rPr>
      </w:pPr>
      <w:r>
        <w:rPr>
          <w:snapToGrid w:val="0"/>
          <w:color w:val="000000"/>
        </w:rPr>
        <w:tab/>
        <w:t>(c)</w:t>
      </w:r>
      <w:r>
        <w:rPr>
          <w:snapToGrid w:val="0"/>
          <w:color w:val="000000"/>
        </w:rPr>
        <w:tab/>
        <w:t>keep 1 of the parts for analysis; and</w:t>
      </w:r>
    </w:p>
    <w:p w:rsidR="00F958FE" w:rsidRDefault="00F958FE">
      <w:pPr>
        <w:pStyle w:val="Apara"/>
        <w:rPr>
          <w:snapToGrid w:val="0"/>
          <w:color w:val="000000"/>
        </w:rPr>
      </w:pPr>
      <w:r>
        <w:rPr>
          <w:snapToGrid w:val="0"/>
          <w:color w:val="000000"/>
        </w:rPr>
        <w:tab/>
        <w:t>(d)</w:t>
      </w:r>
      <w:r>
        <w:rPr>
          <w:snapToGrid w:val="0"/>
          <w:color w:val="000000"/>
        </w:rPr>
        <w:tab/>
        <w:t>keep 1 part for future comparison with the other parts of the sample.</w:t>
      </w:r>
    </w:p>
    <w:p w:rsidR="00972646" w:rsidRDefault="00972646" w:rsidP="00972646">
      <w:pPr>
        <w:pStyle w:val="Amain"/>
        <w:rPr>
          <w:snapToGrid w:val="0"/>
        </w:rPr>
      </w:pPr>
      <w:r>
        <w:rPr>
          <w:snapToGrid w:val="0"/>
        </w:rPr>
        <w:tab/>
        <w:t>(3)</w:t>
      </w:r>
      <w:r>
        <w:rPr>
          <w:snapToGrid w:val="0"/>
        </w:rPr>
        <w:tab/>
        <w:t>If a sample of a substance taken by an inspector is in the form of separate or severable objects, the inspector—</w:t>
      </w:r>
    </w:p>
    <w:p w:rsidR="00972646" w:rsidRDefault="00972646" w:rsidP="00972646">
      <w:pPr>
        <w:pStyle w:val="Apara"/>
        <w:rPr>
          <w:snapToGrid w:val="0"/>
        </w:rPr>
      </w:pPr>
      <w:r>
        <w:rPr>
          <w:snapToGrid w:val="0"/>
        </w:rPr>
        <w:tab/>
        <w:t>(a)</w:t>
      </w:r>
      <w:r>
        <w:rPr>
          <w:snapToGrid w:val="0"/>
        </w:rPr>
        <w:tab/>
        <w:t>may take a number of the objects; and</w:t>
      </w:r>
    </w:p>
    <w:p w:rsidR="00972646" w:rsidRDefault="00972646" w:rsidP="00972646">
      <w:pPr>
        <w:pStyle w:val="Apara"/>
        <w:rPr>
          <w:snapToGrid w:val="0"/>
        </w:rPr>
      </w:pPr>
      <w:r>
        <w:rPr>
          <w:snapToGrid w:val="0"/>
        </w:rPr>
        <w:tab/>
        <w:t>(b)</w:t>
      </w:r>
      <w:r>
        <w:rPr>
          <w:snapToGrid w:val="0"/>
        </w:rPr>
        <w:tab/>
        <w:t>if the inspector takes a number of the objects, must—</w:t>
      </w:r>
    </w:p>
    <w:p w:rsidR="00972646" w:rsidRDefault="00972646" w:rsidP="00972646">
      <w:pPr>
        <w:pStyle w:val="Asubpara"/>
        <w:rPr>
          <w:snapToGrid w:val="0"/>
        </w:rPr>
      </w:pPr>
      <w:r>
        <w:rPr>
          <w:snapToGrid w:val="0"/>
        </w:rPr>
        <w:tab/>
        <w:t>(i)</w:t>
      </w:r>
      <w:r>
        <w:rPr>
          <w:snapToGrid w:val="0"/>
        </w:rPr>
        <w:tab/>
        <w:t>divide them into 3 parts each consisting of 1 or more of the objects, or of the severable parts of the objects, and mark and either seal or fasten each part; and</w:t>
      </w:r>
    </w:p>
    <w:p w:rsidR="00972646" w:rsidRDefault="00972646" w:rsidP="00972646">
      <w:pPr>
        <w:pStyle w:val="Asubpara"/>
        <w:rPr>
          <w:snapToGrid w:val="0"/>
        </w:rPr>
      </w:pPr>
      <w:r>
        <w:rPr>
          <w:snapToGrid w:val="0"/>
        </w:rPr>
        <w:tab/>
        <w:t>(ii)</w:t>
      </w:r>
      <w:r>
        <w:rPr>
          <w:snapToGrid w:val="0"/>
        </w:rPr>
        <w:tab/>
        <w:t>deal with the sample under subsection (2) (b) to (d).</w:t>
      </w:r>
    </w:p>
    <w:p w:rsidR="00F958FE" w:rsidRDefault="00F958FE">
      <w:pPr>
        <w:pStyle w:val="AH5Sec"/>
        <w:rPr>
          <w:snapToGrid w:val="0"/>
        </w:rPr>
      </w:pPr>
      <w:bookmarkStart w:id="187" w:name="_Toc508889110"/>
      <w:r w:rsidRPr="00F532AD">
        <w:rPr>
          <w:rStyle w:val="CharSectNo"/>
        </w:rPr>
        <w:t>139</w:t>
      </w:r>
      <w:r>
        <w:rPr>
          <w:snapToGrid w:val="0"/>
        </w:rPr>
        <w:tab/>
        <w:t>Exception to s 138</w:t>
      </w:r>
      <w:bookmarkEnd w:id="187"/>
    </w:p>
    <w:p w:rsidR="00F958FE" w:rsidRDefault="00F958FE">
      <w:pPr>
        <w:pStyle w:val="Amain"/>
        <w:rPr>
          <w:snapToGrid w:val="0"/>
          <w:color w:val="000000"/>
        </w:rPr>
      </w:pPr>
      <w:r>
        <w:rPr>
          <w:snapToGrid w:val="0"/>
          <w:color w:val="000000"/>
        </w:rPr>
        <w:tab/>
        <w:t>(1)</w:t>
      </w:r>
      <w:r>
        <w:rPr>
          <w:snapToGrid w:val="0"/>
          <w:color w:val="000000"/>
        </w:rPr>
        <w:tab/>
        <w:t>This section applies to a sample of a substance being taken by an inspector for analysis if dividing the substance into 3 separate parts would, in the inspector’s opinion—</w:t>
      </w:r>
    </w:p>
    <w:p w:rsidR="00F958FE" w:rsidRDefault="00F958FE">
      <w:pPr>
        <w:pStyle w:val="Apara"/>
        <w:rPr>
          <w:snapToGrid w:val="0"/>
          <w:color w:val="000000"/>
        </w:rPr>
      </w:pPr>
      <w:r>
        <w:rPr>
          <w:snapToGrid w:val="0"/>
          <w:color w:val="000000"/>
        </w:rPr>
        <w:tab/>
        <w:t>(a)</w:t>
      </w:r>
      <w:r>
        <w:rPr>
          <w:snapToGrid w:val="0"/>
          <w:color w:val="000000"/>
        </w:rPr>
        <w:tab/>
        <w:t>so affect or impair the composition or quality of the sample as to make the separate parts unsuitable for accurate analysis; or</w:t>
      </w:r>
    </w:p>
    <w:p w:rsidR="00F958FE" w:rsidRDefault="00F958FE">
      <w:pPr>
        <w:pStyle w:val="Apara"/>
        <w:rPr>
          <w:snapToGrid w:val="0"/>
          <w:color w:val="000000"/>
        </w:rPr>
      </w:pPr>
      <w:r>
        <w:rPr>
          <w:snapToGrid w:val="0"/>
          <w:color w:val="000000"/>
        </w:rPr>
        <w:tab/>
        <w:t>(b)</w:t>
      </w:r>
      <w:r>
        <w:rPr>
          <w:snapToGrid w:val="0"/>
          <w:color w:val="000000"/>
        </w:rPr>
        <w:tab/>
        <w:t>result in the separate parts being of an insufficient size for accurate analysis; or</w:t>
      </w:r>
    </w:p>
    <w:p w:rsidR="00F958FE" w:rsidRDefault="00F958FE">
      <w:pPr>
        <w:pStyle w:val="Apara"/>
        <w:rPr>
          <w:snapToGrid w:val="0"/>
          <w:color w:val="000000"/>
        </w:rPr>
      </w:pPr>
      <w:r>
        <w:rPr>
          <w:snapToGrid w:val="0"/>
          <w:color w:val="000000"/>
        </w:rPr>
        <w:tab/>
        <w:t>(c)</w:t>
      </w:r>
      <w:r>
        <w:rPr>
          <w:snapToGrid w:val="0"/>
          <w:color w:val="000000"/>
        </w:rPr>
        <w:tab/>
        <w:t>otherwise make the sample unsuitable for analysis (including a method of analysis prescribed by regulation for the substance in relation to which the sample was taken).</w:t>
      </w:r>
    </w:p>
    <w:p w:rsidR="00F958FE" w:rsidRDefault="00F958FE">
      <w:pPr>
        <w:pStyle w:val="Amain"/>
        <w:rPr>
          <w:snapToGrid w:val="0"/>
        </w:rPr>
      </w:pPr>
      <w:r>
        <w:rPr>
          <w:snapToGrid w:val="0"/>
        </w:rPr>
        <w:tab/>
        <w:t>(2)</w:t>
      </w:r>
      <w:r>
        <w:rPr>
          <w:snapToGrid w:val="0"/>
        </w:rPr>
        <w:tab/>
        <w:t>The inspector may take as many samples as the inspector considers necessary to allow an accurate analysis to be made, and may deal with the sample or samples in any way that is appropriate in the circumstances, instead of complying with section 138.</w:t>
      </w:r>
    </w:p>
    <w:p w:rsidR="00F958FE" w:rsidRDefault="00F958FE">
      <w:pPr>
        <w:pStyle w:val="AH5Sec"/>
        <w:rPr>
          <w:snapToGrid w:val="0"/>
          <w:color w:val="000000"/>
        </w:rPr>
      </w:pPr>
      <w:bookmarkStart w:id="188" w:name="_Toc508889111"/>
      <w:r w:rsidRPr="00F532AD">
        <w:rPr>
          <w:rStyle w:val="CharSectNo"/>
        </w:rPr>
        <w:t>140</w:t>
      </w:r>
      <w:r>
        <w:rPr>
          <w:snapToGrid w:val="0"/>
          <w:color w:val="000000"/>
        </w:rPr>
        <w:tab/>
        <w:t>Certificates of analysis by authorised analysts</w:t>
      </w:r>
      <w:bookmarkEnd w:id="188"/>
    </w:p>
    <w:p w:rsidR="00F958FE" w:rsidRDefault="00F958FE">
      <w:pPr>
        <w:pStyle w:val="Amain"/>
        <w:rPr>
          <w:snapToGrid w:val="0"/>
          <w:color w:val="000000"/>
        </w:rPr>
      </w:pPr>
      <w:r>
        <w:rPr>
          <w:snapToGrid w:val="0"/>
          <w:color w:val="000000"/>
        </w:rPr>
        <w:tab/>
        <w:t>(1)</w:t>
      </w:r>
      <w:r>
        <w:rPr>
          <w:snapToGrid w:val="0"/>
          <w:color w:val="000000"/>
        </w:rPr>
        <w:tab/>
        <w:t xml:space="preserve">The analysis of a sample of a substance for the </w:t>
      </w:r>
      <w:r w:rsidR="00EC22DC">
        <w:rPr>
          <w:snapToGrid w:val="0"/>
          <w:color w:val="000000"/>
        </w:rPr>
        <w:t>director</w:t>
      </w:r>
      <w:r w:rsidR="00EC22DC">
        <w:rPr>
          <w:snapToGrid w:val="0"/>
          <w:color w:val="000000"/>
        </w:rPr>
        <w:noBreakHyphen/>
        <w:t>general</w:t>
      </w:r>
      <w:r>
        <w:rPr>
          <w:snapToGrid w:val="0"/>
          <w:color w:val="000000"/>
        </w:rPr>
        <w:t xml:space="preserve"> must be carried out by, or under the supervision of, an authorised analyst.</w:t>
      </w:r>
    </w:p>
    <w:p w:rsidR="00F958FE" w:rsidRDefault="00F958FE">
      <w:pPr>
        <w:pStyle w:val="Amain"/>
        <w:rPr>
          <w:snapToGrid w:val="0"/>
          <w:color w:val="000000"/>
        </w:rPr>
      </w:pPr>
      <w:r>
        <w:rPr>
          <w:snapToGrid w:val="0"/>
          <w:color w:val="000000"/>
        </w:rPr>
        <w:tab/>
        <w:t>(2)</w:t>
      </w:r>
      <w:r>
        <w:rPr>
          <w:snapToGrid w:val="0"/>
          <w:color w:val="000000"/>
        </w:rPr>
        <w:tab/>
        <w:t xml:space="preserve">The authorised analyst must give to the </w:t>
      </w:r>
      <w:r w:rsidR="00EC22DC">
        <w:rPr>
          <w:snapToGrid w:val="0"/>
          <w:color w:val="000000"/>
        </w:rPr>
        <w:t>director</w:t>
      </w:r>
      <w:r w:rsidR="00EC22DC">
        <w:rPr>
          <w:snapToGrid w:val="0"/>
          <w:color w:val="000000"/>
        </w:rPr>
        <w:noBreakHyphen/>
        <w:t>general</w:t>
      </w:r>
      <w:r>
        <w:rPr>
          <w:snapToGrid w:val="0"/>
          <w:color w:val="000000"/>
        </w:rPr>
        <w:t xml:space="preserve"> a certificate of analysis that—</w:t>
      </w:r>
    </w:p>
    <w:p w:rsidR="00F958FE" w:rsidRDefault="00F958FE">
      <w:pPr>
        <w:pStyle w:val="Apara"/>
        <w:rPr>
          <w:snapToGrid w:val="0"/>
          <w:color w:val="000000"/>
        </w:rPr>
      </w:pPr>
      <w:r>
        <w:rPr>
          <w:snapToGrid w:val="0"/>
          <w:color w:val="000000"/>
        </w:rPr>
        <w:tab/>
        <w:t>(a)</w:t>
      </w:r>
      <w:r>
        <w:rPr>
          <w:snapToGrid w:val="0"/>
          <w:color w:val="000000"/>
        </w:rPr>
        <w:tab/>
        <w:t>is signed and dated by the analyst; and</w:t>
      </w:r>
    </w:p>
    <w:p w:rsidR="00F958FE" w:rsidRDefault="00F958FE">
      <w:pPr>
        <w:pStyle w:val="Apara"/>
        <w:rPr>
          <w:snapToGrid w:val="0"/>
          <w:color w:val="000000"/>
        </w:rPr>
      </w:pPr>
      <w:r>
        <w:rPr>
          <w:snapToGrid w:val="0"/>
          <w:color w:val="000000"/>
        </w:rPr>
        <w:tab/>
        <w:t>(b)</w:t>
      </w:r>
      <w:r>
        <w:rPr>
          <w:snapToGrid w:val="0"/>
          <w:color w:val="000000"/>
        </w:rPr>
        <w:tab/>
        <w:t>contains a written report of the analysis that sets out the findings; and</w:t>
      </w:r>
    </w:p>
    <w:p w:rsidR="00F958FE" w:rsidRDefault="00F958FE">
      <w:pPr>
        <w:pStyle w:val="Apara"/>
        <w:keepNext/>
        <w:rPr>
          <w:snapToGrid w:val="0"/>
          <w:color w:val="000000"/>
        </w:rPr>
      </w:pPr>
      <w:r>
        <w:rPr>
          <w:snapToGrid w:val="0"/>
          <w:color w:val="000000"/>
        </w:rPr>
        <w:tab/>
        <w:t>(c)</w:t>
      </w:r>
      <w:r>
        <w:rPr>
          <w:snapToGrid w:val="0"/>
          <w:color w:val="000000"/>
        </w:rPr>
        <w:tab/>
        <w:t>identifies the method of analysis.</w:t>
      </w:r>
    </w:p>
    <w:p w:rsidR="00F958FE" w:rsidRDefault="00F958FE">
      <w:pPr>
        <w:pStyle w:val="aNote"/>
        <w:keepNext/>
        <w:rPr>
          <w:color w:val="000000"/>
        </w:rPr>
      </w:pPr>
      <w:r>
        <w:rPr>
          <w:rStyle w:val="charItals"/>
        </w:rPr>
        <w:t>Note 1</w:t>
      </w:r>
      <w:r>
        <w:rPr>
          <w:rStyle w:val="charItals"/>
        </w:rPr>
        <w:tab/>
      </w:r>
      <w:r>
        <w:rPr>
          <w:color w:val="000000"/>
        </w:rPr>
        <w:t>If a form is approved under s 222 for the certificate, the form must be used.</w:t>
      </w:r>
    </w:p>
    <w:p w:rsidR="00F958FE" w:rsidRDefault="00F958FE">
      <w:pPr>
        <w:pStyle w:val="aNote"/>
        <w:rPr>
          <w:snapToGrid w:val="0"/>
          <w:color w:val="000000"/>
        </w:rPr>
      </w:pPr>
      <w:r>
        <w:rPr>
          <w:rStyle w:val="charItals"/>
        </w:rPr>
        <w:t>Note 2</w:t>
      </w:r>
      <w:r>
        <w:rPr>
          <w:rStyle w:val="charItals"/>
        </w:rPr>
        <w:tab/>
      </w:r>
      <w:r>
        <w:rPr>
          <w:color w:val="000000"/>
        </w:rPr>
        <w:t>For the evidentiary status of a certificate under this section, see s 203</w:t>
      </w:r>
      <w:r>
        <w:rPr>
          <w:snapToGrid w:val="0"/>
          <w:color w:val="000000"/>
        </w:rPr>
        <w:t>.</w:t>
      </w:r>
    </w:p>
    <w:p w:rsidR="00F958FE" w:rsidRDefault="00F958FE">
      <w:pPr>
        <w:pStyle w:val="PageBreak"/>
      </w:pPr>
      <w:r>
        <w:br w:type="page"/>
      </w:r>
    </w:p>
    <w:p w:rsidR="00F958FE" w:rsidRPr="00F532AD" w:rsidRDefault="00F958FE">
      <w:pPr>
        <w:pStyle w:val="AH1Chapter"/>
      </w:pPr>
      <w:bookmarkStart w:id="189" w:name="_Toc508889112"/>
      <w:r w:rsidRPr="00F532AD">
        <w:rPr>
          <w:rStyle w:val="CharChapNo"/>
        </w:rPr>
        <w:t>Chapter 7</w:t>
      </w:r>
      <w:r>
        <w:tab/>
      </w:r>
      <w:r w:rsidRPr="00F532AD">
        <w:rPr>
          <w:rStyle w:val="CharChapText"/>
        </w:rPr>
        <w:t>Enforcement powers</w:t>
      </w:r>
      <w:bookmarkEnd w:id="189"/>
    </w:p>
    <w:p w:rsidR="00F958FE" w:rsidRPr="00F532AD" w:rsidRDefault="00F958FE">
      <w:pPr>
        <w:pStyle w:val="AH2Part"/>
      </w:pPr>
      <w:bookmarkStart w:id="190" w:name="_Toc508889113"/>
      <w:r w:rsidRPr="00F532AD">
        <w:rPr>
          <w:rStyle w:val="CharPartNo"/>
        </w:rPr>
        <w:t>Part 7.1</w:t>
      </w:r>
      <w:r>
        <w:tab/>
      </w:r>
      <w:r w:rsidRPr="00F532AD">
        <w:rPr>
          <w:rStyle w:val="CharPartText"/>
        </w:rPr>
        <w:t>General</w:t>
      </w:r>
      <w:bookmarkEnd w:id="190"/>
    </w:p>
    <w:p w:rsidR="00F958FE" w:rsidRDefault="00F958FE">
      <w:pPr>
        <w:pStyle w:val="AH5Sec"/>
        <w:rPr>
          <w:color w:val="000000"/>
        </w:rPr>
      </w:pPr>
      <w:bookmarkStart w:id="191" w:name="_Toc508889114"/>
      <w:r w:rsidRPr="00F532AD">
        <w:rPr>
          <w:rStyle w:val="CharSectNo"/>
        </w:rPr>
        <w:t>141</w:t>
      </w:r>
      <w:r>
        <w:rPr>
          <w:color w:val="000000"/>
        </w:rPr>
        <w:tab/>
        <w:t>Definitions for ch 7</w:t>
      </w:r>
      <w:bookmarkEnd w:id="191"/>
    </w:p>
    <w:p w:rsidR="00F958FE" w:rsidRDefault="00F958FE">
      <w:pPr>
        <w:pStyle w:val="Amainreturn"/>
        <w:keepNext/>
        <w:rPr>
          <w:color w:val="000000"/>
        </w:rPr>
      </w:pPr>
      <w:r>
        <w:rPr>
          <w:color w:val="000000"/>
        </w:rPr>
        <w:t>In this chapter:</w:t>
      </w:r>
    </w:p>
    <w:p w:rsidR="00F958FE" w:rsidRDefault="00F958FE">
      <w:pPr>
        <w:pStyle w:val="aDef"/>
        <w:keepNext/>
        <w:rPr>
          <w:color w:val="000000"/>
        </w:rPr>
      </w:pPr>
      <w:r>
        <w:rPr>
          <w:rStyle w:val="charBoldItals"/>
        </w:rPr>
        <w:t>connected</w:t>
      </w:r>
      <w:r>
        <w:rPr>
          <w:color w:val="000000"/>
        </w:rPr>
        <w:t xml:space="preserve">—a thing is </w:t>
      </w:r>
      <w:r>
        <w:rPr>
          <w:rStyle w:val="charBoldItals"/>
        </w:rPr>
        <w:t>connected</w:t>
      </w:r>
      <w:r>
        <w:rPr>
          <w:color w:val="000000"/>
        </w:rPr>
        <w:t xml:space="preserve"> with an offence if—</w:t>
      </w:r>
    </w:p>
    <w:p w:rsidR="00F958FE" w:rsidRDefault="00F958FE">
      <w:pPr>
        <w:pStyle w:val="aDefpara"/>
        <w:rPr>
          <w:color w:val="000000"/>
        </w:rPr>
      </w:pPr>
      <w:r>
        <w:rPr>
          <w:color w:val="000000"/>
        </w:rPr>
        <w:tab/>
        <w:t>(a)</w:t>
      </w:r>
      <w:r>
        <w:rPr>
          <w:color w:val="000000"/>
        </w:rPr>
        <w:tab/>
        <w:t>the offence has been committed in relation to it; or</w:t>
      </w:r>
    </w:p>
    <w:p w:rsidR="00F958FE" w:rsidRDefault="00F958FE">
      <w:pPr>
        <w:pStyle w:val="aDefpara"/>
        <w:rPr>
          <w:color w:val="000000"/>
        </w:rPr>
      </w:pPr>
      <w:r>
        <w:rPr>
          <w:color w:val="000000"/>
        </w:rPr>
        <w:tab/>
        <w:t>(b)</w:t>
      </w:r>
      <w:r>
        <w:rPr>
          <w:color w:val="000000"/>
        </w:rPr>
        <w:tab/>
        <w:t>it will provide evidence of the commission of the offence; or</w:t>
      </w:r>
    </w:p>
    <w:p w:rsidR="00F958FE" w:rsidRDefault="00F958FE">
      <w:pPr>
        <w:pStyle w:val="aDefpara"/>
        <w:rPr>
          <w:color w:val="000000"/>
        </w:rPr>
      </w:pPr>
      <w:r>
        <w:rPr>
          <w:color w:val="000000"/>
        </w:rPr>
        <w:tab/>
        <w:t>(c)</w:t>
      </w:r>
      <w:r>
        <w:rPr>
          <w:color w:val="000000"/>
        </w:rPr>
        <w:tab/>
        <w:t>it was used, is being used, or is intended to be used, to commit the offence.</w:t>
      </w:r>
    </w:p>
    <w:p w:rsidR="00F958FE" w:rsidRDefault="00F958FE">
      <w:pPr>
        <w:pStyle w:val="aDef"/>
        <w:keepNext/>
      </w:pPr>
      <w:r>
        <w:rPr>
          <w:rStyle w:val="charBoldItals"/>
        </w:rPr>
        <w:t xml:space="preserve">data </w:t>
      </w:r>
      <w:r>
        <w:t>includes—</w:t>
      </w:r>
    </w:p>
    <w:p w:rsidR="00F958FE" w:rsidRDefault="00F958FE">
      <w:pPr>
        <w:pStyle w:val="aDefpara"/>
      </w:pPr>
      <w:r>
        <w:tab/>
        <w:t>(a)</w:t>
      </w:r>
      <w:r>
        <w:tab/>
        <w:t>information in any form; and</w:t>
      </w:r>
    </w:p>
    <w:p w:rsidR="00F958FE" w:rsidRDefault="00F958FE">
      <w:pPr>
        <w:pStyle w:val="aDefpara"/>
      </w:pPr>
      <w:r>
        <w:tab/>
        <w:t>(b)</w:t>
      </w:r>
      <w:r>
        <w:tab/>
        <w:t>a program (or part of a program).</w:t>
      </w:r>
    </w:p>
    <w:p w:rsidR="00F958FE" w:rsidRDefault="00F958FE">
      <w:pPr>
        <w:pStyle w:val="aDef"/>
      </w:pPr>
      <w:r>
        <w:rPr>
          <w:rStyle w:val="charBoldItals"/>
        </w:rPr>
        <w:t xml:space="preserve">data storage device </w:t>
      </w:r>
      <w:r>
        <w:t>means a thing containing, or designed to contain, data for use by a computer.</w:t>
      </w:r>
    </w:p>
    <w:p w:rsidR="00F958FE" w:rsidRDefault="00F958FE">
      <w:pPr>
        <w:pStyle w:val="aDef"/>
        <w:rPr>
          <w:color w:val="000000"/>
        </w:rPr>
      </w:pPr>
      <w:r>
        <w:rPr>
          <w:rStyle w:val="charBoldItals"/>
        </w:rPr>
        <w:t>offence</w:t>
      </w:r>
      <w:r>
        <w:rPr>
          <w:color w:val="000000"/>
        </w:rPr>
        <w:t xml:space="preserve"> includes an offence that there are reasonable grounds for believing has been, is being, or will be, committed.</w:t>
      </w:r>
    </w:p>
    <w:p w:rsidR="00F958FE" w:rsidRPr="00116979" w:rsidRDefault="00F958FE">
      <w:pPr>
        <w:pStyle w:val="aDef"/>
      </w:pPr>
      <w:r>
        <w:rPr>
          <w:rStyle w:val="charBoldItals"/>
        </w:rPr>
        <w:t>person assisting</w:t>
      </w:r>
      <w:r>
        <w:t>, in relation to a search warrant, means a person who has been authorised by an inspector to assist in executing the warrant.</w:t>
      </w:r>
    </w:p>
    <w:p w:rsidR="00F958FE" w:rsidRDefault="00F958FE">
      <w:pPr>
        <w:pStyle w:val="aDef"/>
      </w:pPr>
      <w:r>
        <w:rPr>
          <w:rStyle w:val="charBoldItals"/>
        </w:rPr>
        <w:t>search warrant</w:t>
      </w:r>
      <w:r>
        <w:t xml:space="preserve"> means a warrant issued under part 7.3 (Search warrants) that is in force.</w:t>
      </w:r>
    </w:p>
    <w:p w:rsidR="00F958FE" w:rsidRDefault="00F958FE">
      <w:pPr>
        <w:pStyle w:val="PageBreak"/>
      </w:pPr>
      <w:r>
        <w:br w:type="page"/>
      </w:r>
    </w:p>
    <w:p w:rsidR="00F958FE" w:rsidRPr="00F532AD" w:rsidRDefault="00F958FE">
      <w:pPr>
        <w:pStyle w:val="AH2Part"/>
      </w:pPr>
      <w:bookmarkStart w:id="192" w:name="_Toc508889115"/>
      <w:r w:rsidRPr="00F532AD">
        <w:rPr>
          <w:rStyle w:val="CharPartNo"/>
        </w:rPr>
        <w:t>Part 7.2</w:t>
      </w:r>
      <w:r>
        <w:tab/>
      </w:r>
      <w:r w:rsidRPr="00F532AD">
        <w:rPr>
          <w:rStyle w:val="CharPartText"/>
        </w:rPr>
        <w:t>General powers of inspectors</w:t>
      </w:r>
      <w:bookmarkEnd w:id="192"/>
    </w:p>
    <w:p w:rsidR="00F958FE" w:rsidRDefault="00F958FE">
      <w:pPr>
        <w:pStyle w:val="AH5Sec"/>
        <w:rPr>
          <w:color w:val="000000"/>
        </w:rPr>
      </w:pPr>
      <w:bookmarkStart w:id="193" w:name="_Toc508889116"/>
      <w:r w:rsidRPr="00F532AD">
        <w:rPr>
          <w:rStyle w:val="CharSectNo"/>
        </w:rPr>
        <w:t>142</w:t>
      </w:r>
      <w:r>
        <w:rPr>
          <w:color w:val="000000"/>
        </w:rPr>
        <w:tab/>
        <w:t>General power to enter premises</w:t>
      </w:r>
      <w:bookmarkEnd w:id="193"/>
    </w:p>
    <w:p w:rsidR="00F958FE" w:rsidRDefault="00F958FE">
      <w:pPr>
        <w:pStyle w:val="Amain"/>
        <w:rPr>
          <w:color w:val="000000"/>
        </w:rPr>
      </w:pPr>
      <w:r>
        <w:rPr>
          <w:color w:val="000000"/>
        </w:rPr>
        <w:tab/>
        <w:t>(1)</w:t>
      </w:r>
      <w:r>
        <w:rPr>
          <w:color w:val="000000"/>
        </w:rPr>
        <w:tab/>
        <w:t>For this Act, an inspector may—</w:t>
      </w:r>
    </w:p>
    <w:p w:rsidR="00F958FE" w:rsidRDefault="00F958FE">
      <w:pPr>
        <w:pStyle w:val="Apara"/>
        <w:rPr>
          <w:color w:val="000000"/>
        </w:rPr>
      </w:pPr>
      <w:r>
        <w:rPr>
          <w:color w:val="000000"/>
        </w:rPr>
        <w:tab/>
        <w:t>(a)</w:t>
      </w:r>
      <w:r>
        <w:rPr>
          <w:color w:val="000000"/>
        </w:rPr>
        <w:tab/>
        <w:t>at any reasonable time, enter premises that the inspector believes, on reasonable grounds, are—</w:t>
      </w:r>
    </w:p>
    <w:p w:rsidR="00F958FE" w:rsidRDefault="00F958FE">
      <w:pPr>
        <w:pStyle w:val="Asubpara"/>
        <w:rPr>
          <w:color w:val="000000"/>
        </w:rPr>
      </w:pPr>
      <w:r>
        <w:rPr>
          <w:color w:val="000000"/>
        </w:rPr>
        <w:tab/>
        <w:t>(i)</w:t>
      </w:r>
      <w:r>
        <w:rPr>
          <w:color w:val="000000"/>
        </w:rPr>
        <w:tab/>
        <w:t>premises used in relation to the handling of dangerous substances; or</w:t>
      </w:r>
    </w:p>
    <w:p w:rsidR="00F958FE" w:rsidRDefault="00F958FE">
      <w:pPr>
        <w:pStyle w:val="Asubpara"/>
        <w:rPr>
          <w:color w:val="000000"/>
        </w:rPr>
      </w:pPr>
      <w:r>
        <w:rPr>
          <w:color w:val="000000"/>
        </w:rPr>
        <w:tab/>
        <w:t>(ii)</w:t>
      </w:r>
      <w:r>
        <w:rPr>
          <w:color w:val="000000"/>
        </w:rPr>
        <w:tab/>
        <w:t>premises where there are documents relating to the handling of dangerous substances or plant or a system for handling dangerous substances; or</w:t>
      </w:r>
    </w:p>
    <w:p w:rsidR="00F958FE" w:rsidRDefault="00F958FE">
      <w:pPr>
        <w:pStyle w:val="Apara"/>
        <w:rPr>
          <w:color w:val="000000"/>
        </w:rPr>
      </w:pPr>
      <w:r>
        <w:rPr>
          <w:color w:val="000000"/>
        </w:rPr>
        <w:tab/>
        <w:t>(b)</w:t>
      </w:r>
      <w:r>
        <w:rPr>
          <w:color w:val="000000"/>
        </w:rPr>
        <w:tab/>
        <w:t>at any reasonable time, enter premises that the public is entitled to use or that are open to the public (whether or not on payment of money); or</w:t>
      </w:r>
    </w:p>
    <w:p w:rsidR="00F958FE" w:rsidRDefault="00F958FE">
      <w:pPr>
        <w:pStyle w:val="Apara"/>
        <w:rPr>
          <w:color w:val="000000"/>
        </w:rPr>
      </w:pPr>
      <w:r>
        <w:rPr>
          <w:color w:val="000000"/>
        </w:rPr>
        <w:tab/>
        <w:t>(c)</w:t>
      </w:r>
      <w:r>
        <w:rPr>
          <w:color w:val="000000"/>
        </w:rPr>
        <w:tab/>
        <w:t>at any time, enter premises with the consent of a person in charge of the premises; or</w:t>
      </w:r>
    </w:p>
    <w:p w:rsidR="00F958FE" w:rsidRDefault="00F958FE">
      <w:pPr>
        <w:pStyle w:val="Apara"/>
        <w:rPr>
          <w:color w:val="000000"/>
        </w:rPr>
      </w:pPr>
      <w:r>
        <w:rPr>
          <w:color w:val="000000"/>
        </w:rPr>
        <w:tab/>
        <w:t>(d)</w:t>
      </w:r>
      <w:r>
        <w:rPr>
          <w:color w:val="000000"/>
        </w:rPr>
        <w:tab/>
        <w:t>enter premises in accordance with a search warrant; or</w:t>
      </w:r>
    </w:p>
    <w:p w:rsidR="00F958FE" w:rsidRDefault="00F958FE">
      <w:pPr>
        <w:pStyle w:val="Apara"/>
        <w:keepNext/>
        <w:rPr>
          <w:color w:val="000000"/>
        </w:rPr>
      </w:pPr>
      <w:r>
        <w:rPr>
          <w:color w:val="000000"/>
        </w:rPr>
        <w:tab/>
        <w:t>(e)</w:t>
      </w:r>
      <w:r>
        <w:rPr>
          <w:color w:val="000000"/>
        </w:rPr>
        <w:tab/>
        <w:t>at any time, enter premises if the inspector believes, on reasonable grounds, that the circumstances are of such seriousness and urgency as to require immediate entry to the premises without the authority of a search warrant.</w:t>
      </w:r>
    </w:p>
    <w:p w:rsidR="00F958FE" w:rsidRDefault="00F958FE">
      <w:pPr>
        <w:pStyle w:val="aNote"/>
        <w:keepNext/>
        <w:rPr>
          <w:color w:val="000000"/>
        </w:rPr>
      </w:pPr>
      <w:r>
        <w:rPr>
          <w:rStyle w:val="charItals"/>
        </w:rPr>
        <w:t>Note</w:t>
      </w:r>
      <w:r>
        <w:rPr>
          <w:rStyle w:val="charItals"/>
        </w:rPr>
        <w:tab/>
      </w:r>
      <w:r>
        <w:rPr>
          <w:rStyle w:val="charBoldItals"/>
        </w:rPr>
        <w:t>Premises</w:t>
      </w:r>
      <w:r>
        <w:t xml:space="preserve"> includes </w:t>
      </w:r>
      <w:r>
        <w:rPr>
          <w:color w:val="000000"/>
        </w:rPr>
        <w:t>any land, structure or vehicle and any part of an area of land, a structure or vehicle (see dict).</w:t>
      </w:r>
    </w:p>
    <w:p w:rsidR="00F958FE" w:rsidRDefault="00F958FE">
      <w:pPr>
        <w:pStyle w:val="Amain"/>
        <w:rPr>
          <w:color w:val="000000"/>
        </w:rPr>
      </w:pPr>
      <w:r>
        <w:rPr>
          <w:color w:val="000000"/>
        </w:rPr>
        <w:tab/>
        <w:t>(2)</w:t>
      </w:r>
      <w:r>
        <w:rPr>
          <w:color w:val="000000"/>
        </w:rPr>
        <w:tab/>
        <w:t>However, subsection (1) (a) does not authorise entry into a part of premises that is being used only for residential purposes unless that part of the premises is being used in relation to the handling of dangerous substances.</w:t>
      </w:r>
    </w:p>
    <w:p w:rsidR="00F958FE" w:rsidRDefault="00F958FE" w:rsidP="00494633">
      <w:pPr>
        <w:pStyle w:val="Amain"/>
        <w:keepNext/>
        <w:rPr>
          <w:color w:val="000000"/>
        </w:rPr>
      </w:pPr>
      <w:r>
        <w:rPr>
          <w:color w:val="000000"/>
        </w:rPr>
        <w:tab/>
        <w:t>(3)</w:t>
      </w:r>
      <w:r>
        <w:rPr>
          <w:color w:val="000000"/>
        </w:rPr>
        <w:tab/>
        <w:t>For subsection (1), an inspector may stop and detain a vehicle that the inspector believes, on reasonable grounds—</w:t>
      </w:r>
    </w:p>
    <w:p w:rsidR="00F958FE" w:rsidRDefault="00F958FE">
      <w:pPr>
        <w:pStyle w:val="Apara"/>
        <w:rPr>
          <w:color w:val="000000"/>
        </w:rPr>
      </w:pPr>
      <w:r>
        <w:rPr>
          <w:color w:val="000000"/>
        </w:rPr>
        <w:tab/>
        <w:t>(a)</w:t>
      </w:r>
      <w:r>
        <w:rPr>
          <w:color w:val="000000"/>
        </w:rPr>
        <w:tab/>
        <w:t>is carrying dangerous substances; or</w:t>
      </w:r>
    </w:p>
    <w:p w:rsidR="00F958FE" w:rsidRDefault="00F958FE">
      <w:pPr>
        <w:pStyle w:val="Apara"/>
        <w:rPr>
          <w:color w:val="000000"/>
        </w:rPr>
      </w:pPr>
      <w:r>
        <w:rPr>
          <w:color w:val="000000"/>
        </w:rPr>
        <w:tab/>
        <w:t>(b)</w:t>
      </w:r>
      <w:r>
        <w:rPr>
          <w:color w:val="000000"/>
        </w:rPr>
        <w:tab/>
        <w:t>contains documents relating to the handling of dangerous substances or plant or a system for handling dangerous substances.</w:t>
      </w:r>
    </w:p>
    <w:p w:rsidR="00F958FE" w:rsidRDefault="00F958FE">
      <w:pPr>
        <w:pStyle w:val="Amain"/>
        <w:rPr>
          <w:color w:val="000000"/>
        </w:rPr>
      </w:pPr>
      <w:r>
        <w:rPr>
          <w:color w:val="000000"/>
        </w:rPr>
        <w:tab/>
        <w:t>(4)</w:t>
      </w:r>
      <w:r>
        <w:rPr>
          <w:color w:val="000000"/>
        </w:rPr>
        <w:tab/>
        <w:t>For subsection (3), the inspector—</w:t>
      </w:r>
    </w:p>
    <w:p w:rsidR="00F958FE" w:rsidRDefault="00F958FE">
      <w:pPr>
        <w:pStyle w:val="Apara"/>
        <w:rPr>
          <w:color w:val="000000"/>
        </w:rPr>
      </w:pPr>
      <w:r>
        <w:rPr>
          <w:color w:val="000000"/>
        </w:rPr>
        <w:tab/>
        <w:t>(a)</w:t>
      </w:r>
      <w:r>
        <w:rPr>
          <w:color w:val="000000"/>
        </w:rPr>
        <w:tab/>
        <w:t>may direct the driver of the vehicle to move the vehicle to a place (or another place) to which the public has access; and</w:t>
      </w:r>
    </w:p>
    <w:p w:rsidR="00F958FE" w:rsidRDefault="00F958FE">
      <w:pPr>
        <w:pStyle w:val="Apara"/>
        <w:rPr>
          <w:color w:val="000000"/>
        </w:rPr>
      </w:pPr>
      <w:r>
        <w:rPr>
          <w:color w:val="000000"/>
        </w:rPr>
        <w:tab/>
        <w:t>(b)</w:t>
      </w:r>
      <w:r>
        <w:rPr>
          <w:color w:val="000000"/>
        </w:rPr>
        <w:tab/>
        <w:t>may exercise the inspector’s powers in relation to the vehicle at the place; and</w:t>
      </w:r>
    </w:p>
    <w:p w:rsidR="00F958FE" w:rsidRDefault="00F958FE">
      <w:pPr>
        <w:pStyle w:val="Apara"/>
        <w:rPr>
          <w:color w:val="000000"/>
        </w:rPr>
      </w:pPr>
      <w:r>
        <w:rPr>
          <w:color w:val="000000"/>
        </w:rPr>
        <w:tab/>
        <w:t>(c)</w:t>
      </w:r>
      <w:r>
        <w:rPr>
          <w:color w:val="000000"/>
        </w:rPr>
        <w:tab/>
        <w:t>must not detain the vehicle for longer than is reasonably necessary to exercise the inspector’s powers under this chapter.</w:t>
      </w:r>
    </w:p>
    <w:p w:rsidR="00F958FE" w:rsidRDefault="00F958FE">
      <w:pPr>
        <w:pStyle w:val="Amain"/>
        <w:rPr>
          <w:color w:val="000000"/>
        </w:rPr>
      </w:pPr>
      <w:r>
        <w:rPr>
          <w:color w:val="000000"/>
        </w:rPr>
        <w:tab/>
        <w:t>(5)</w:t>
      </w:r>
      <w:r>
        <w:rPr>
          <w:color w:val="000000"/>
        </w:rPr>
        <w:tab/>
        <w:t>An inspector may, without the consent of a person in charge of premises, enter the land around the premises to ask for consent to enter the premises.</w:t>
      </w:r>
    </w:p>
    <w:p w:rsidR="00F958FE" w:rsidRDefault="00F958FE">
      <w:pPr>
        <w:pStyle w:val="Amain"/>
        <w:rPr>
          <w:color w:val="000000"/>
        </w:rPr>
      </w:pPr>
      <w:r>
        <w:rPr>
          <w:color w:val="000000"/>
        </w:rPr>
        <w:tab/>
        <w:t>(6)</w:t>
      </w:r>
      <w:r>
        <w:rPr>
          <w:color w:val="000000"/>
        </w:rPr>
        <w:tab/>
        <w:t>To remove any doubt, an inspector may enter premises under subsection (1) without payment of any entry fee or other charge.</w:t>
      </w:r>
    </w:p>
    <w:p w:rsidR="00F958FE" w:rsidRDefault="00F958FE">
      <w:pPr>
        <w:pStyle w:val="Amain"/>
        <w:rPr>
          <w:color w:val="000000"/>
        </w:rPr>
      </w:pPr>
      <w:r>
        <w:rPr>
          <w:color w:val="000000"/>
        </w:rPr>
        <w:tab/>
        <w:t>(7)</w:t>
      </w:r>
      <w:r>
        <w:rPr>
          <w:color w:val="000000"/>
        </w:rPr>
        <w:tab/>
        <w:t>For subsection (1) (e), the inspector may enter the premises with any necessary assistance and force.</w:t>
      </w:r>
    </w:p>
    <w:p w:rsidR="00F958FE" w:rsidRDefault="00F958FE">
      <w:pPr>
        <w:pStyle w:val="Amain"/>
        <w:keepNext/>
        <w:rPr>
          <w:color w:val="000000"/>
        </w:rPr>
      </w:pPr>
      <w:r>
        <w:rPr>
          <w:color w:val="000000"/>
        </w:rPr>
        <w:tab/>
        <w:t>(8)</w:t>
      </w:r>
      <w:r>
        <w:rPr>
          <w:color w:val="000000"/>
        </w:rPr>
        <w:tab/>
        <w:t>In this section:</w:t>
      </w:r>
    </w:p>
    <w:p w:rsidR="00F958FE" w:rsidRDefault="00F958FE">
      <w:pPr>
        <w:pStyle w:val="aDef"/>
        <w:keepNext/>
        <w:rPr>
          <w:color w:val="000000"/>
        </w:rPr>
      </w:pPr>
      <w:r>
        <w:rPr>
          <w:rStyle w:val="charBoldItals"/>
        </w:rPr>
        <w:t>at any reasonable time</w:t>
      </w:r>
      <w:r>
        <w:rPr>
          <w:color w:val="000000"/>
        </w:rPr>
        <w:t xml:space="preserve"> means at any time—</w:t>
      </w:r>
    </w:p>
    <w:p w:rsidR="00F958FE" w:rsidRDefault="00F958FE">
      <w:pPr>
        <w:pStyle w:val="aDefpara"/>
        <w:rPr>
          <w:color w:val="000000"/>
        </w:rPr>
      </w:pPr>
      <w:r>
        <w:rPr>
          <w:color w:val="000000"/>
        </w:rPr>
        <w:tab/>
        <w:t>(a)</w:t>
      </w:r>
      <w:r>
        <w:rPr>
          <w:color w:val="000000"/>
        </w:rPr>
        <w:tab/>
        <w:t>for subsection (1) (a) (i)—during normal business hours or any other time when the premises are being used in relation to the handling of dangerous substances; or</w:t>
      </w:r>
    </w:p>
    <w:p w:rsidR="00F958FE" w:rsidRDefault="00F958FE">
      <w:pPr>
        <w:pStyle w:val="aDefpara"/>
        <w:rPr>
          <w:color w:val="000000"/>
        </w:rPr>
      </w:pPr>
      <w:r>
        <w:rPr>
          <w:color w:val="000000"/>
        </w:rPr>
        <w:tab/>
        <w:t>(b)</w:t>
      </w:r>
      <w:r>
        <w:rPr>
          <w:color w:val="000000"/>
        </w:rPr>
        <w:tab/>
        <w:t>for subsection (1) (a) (ii)—during normal business hours; or</w:t>
      </w:r>
    </w:p>
    <w:p w:rsidR="00F958FE" w:rsidRDefault="00F958FE">
      <w:pPr>
        <w:pStyle w:val="aDefpara"/>
        <w:rPr>
          <w:color w:val="000000"/>
        </w:rPr>
      </w:pPr>
      <w:r>
        <w:rPr>
          <w:color w:val="000000"/>
        </w:rPr>
        <w:tab/>
        <w:t>(c)</w:t>
      </w:r>
      <w:r>
        <w:rPr>
          <w:color w:val="000000"/>
        </w:rPr>
        <w:tab/>
        <w:t>for subsection (1) (b)—when the public is entitled to use the premises, or when the premises are open to or used by the public, whether or not on payment of money.</w:t>
      </w:r>
    </w:p>
    <w:p w:rsidR="00F958FE" w:rsidRDefault="00F958FE">
      <w:pPr>
        <w:pStyle w:val="AH5Sec"/>
        <w:rPr>
          <w:rStyle w:val="charItals"/>
        </w:rPr>
      </w:pPr>
      <w:bookmarkStart w:id="194" w:name="_Toc508889117"/>
      <w:r w:rsidRPr="00F532AD">
        <w:rPr>
          <w:rStyle w:val="CharSectNo"/>
        </w:rPr>
        <w:t>143</w:t>
      </w:r>
      <w:r w:rsidRPr="00116979">
        <w:rPr>
          <w:rFonts w:cs="Arial"/>
        </w:rPr>
        <w:tab/>
      </w:r>
      <w:r>
        <w:rPr>
          <w:color w:val="000000"/>
        </w:rPr>
        <w:t>Production of identity card</w:t>
      </w:r>
      <w:bookmarkEnd w:id="194"/>
    </w:p>
    <w:p w:rsidR="00F958FE" w:rsidRDefault="00F958FE">
      <w:pPr>
        <w:pStyle w:val="Amainreturn"/>
        <w:rPr>
          <w:color w:val="000000"/>
        </w:rPr>
      </w:pPr>
      <w:r>
        <w:rPr>
          <w:color w:val="000000"/>
        </w:rPr>
        <w:t>An inspector must not remain at premises entered under this chapter if the inspector does not produce his or her identity card for inspection when asked by a person in charge of the premises.</w:t>
      </w:r>
    </w:p>
    <w:p w:rsidR="00F958FE" w:rsidRDefault="00F958FE">
      <w:pPr>
        <w:pStyle w:val="AH5Sec"/>
        <w:rPr>
          <w:color w:val="000000"/>
        </w:rPr>
      </w:pPr>
      <w:bookmarkStart w:id="195" w:name="_Toc508889118"/>
      <w:r w:rsidRPr="00F532AD">
        <w:rPr>
          <w:rStyle w:val="CharSectNo"/>
        </w:rPr>
        <w:t>144</w:t>
      </w:r>
      <w:r>
        <w:rPr>
          <w:color w:val="000000"/>
        </w:rPr>
        <w:tab/>
        <w:t>Consent to entry</w:t>
      </w:r>
      <w:bookmarkEnd w:id="195"/>
    </w:p>
    <w:p w:rsidR="00F958FE" w:rsidRDefault="00F958FE">
      <w:pPr>
        <w:pStyle w:val="Amain"/>
        <w:rPr>
          <w:color w:val="000000"/>
        </w:rPr>
      </w:pPr>
      <w:r>
        <w:rPr>
          <w:color w:val="000000"/>
        </w:rPr>
        <w:tab/>
        <w:t>(1)</w:t>
      </w:r>
      <w:r>
        <w:rPr>
          <w:color w:val="000000"/>
        </w:rPr>
        <w:tab/>
        <w:t>When seeking the consent of a person in charge of premises to enter the premises under section 142 (1) (c) (General power to enter premises), an inspector must—</w:t>
      </w:r>
    </w:p>
    <w:p w:rsidR="00F958FE" w:rsidRDefault="00F958FE">
      <w:pPr>
        <w:pStyle w:val="Apara"/>
        <w:rPr>
          <w:color w:val="000000"/>
        </w:rPr>
      </w:pPr>
      <w:r>
        <w:rPr>
          <w:color w:val="000000"/>
        </w:rPr>
        <w:tab/>
        <w:t>(a)</w:t>
      </w:r>
      <w:r>
        <w:rPr>
          <w:color w:val="000000"/>
        </w:rPr>
        <w:tab/>
        <w:t>produce his or her identity card; and</w:t>
      </w:r>
    </w:p>
    <w:p w:rsidR="00F958FE" w:rsidRDefault="00F958FE">
      <w:pPr>
        <w:pStyle w:val="Apara"/>
        <w:rPr>
          <w:color w:val="000000"/>
        </w:rPr>
      </w:pPr>
      <w:r>
        <w:rPr>
          <w:color w:val="000000"/>
        </w:rPr>
        <w:tab/>
        <w:t>(b)</w:t>
      </w:r>
      <w:r>
        <w:rPr>
          <w:color w:val="000000"/>
        </w:rPr>
        <w:tab/>
        <w:t>tell the person—</w:t>
      </w:r>
    </w:p>
    <w:p w:rsidR="00F958FE" w:rsidRDefault="00F958FE">
      <w:pPr>
        <w:pStyle w:val="Asubpara"/>
        <w:rPr>
          <w:color w:val="000000"/>
        </w:rPr>
      </w:pPr>
      <w:r>
        <w:rPr>
          <w:color w:val="000000"/>
        </w:rPr>
        <w:tab/>
        <w:t>(i)</w:t>
      </w:r>
      <w:r>
        <w:rPr>
          <w:color w:val="000000"/>
        </w:rPr>
        <w:tab/>
        <w:t>the purpose of the entry; and</w:t>
      </w:r>
    </w:p>
    <w:p w:rsidR="00F958FE" w:rsidRDefault="00F958FE">
      <w:pPr>
        <w:pStyle w:val="Asubpara"/>
        <w:rPr>
          <w:color w:val="000000"/>
        </w:rPr>
      </w:pPr>
      <w:r>
        <w:rPr>
          <w:color w:val="000000"/>
        </w:rPr>
        <w:tab/>
        <w:t>(ii)</w:t>
      </w:r>
      <w:r>
        <w:rPr>
          <w:color w:val="000000"/>
        </w:rPr>
        <w:tab/>
        <w:t>that anything found and seized under this chapter may be used in evidence in court; and</w:t>
      </w:r>
    </w:p>
    <w:p w:rsidR="00F958FE" w:rsidRDefault="00F958FE">
      <w:pPr>
        <w:pStyle w:val="Asubpara"/>
        <w:rPr>
          <w:color w:val="000000"/>
        </w:rPr>
      </w:pPr>
      <w:r>
        <w:rPr>
          <w:color w:val="000000"/>
        </w:rPr>
        <w:tab/>
        <w:t>(iii)</w:t>
      </w:r>
      <w:r>
        <w:rPr>
          <w:color w:val="000000"/>
        </w:rPr>
        <w:tab/>
        <w:t>that consent may be refused.</w:t>
      </w:r>
    </w:p>
    <w:p w:rsidR="00F958FE" w:rsidRDefault="00F958FE">
      <w:pPr>
        <w:pStyle w:val="Amain"/>
      </w:pPr>
      <w:r>
        <w:tab/>
        <w:t>(2)</w:t>
      </w:r>
      <w:r>
        <w:tab/>
        <w:t xml:space="preserve">If the person in charge consents, the inspector must ask the person to sign a written acknowledgment (an </w:t>
      </w:r>
      <w:r>
        <w:rPr>
          <w:rStyle w:val="charBoldItals"/>
        </w:rPr>
        <w:t>acknowledgment of consent</w:t>
      </w:r>
      <w:r>
        <w:t>)—</w:t>
      </w:r>
    </w:p>
    <w:p w:rsidR="00F958FE" w:rsidRDefault="00F958FE">
      <w:pPr>
        <w:pStyle w:val="Apara"/>
        <w:rPr>
          <w:color w:val="000000"/>
        </w:rPr>
      </w:pPr>
      <w:r>
        <w:rPr>
          <w:color w:val="000000"/>
        </w:rPr>
        <w:tab/>
        <w:t>(a)</w:t>
      </w:r>
      <w:r>
        <w:rPr>
          <w:color w:val="000000"/>
        </w:rPr>
        <w:tab/>
        <w:t>that the person was told—</w:t>
      </w:r>
    </w:p>
    <w:p w:rsidR="00F958FE" w:rsidRDefault="00F958FE">
      <w:pPr>
        <w:pStyle w:val="Asubpara"/>
        <w:rPr>
          <w:color w:val="000000"/>
        </w:rPr>
      </w:pPr>
      <w:r>
        <w:rPr>
          <w:color w:val="000000"/>
        </w:rPr>
        <w:tab/>
        <w:t>(i)</w:t>
      </w:r>
      <w:r>
        <w:rPr>
          <w:color w:val="000000"/>
        </w:rPr>
        <w:tab/>
        <w:t>the purpose of the entry; and</w:t>
      </w:r>
    </w:p>
    <w:p w:rsidR="00F958FE" w:rsidRDefault="00F958FE">
      <w:pPr>
        <w:pStyle w:val="Asubpara"/>
        <w:rPr>
          <w:color w:val="000000"/>
        </w:rPr>
      </w:pPr>
      <w:r>
        <w:rPr>
          <w:color w:val="000000"/>
        </w:rPr>
        <w:tab/>
        <w:t>(ii)</w:t>
      </w:r>
      <w:r>
        <w:rPr>
          <w:color w:val="000000"/>
        </w:rPr>
        <w:tab/>
        <w:t>that anything found and seized under this chapter may be used in evidence in court; and</w:t>
      </w:r>
    </w:p>
    <w:p w:rsidR="00F958FE" w:rsidRDefault="00F958FE">
      <w:pPr>
        <w:pStyle w:val="Asubpara"/>
        <w:rPr>
          <w:color w:val="000000"/>
        </w:rPr>
      </w:pPr>
      <w:r>
        <w:rPr>
          <w:color w:val="000000"/>
        </w:rPr>
        <w:tab/>
        <w:t>(iii)</w:t>
      </w:r>
      <w:r>
        <w:rPr>
          <w:color w:val="000000"/>
        </w:rPr>
        <w:tab/>
        <w:t>that consent may be refused; and</w:t>
      </w:r>
    </w:p>
    <w:p w:rsidR="00F958FE" w:rsidRDefault="00F958FE">
      <w:pPr>
        <w:pStyle w:val="Apara"/>
        <w:rPr>
          <w:color w:val="000000"/>
        </w:rPr>
      </w:pPr>
      <w:r>
        <w:rPr>
          <w:color w:val="000000"/>
        </w:rPr>
        <w:tab/>
        <w:t>(b)</w:t>
      </w:r>
      <w:r>
        <w:rPr>
          <w:color w:val="000000"/>
        </w:rPr>
        <w:tab/>
        <w:t>that the person consented to the entry; and</w:t>
      </w:r>
    </w:p>
    <w:p w:rsidR="00F958FE" w:rsidRDefault="00F958FE">
      <w:pPr>
        <w:pStyle w:val="Apara"/>
        <w:rPr>
          <w:color w:val="000000"/>
        </w:rPr>
      </w:pPr>
      <w:r>
        <w:rPr>
          <w:color w:val="000000"/>
        </w:rPr>
        <w:tab/>
        <w:t>(c)</w:t>
      </w:r>
      <w:r>
        <w:rPr>
          <w:color w:val="000000"/>
        </w:rPr>
        <w:tab/>
        <w:t>stating the time and date when consent was given.</w:t>
      </w:r>
    </w:p>
    <w:p w:rsidR="00F958FE" w:rsidRDefault="00F958FE">
      <w:pPr>
        <w:pStyle w:val="Amain"/>
        <w:rPr>
          <w:color w:val="000000"/>
        </w:rPr>
      </w:pPr>
      <w:r>
        <w:rPr>
          <w:color w:val="000000"/>
        </w:rPr>
        <w:tab/>
        <w:t>(3)</w:t>
      </w:r>
      <w:r>
        <w:rPr>
          <w:color w:val="000000"/>
        </w:rPr>
        <w:tab/>
        <w:t>If the person in charge signs an acknowledgment of consent, the inspector must immediately give a copy to the person.</w:t>
      </w:r>
    </w:p>
    <w:p w:rsidR="00F958FE" w:rsidRDefault="00F958FE">
      <w:pPr>
        <w:pStyle w:val="Amain"/>
        <w:rPr>
          <w:color w:val="000000"/>
        </w:rPr>
      </w:pPr>
      <w:r>
        <w:rPr>
          <w:color w:val="000000"/>
        </w:rPr>
        <w:tab/>
        <w:t>(4)</w:t>
      </w:r>
      <w:r>
        <w:rPr>
          <w:color w:val="000000"/>
        </w:rPr>
        <w:tab/>
        <w:t>A court must find that a person in charge of premises did not consent to an entry to the premises by an inspector under this chapter if—</w:t>
      </w:r>
    </w:p>
    <w:p w:rsidR="00F958FE" w:rsidRDefault="00F958FE">
      <w:pPr>
        <w:pStyle w:val="Apara"/>
        <w:rPr>
          <w:color w:val="000000"/>
        </w:rPr>
      </w:pPr>
      <w:r>
        <w:rPr>
          <w:color w:val="000000"/>
        </w:rPr>
        <w:tab/>
        <w:t>(a)</w:t>
      </w:r>
      <w:r>
        <w:rPr>
          <w:color w:val="000000"/>
        </w:rPr>
        <w:tab/>
        <w:t>the question whether the person consented to the entry arises in a proceeding in the court; and</w:t>
      </w:r>
    </w:p>
    <w:p w:rsidR="00F958FE" w:rsidRDefault="00F958FE">
      <w:pPr>
        <w:pStyle w:val="Apara"/>
        <w:rPr>
          <w:color w:val="000000"/>
        </w:rPr>
      </w:pPr>
      <w:r>
        <w:rPr>
          <w:color w:val="000000"/>
        </w:rPr>
        <w:tab/>
        <w:t>(b)</w:t>
      </w:r>
      <w:r>
        <w:rPr>
          <w:color w:val="000000"/>
        </w:rPr>
        <w:tab/>
        <w:t>an acknowledgment of consent for the entry is not produced in evidence for the entry; and</w:t>
      </w:r>
    </w:p>
    <w:p w:rsidR="00F958FE" w:rsidRDefault="00F958FE">
      <w:pPr>
        <w:pStyle w:val="Apara"/>
        <w:rPr>
          <w:color w:val="000000"/>
        </w:rPr>
      </w:pPr>
      <w:r>
        <w:rPr>
          <w:color w:val="000000"/>
        </w:rPr>
        <w:tab/>
        <w:t>(c)</w:t>
      </w:r>
      <w:r>
        <w:rPr>
          <w:color w:val="000000"/>
        </w:rPr>
        <w:tab/>
        <w:t>it is not proved that the person consented to the entry.</w:t>
      </w:r>
    </w:p>
    <w:p w:rsidR="00F958FE" w:rsidRDefault="00F958FE">
      <w:pPr>
        <w:pStyle w:val="AH5Sec"/>
        <w:rPr>
          <w:color w:val="000000"/>
        </w:rPr>
      </w:pPr>
      <w:bookmarkStart w:id="196" w:name="_Toc508889119"/>
      <w:r w:rsidRPr="00F532AD">
        <w:rPr>
          <w:rStyle w:val="CharSectNo"/>
        </w:rPr>
        <w:t>145</w:t>
      </w:r>
      <w:r>
        <w:rPr>
          <w:color w:val="000000"/>
        </w:rPr>
        <w:tab/>
        <w:t>General powers of inspectors—premises</w:t>
      </w:r>
      <w:bookmarkEnd w:id="196"/>
    </w:p>
    <w:p w:rsidR="00F958FE" w:rsidRDefault="00F958FE">
      <w:pPr>
        <w:pStyle w:val="Amainreturn"/>
        <w:keepNext/>
      </w:pPr>
      <w:r>
        <w:t xml:space="preserve">An inspector who enters premises under this </w:t>
      </w:r>
      <w:r>
        <w:rPr>
          <w:color w:val="000000"/>
        </w:rPr>
        <w:t xml:space="preserve">chapter </w:t>
      </w:r>
      <w:r>
        <w:t>may, for this Act, do 1 or more of the following in relation to the premises or anything at the premises:</w:t>
      </w:r>
    </w:p>
    <w:p w:rsidR="00F958FE" w:rsidRDefault="00F958FE">
      <w:pPr>
        <w:pStyle w:val="Apara"/>
        <w:rPr>
          <w:color w:val="000000"/>
        </w:rPr>
      </w:pPr>
      <w:r>
        <w:rPr>
          <w:color w:val="000000"/>
        </w:rPr>
        <w:tab/>
        <w:t>(a)</w:t>
      </w:r>
      <w:r>
        <w:rPr>
          <w:color w:val="000000"/>
        </w:rPr>
        <w:tab/>
        <w:t>examine anything at the premises;</w:t>
      </w:r>
    </w:p>
    <w:p w:rsidR="00F958FE" w:rsidRDefault="00F958FE">
      <w:pPr>
        <w:pStyle w:val="Apara"/>
        <w:rPr>
          <w:color w:val="000000"/>
        </w:rPr>
      </w:pPr>
      <w:r>
        <w:rPr>
          <w:color w:val="000000"/>
        </w:rPr>
        <w:tab/>
        <w:t>(b)</w:t>
      </w:r>
      <w:r>
        <w:rPr>
          <w:color w:val="000000"/>
        </w:rPr>
        <w:tab/>
        <w:t>examine and copy, or take extracts from, documents relating to—</w:t>
      </w:r>
    </w:p>
    <w:p w:rsidR="00F958FE" w:rsidRDefault="00F958FE">
      <w:pPr>
        <w:pStyle w:val="Asubpara"/>
      </w:pPr>
      <w:r>
        <w:tab/>
        <w:t>(i)</w:t>
      </w:r>
      <w:r>
        <w:tab/>
        <w:t>the handling of dangerous substances; or</w:t>
      </w:r>
    </w:p>
    <w:p w:rsidR="00F958FE" w:rsidRDefault="00F958FE">
      <w:pPr>
        <w:pStyle w:val="Asubpara"/>
        <w:rPr>
          <w:color w:val="000000"/>
        </w:rPr>
      </w:pPr>
      <w:r>
        <w:rPr>
          <w:color w:val="000000"/>
        </w:rPr>
        <w:tab/>
        <w:t>(ii)</w:t>
      </w:r>
      <w:r>
        <w:rPr>
          <w:color w:val="000000"/>
        </w:rPr>
        <w:tab/>
      </w:r>
      <w:r>
        <w:t>plant or a system used for handling dangerous substances; or</w:t>
      </w:r>
    </w:p>
    <w:p w:rsidR="00F958FE" w:rsidRDefault="00F958FE">
      <w:pPr>
        <w:pStyle w:val="Asubpara"/>
        <w:rPr>
          <w:color w:val="000000"/>
        </w:rPr>
      </w:pPr>
      <w:r>
        <w:rPr>
          <w:color w:val="000000"/>
        </w:rPr>
        <w:tab/>
        <w:t>(iii)</w:t>
      </w:r>
      <w:r>
        <w:rPr>
          <w:color w:val="000000"/>
        </w:rPr>
        <w:tab/>
      </w:r>
      <w:r>
        <w:t>a contravention, or possible contravention, of this Act;</w:t>
      </w:r>
    </w:p>
    <w:p w:rsidR="00F958FE" w:rsidRDefault="00F958FE">
      <w:pPr>
        <w:pStyle w:val="Apara"/>
        <w:rPr>
          <w:color w:val="000000"/>
        </w:rPr>
      </w:pPr>
      <w:r>
        <w:rPr>
          <w:color w:val="000000"/>
        </w:rPr>
        <w:tab/>
        <w:t>(c)</w:t>
      </w:r>
      <w:r>
        <w:rPr>
          <w:color w:val="000000"/>
        </w:rPr>
        <w:tab/>
        <w:t>examine and copy, or take extracts from, any packaging, labelling or advertising material;</w:t>
      </w:r>
    </w:p>
    <w:p w:rsidR="00F958FE" w:rsidRDefault="00F958FE">
      <w:pPr>
        <w:pStyle w:val="Apara"/>
        <w:rPr>
          <w:color w:val="000000"/>
        </w:rPr>
      </w:pPr>
      <w:r>
        <w:rPr>
          <w:color w:val="000000"/>
        </w:rPr>
        <w:tab/>
        <w:t>(d)</w:t>
      </w:r>
      <w:r>
        <w:rPr>
          <w:color w:val="000000"/>
        </w:rPr>
        <w:tab/>
        <w:t>open (or require to be opened) any container or package that the inspector believes, on reasonable grounds—</w:t>
      </w:r>
    </w:p>
    <w:p w:rsidR="00F958FE" w:rsidRDefault="00F958FE">
      <w:pPr>
        <w:pStyle w:val="Asubpara"/>
        <w:rPr>
          <w:color w:val="000000"/>
        </w:rPr>
      </w:pPr>
      <w:r>
        <w:rPr>
          <w:color w:val="000000"/>
        </w:rPr>
        <w:tab/>
        <w:t>(i)</w:t>
      </w:r>
      <w:r>
        <w:rPr>
          <w:color w:val="000000"/>
        </w:rPr>
        <w:tab/>
        <w:t>contains a dangerous substance or equipment; or</w:t>
      </w:r>
    </w:p>
    <w:p w:rsidR="00F958FE" w:rsidRDefault="00F958FE">
      <w:pPr>
        <w:pStyle w:val="Asubpara"/>
        <w:rPr>
          <w:color w:val="000000"/>
        </w:rPr>
      </w:pPr>
      <w:r>
        <w:rPr>
          <w:color w:val="000000"/>
        </w:rPr>
        <w:tab/>
        <w:t>(ii)</w:t>
      </w:r>
      <w:r>
        <w:rPr>
          <w:color w:val="000000"/>
        </w:rPr>
        <w:tab/>
      </w:r>
      <w:r>
        <w:t>is, or has been, used in relation to the carrying of a dangerous substance;</w:t>
      </w:r>
    </w:p>
    <w:p w:rsidR="00F958FE" w:rsidRDefault="00F958FE">
      <w:pPr>
        <w:pStyle w:val="Apara"/>
        <w:rPr>
          <w:color w:val="000000"/>
        </w:rPr>
      </w:pPr>
      <w:r>
        <w:rPr>
          <w:color w:val="000000"/>
        </w:rPr>
        <w:tab/>
        <w:t>(e)</w:t>
      </w:r>
      <w:r>
        <w:rPr>
          <w:color w:val="000000"/>
        </w:rPr>
        <w:tab/>
        <w:t>open or operate (or require to be opened or operated) plant or a system;</w:t>
      </w:r>
    </w:p>
    <w:p w:rsidR="00F958FE" w:rsidRDefault="00F958FE">
      <w:pPr>
        <w:pStyle w:val="Apara"/>
        <w:rPr>
          <w:color w:val="000000"/>
        </w:rPr>
      </w:pPr>
      <w:r>
        <w:rPr>
          <w:color w:val="000000"/>
        </w:rPr>
        <w:tab/>
        <w:t>(f)</w:t>
      </w:r>
      <w:r>
        <w:rPr>
          <w:color w:val="000000"/>
        </w:rPr>
        <w:tab/>
        <w:t>take for analysis samples of water, soil or anything else that is part of the environment to find out whether the environment poses a risk to the health or safety of people;</w:t>
      </w:r>
    </w:p>
    <w:p w:rsidR="00F958FE" w:rsidRDefault="00F958FE">
      <w:pPr>
        <w:pStyle w:val="Apara"/>
        <w:rPr>
          <w:color w:val="000000"/>
        </w:rPr>
      </w:pPr>
      <w:r>
        <w:rPr>
          <w:color w:val="000000"/>
        </w:rPr>
        <w:tab/>
        <w:t>(g)</w:t>
      </w:r>
      <w:r>
        <w:rPr>
          <w:color w:val="000000"/>
        </w:rPr>
        <w:tab/>
        <w:t>subject to part 6.7 (</w:t>
      </w:r>
      <w:r>
        <w:rPr>
          <w:snapToGrid w:val="0"/>
          <w:color w:val="000000"/>
        </w:rPr>
        <w:t>Taking and analysis of samples), take for analysis samples of anything else (including any substance) at the premises;</w:t>
      </w:r>
    </w:p>
    <w:p w:rsidR="00F958FE" w:rsidRDefault="00F958FE">
      <w:pPr>
        <w:pStyle w:val="Apara"/>
        <w:rPr>
          <w:color w:val="000000"/>
        </w:rPr>
      </w:pPr>
      <w:r>
        <w:rPr>
          <w:color w:val="000000"/>
        </w:rPr>
        <w:tab/>
        <w:t>(h)</w:t>
      </w:r>
      <w:r>
        <w:rPr>
          <w:color w:val="000000"/>
        </w:rPr>
        <w:tab/>
      </w:r>
      <w:r>
        <w:rPr>
          <w:snapToGrid w:val="0"/>
          <w:color w:val="000000"/>
        </w:rPr>
        <w:t>carry out any other examination to find out whether this Act has been, or is being, complied with;</w:t>
      </w:r>
    </w:p>
    <w:p w:rsidR="00F958FE" w:rsidRDefault="00F958FE">
      <w:pPr>
        <w:pStyle w:val="Apara"/>
        <w:rPr>
          <w:color w:val="000000"/>
        </w:rPr>
      </w:pPr>
      <w:r>
        <w:rPr>
          <w:color w:val="000000"/>
        </w:rPr>
        <w:tab/>
        <w:t>(i)</w:t>
      </w:r>
      <w:r>
        <w:rPr>
          <w:color w:val="000000"/>
        </w:rPr>
        <w:tab/>
        <w:t>take measurements, conduct tests and make sketches, drawings or any other kind of record (including photographs, films, or audio, video or other recordings);</w:t>
      </w:r>
    </w:p>
    <w:p w:rsidR="00F958FE" w:rsidRDefault="00F958FE">
      <w:pPr>
        <w:pStyle w:val="Apara"/>
        <w:rPr>
          <w:color w:val="000000"/>
        </w:rPr>
      </w:pPr>
      <w:r>
        <w:rPr>
          <w:color w:val="000000"/>
        </w:rPr>
        <w:tab/>
        <w:t>(j)</w:t>
      </w:r>
      <w:r>
        <w:rPr>
          <w:color w:val="000000"/>
        </w:rPr>
        <w:tab/>
        <w:t>under section 152, seize a thing at the premises;</w:t>
      </w:r>
    </w:p>
    <w:p w:rsidR="00F958FE" w:rsidRDefault="00F958FE">
      <w:pPr>
        <w:pStyle w:val="Apara"/>
      </w:pPr>
      <w:r>
        <w:tab/>
        <w:t>(k)</w:t>
      </w:r>
      <w:r>
        <w:tab/>
        <w:t>take onto the premises any people, equipment or material the inspector reasonably needs to exercise a power under this Act;</w:t>
      </w:r>
    </w:p>
    <w:p w:rsidR="00F958FE" w:rsidRDefault="00F958FE">
      <w:pPr>
        <w:pStyle w:val="Apara"/>
        <w:keepNext/>
        <w:rPr>
          <w:color w:val="000000"/>
        </w:rPr>
      </w:pPr>
      <w:r>
        <w:rPr>
          <w:color w:val="000000"/>
        </w:rPr>
        <w:tab/>
        <w:t>(l)</w:t>
      </w:r>
      <w:r>
        <w:rPr>
          <w:color w:val="000000"/>
        </w:rPr>
        <w:tab/>
        <w:t>require a person in charge of the premises, or anyone at the premises, to give information, answer questions, or produce documents or anything else, reasonably needed to exercise the inspector’s functions under this Act;</w:t>
      </w:r>
    </w:p>
    <w:p w:rsidR="00F958FE" w:rsidRDefault="00F958FE">
      <w:pPr>
        <w:pStyle w:val="aNote"/>
      </w:pPr>
      <w:r>
        <w:rPr>
          <w:rStyle w:val="charItals"/>
        </w:rPr>
        <w:t>Note</w:t>
      </w:r>
      <w:r>
        <w:rPr>
          <w:rStyle w:val="charItals"/>
        </w:rPr>
        <w:tab/>
      </w:r>
      <w:r>
        <w:t xml:space="preserve">The </w:t>
      </w:r>
      <w:hyperlink r:id="rId111" w:tooltip="A2001-14" w:history="1">
        <w:r w:rsidR="00116979" w:rsidRPr="00116979">
          <w:rPr>
            <w:rStyle w:val="charCitHyperlinkAbbrev"/>
          </w:rPr>
          <w:t>Legislation Act</w:t>
        </w:r>
      </w:hyperlink>
      <w:r>
        <w:t>, s 170 and s 171 deal with the application of the privilege against self</w:t>
      </w:r>
      <w:r w:rsidR="008B1D53">
        <w:t>-</w:t>
      </w:r>
      <w:r>
        <w:t>incrimination and client legal privilege.</w:t>
      </w:r>
    </w:p>
    <w:p w:rsidR="00F958FE" w:rsidRDefault="00F958FE">
      <w:pPr>
        <w:pStyle w:val="Apara"/>
        <w:keepNext/>
        <w:rPr>
          <w:color w:val="000000"/>
        </w:rPr>
      </w:pPr>
      <w:r>
        <w:rPr>
          <w:color w:val="000000"/>
        </w:rPr>
        <w:tab/>
        <w:t>(m)</w:t>
      </w:r>
      <w:r>
        <w:rPr>
          <w:color w:val="000000"/>
        </w:rPr>
        <w:tab/>
        <w:t>require a person in charge of the premises, or anyone at the premises, to give the inspector reasonable assistance to exercise a function under this chapter.</w:t>
      </w:r>
    </w:p>
    <w:p w:rsidR="00F958FE" w:rsidRDefault="00F958FE">
      <w:pPr>
        <w:pStyle w:val="aNote"/>
        <w:keepNext/>
      </w:pPr>
      <w:r>
        <w:rPr>
          <w:rStyle w:val="charItals"/>
        </w:rPr>
        <w:t>Note 1</w:t>
      </w:r>
      <w:r>
        <w:rPr>
          <w:rStyle w:val="charItals"/>
        </w:rPr>
        <w:tab/>
      </w:r>
      <w:r>
        <w:rPr>
          <w:rStyle w:val="charBoldItals"/>
        </w:rPr>
        <w:t>At</w:t>
      </w:r>
      <w:r>
        <w:t xml:space="preserve"> premises includes in or on the premises (see dict).</w:t>
      </w:r>
    </w:p>
    <w:p w:rsidR="00F958FE" w:rsidRDefault="00F958FE" w:rsidP="00455FAE">
      <w:pPr>
        <w:pStyle w:val="aNote"/>
        <w:rPr>
          <w:snapToGrid w:val="0"/>
          <w:color w:val="000000"/>
        </w:rPr>
      </w:pPr>
      <w:r>
        <w:rPr>
          <w:rStyle w:val="charItals"/>
        </w:rPr>
        <w:t>Note 2</w:t>
      </w:r>
      <w:r>
        <w:rPr>
          <w:snapToGrid w:val="0"/>
          <w:color w:val="000000"/>
        </w:rPr>
        <w:tab/>
      </w:r>
      <w:r>
        <w:rPr>
          <w:rStyle w:val="charBoldItals"/>
        </w:rPr>
        <w:t xml:space="preserve">Examine </w:t>
      </w:r>
      <w:r>
        <w:rPr>
          <w:snapToGrid w:val="0"/>
          <w:color w:val="000000"/>
        </w:rPr>
        <w:t>includes inspect, weigh, count, test or measure (see dict).</w:t>
      </w:r>
    </w:p>
    <w:p w:rsidR="00F958FE" w:rsidRDefault="00F958FE" w:rsidP="00455FAE">
      <w:pPr>
        <w:pStyle w:val="aNote"/>
        <w:keepLines/>
        <w:rPr>
          <w:snapToGrid w:val="0"/>
        </w:rPr>
      </w:pPr>
      <w:r>
        <w:rPr>
          <w:rStyle w:val="charItals"/>
        </w:rPr>
        <w:t>Note 3</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12" w:tooltip="A2001-14" w:history="1">
        <w:r w:rsidR="00116979" w:rsidRPr="00116979">
          <w:rPr>
            <w:rStyle w:val="charCitHyperlinkAbbrev"/>
          </w:rPr>
          <w:t>Legislation Act</w:t>
        </w:r>
      </w:hyperlink>
      <w:r>
        <w:rPr>
          <w:snapToGrid w:val="0"/>
          <w:color w:val="000000"/>
        </w:rPr>
        <w:t>, s 104).</w:t>
      </w:r>
    </w:p>
    <w:p w:rsidR="00F958FE" w:rsidRDefault="00F958FE">
      <w:pPr>
        <w:pStyle w:val="AH5Sec"/>
        <w:rPr>
          <w:color w:val="000000"/>
        </w:rPr>
      </w:pPr>
      <w:bookmarkStart w:id="197" w:name="_Toc508889120"/>
      <w:r w:rsidRPr="00F532AD">
        <w:rPr>
          <w:rStyle w:val="CharSectNo"/>
        </w:rPr>
        <w:t>146</w:t>
      </w:r>
      <w:r>
        <w:rPr>
          <w:color w:val="000000"/>
        </w:rPr>
        <w:tab/>
        <w:t>General powers of inspectors for public places</w:t>
      </w:r>
      <w:bookmarkEnd w:id="197"/>
    </w:p>
    <w:p w:rsidR="00F958FE" w:rsidRDefault="00F958FE">
      <w:pPr>
        <w:pStyle w:val="Amain"/>
        <w:rPr>
          <w:color w:val="000000"/>
        </w:rPr>
      </w:pPr>
      <w:r>
        <w:rPr>
          <w:color w:val="000000"/>
        </w:rPr>
        <w:tab/>
        <w:t>(1)</w:t>
      </w:r>
      <w:r>
        <w:rPr>
          <w:color w:val="000000"/>
        </w:rPr>
        <w:tab/>
        <w:t>An inspector may exercise 1 or more of the powers mentioned in section 145 in relation to a substance at a public place if the inspector suspects, on reasonable grounds, that the substance is a dangerous substance.</w:t>
      </w:r>
    </w:p>
    <w:p w:rsidR="00F958FE" w:rsidRDefault="00F958FE">
      <w:pPr>
        <w:pStyle w:val="Amain"/>
        <w:rPr>
          <w:color w:val="000000"/>
        </w:rPr>
      </w:pPr>
      <w:r>
        <w:rPr>
          <w:color w:val="000000"/>
        </w:rPr>
        <w:tab/>
        <w:t>(2)</w:t>
      </w:r>
      <w:r>
        <w:rPr>
          <w:color w:val="000000"/>
        </w:rPr>
        <w:tab/>
        <w:t>This Act applies in relation to the exercise of a power under subsection (1) as if—</w:t>
      </w:r>
    </w:p>
    <w:p w:rsidR="00F958FE" w:rsidRDefault="00F958FE">
      <w:pPr>
        <w:pStyle w:val="Apara"/>
        <w:rPr>
          <w:color w:val="000000"/>
        </w:rPr>
      </w:pPr>
      <w:r>
        <w:rPr>
          <w:color w:val="000000"/>
        </w:rPr>
        <w:tab/>
        <w:t>(a)</w:t>
      </w:r>
      <w:r>
        <w:rPr>
          <w:color w:val="000000"/>
        </w:rPr>
        <w:tab/>
        <w:t>the public place were premises entered by the inspector under this chapter; and</w:t>
      </w:r>
    </w:p>
    <w:p w:rsidR="00F958FE" w:rsidRDefault="00F958FE">
      <w:pPr>
        <w:pStyle w:val="Apara"/>
        <w:rPr>
          <w:color w:val="000000"/>
        </w:rPr>
      </w:pPr>
      <w:r>
        <w:rPr>
          <w:color w:val="000000"/>
        </w:rPr>
        <w:tab/>
        <w:t>(b)</w:t>
      </w:r>
      <w:r>
        <w:rPr>
          <w:color w:val="000000"/>
        </w:rPr>
        <w:tab/>
        <w:t>all other necessary changes were made.</w:t>
      </w:r>
    </w:p>
    <w:p w:rsidR="00F958FE" w:rsidRDefault="00F958FE">
      <w:pPr>
        <w:pStyle w:val="Amain"/>
        <w:rPr>
          <w:color w:val="000000"/>
        </w:rPr>
      </w:pPr>
      <w:r>
        <w:rPr>
          <w:color w:val="000000"/>
        </w:rPr>
        <w:tab/>
        <w:t>(3)</w:t>
      </w:r>
      <w:r>
        <w:rPr>
          <w:color w:val="000000"/>
        </w:rPr>
        <w:tab/>
        <w:t>Without limiting subsection (2), if a person is required to do something by an inspector under subsection (1), the person need not comply with the requirement if the inspector does not produce his or her identity card for inspection when asked by the person.</w:t>
      </w:r>
    </w:p>
    <w:p w:rsidR="00F958FE" w:rsidRDefault="00F958FE">
      <w:pPr>
        <w:pStyle w:val="Amain"/>
      </w:pPr>
      <w:r>
        <w:tab/>
        <w:t>(4)</w:t>
      </w:r>
      <w:r>
        <w:tab/>
        <w:t>However, subsection (3) does not apply in relation to an inspector who is a police officer in uniform.</w:t>
      </w:r>
    </w:p>
    <w:p w:rsidR="00F958FE" w:rsidRDefault="00F958FE">
      <w:pPr>
        <w:pStyle w:val="AH5Sec"/>
      </w:pPr>
      <w:bookmarkStart w:id="198" w:name="_Toc508889121"/>
      <w:r w:rsidRPr="00F532AD">
        <w:rPr>
          <w:rStyle w:val="CharSectNo"/>
        </w:rPr>
        <w:t>147</w:t>
      </w:r>
      <w:r>
        <w:tab/>
        <w:t>Contravention of requirement by inspector</w:t>
      </w:r>
      <w:bookmarkEnd w:id="198"/>
    </w:p>
    <w:p w:rsidR="00F958FE" w:rsidRDefault="00F958FE">
      <w:pPr>
        <w:pStyle w:val="Amainreturn"/>
        <w:keepNext/>
      </w:pPr>
      <w:r>
        <w:t>A person must take all reasonable steps to comply with a requirement made of the person under section 145 (l) or (m) (including a requirement made in relation to a substance at a public place).</w:t>
      </w:r>
    </w:p>
    <w:p w:rsidR="00F958FE" w:rsidRDefault="00F958FE">
      <w:pPr>
        <w:pStyle w:val="Penalty"/>
        <w:keepNext/>
      </w:pPr>
      <w:r>
        <w:rPr>
          <w:color w:val="000000"/>
        </w:rPr>
        <w:t>Maximum penalty:  50 penalty units.</w:t>
      </w:r>
    </w:p>
    <w:p w:rsidR="00F958FE" w:rsidRDefault="00F958FE">
      <w:pPr>
        <w:pStyle w:val="aNote"/>
      </w:pPr>
      <w:r>
        <w:rPr>
          <w:rStyle w:val="charItals"/>
        </w:rPr>
        <w:t>Note</w:t>
      </w:r>
      <w:r>
        <w:rPr>
          <w:rStyle w:val="charItals"/>
        </w:rPr>
        <w:tab/>
      </w:r>
      <w:r>
        <w:t xml:space="preserve">The </w:t>
      </w:r>
      <w:hyperlink r:id="rId113" w:tooltip="A2001-14" w:history="1">
        <w:r w:rsidR="00116979" w:rsidRPr="00116979">
          <w:rPr>
            <w:rStyle w:val="charCitHyperlinkAbbrev"/>
          </w:rPr>
          <w:t>Legislation Act</w:t>
        </w:r>
      </w:hyperlink>
      <w:r>
        <w:t>, s 170 and s 171 deal with the application of the privilege against self</w:t>
      </w:r>
      <w:r w:rsidR="00455FAE">
        <w:t>-</w:t>
      </w:r>
      <w:r>
        <w:t>incrimination and client legal privilege.</w:t>
      </w:r>
    </w:p>
    <w:p w:rsidR="00F958FE" w:rsidRDefault="00F958FE">
      <w:pPr>
        <w:pStyle w:val="AH5Sec"/>
      </w:pPr>
      <w:bookmarkStart w:id="199" w:name="_Toc508889122"/>
      <w:r w:rsidRPr="00F532AD">
        <w:rPr>
          <w:rStyle w:val="CharSectNo"/>
        </w:rPr>
        <w:t>148</w:t>
      </w:r>
      <w:r>
        <w:tab/>
        <w:t>Power to take action to prevent etc imminent risk</w:t>
      </w:r>
      <w:bookmarkEnd w:id="199"/>
    </w:p>
    <w:p w:rsidR="00F958FE" w:rsidRDefault="00F958FE">
      <w:pPr>
        <w:pStyle w:val="Amain"/>
        <w:rPr>
          <w:lang w:val="en-US"/>
        </w:rPr>
      </w:pPr>
      <w:r>
        <w:rPr>
          <w:lang w:val="en-US"/>
        </w:rPr>
        <w:tab/>
        <w:t>(1)</w:t>
      </w:r>
      <w:r>
        <w:rPr>
          <w:lang w:val="en-US"/>
        </w:rPr>
        <w:tab/>
        <w:t>This section applies if an inspector believes, on reasonable grounds that—</w:t>
      </w:r>
    </w:p>
    <w:p w:rsidR="00F958FE" w:rsidRDefault="00F958FE">
      <w:pPr>
        <w:pStyle w:val="Apara"/>
        <w:rPr>
          <w:lang w:val="en-US"/>
        </w:rPr>
      </w:pPr>
      <w:r>
        <w:rPr>
          <w:lang w:val="en-US"/>
        </w:rPr>
        <w:tab/>
        <w:t>(a)</w:t>
      </w:r>
      <w:r>
        <w:rPr>
          <w:lang w:val="en-US"/>
        </w:rPr>
        <w:tab/>
      </w:r>
      <w:r>
        <w:rPr>
          <w:snapToGrid w:val="0"/>
        </w:rPr>
        <w:t>there is an imminent risk of serious harm to a person, or of substantial damage to property or the environment, in relation to a dangerous substance at premises or from plant or a system for handling a dangerous substance at the premises</w:t>
      </w:r>
      <w:r>
        <w:rPr>
          <w:lang w:val="en-US"/>
        </w:rPr>
        <w:t>; and</w:t>
      </w:r>
    </w:p>
    <w:p w:rsidR="00F958FE" w:rsidRDefault="00F958FE">
      <w:pPr>
        <w:pStyle w:val="Apara"/>
        <w:keepNext/>
        <w:rPr>
          <w:lang w:val="en-US"/>
        </w:rPr>
      </w:pPr>
      <w:r>
        <w:rPr>
          <w:lang w:val="en-US"/>
        </w:rPr>
        <w:tab/>
        <w:t>(b)</w:t>
      </w:r>
      <w:r>
        <w:rPr>
          <w:lang w:val="en-US"/>
        </w:rPr>
        <w:tab/>
        <w:t>it is necessary for the inspector to take action without delay to prevent or minimise the risk.</w:t>
      </w:r>
    </w:p>
    <w:p w:rsidR="00F958FE" w:rsidRDefault="00F958FE">
      <w:pPr>
        <w:pStyle w:val="aNote"/>
        <w:keepNext/>
      </w:pPr>
      <w:r>
        <w:rPr>
          <w:rStyle w:val="charItals"/>
        </w:rPr>
        <w:t>Note 1</w:t>
      </w:r>
      <w:r>
        <w:rPr>
          <w:rStyle w:val="charItals"/>
        </w:rPr>
        <w:tab/>
      </w:r>
      <w:r>
        <w:rPr>
          <w:rStyle w:val="charBoldItals"/>
        </w:rPr>
        <w:t>At</w:t>
      </w:r>
      <w:r>
        <w:t xml:space="preserve"> premises includes in or on the premises (see dict).</w:t>
      </w:r>
    </w:p>
    <w:p w:rsidR="00F958FE" w:rsidRDefault="00F958FE">
      <w:pPr>
        <w:pStyle w:val="aNote"/>
      </w:pPr>
      <w:r>
        <w:rPr>
          <w:rStyle w:val="charItals"/>
        </w:rPr>
        <w:t>Note 2</w:t>
      </w:r>
      <w:r>
        <w:rPr>
          <w:rStyle w:val="charItals"/>
        </w:rPr>
        <w:tab/>
      </w:r>
      <w:r>
        <w:rPr>
          <w:rStyle w:val="charBoldItals"/>
        </w:rPr>
        <w:t>Premises</w:t>
      </w:r>
      <w:r>
        <w:t xml:space="preserve"> includes </w:t>
      </w:r>
      <w:r>
        <w:rPr>
          <w:color w:val="000000"/>
        </w:rPr>
        <w:t>any land, structure or vehicle and any part of an area of land, a structure or vehicle (see dict).</w:t>
      </w:r>
    </w:p>
    <w:p w:rsidR="00F958FE" w:rsidRDefault="00F958FE">
      <w:pPr>
        <w:pStyle w:val="Amain"/>
        <w:rPr>
          <w:rFonts w:ascii="Times-Roman" w:hAnsi="Times-Roman"/>
          <w:lang w:val="en-US"/>
        </w:rPr>
      </w:pPr>
      <w:r>
        <w:rPr>
          <w:rFonts w:ascii="Times-Roman" w:hAnsi="Times-Roman"/>
          <w:lang w:val="en-US"/>
        </w:rPr>
        <w:tab/>
        <w:t>(2)</w:t>
      </w:r>
      <w:r>
        <w:rPr>
          <w:rFonts w:ascii="Times-Roman" w:hAnsi="Times-Roman"/>
          <w:lang w:val="en-US"/>
        </w:rPr>
        <w:tab/>
      </w:r>
      <w:r>
        <w:rPr>
          <w:lang w:val="en-US"/>
        </w:rPr>
        <w:t xml:space="preserve">This section applies even if an inspector has given a </w:t>
      </w:r>
      <w:r>
        <w:t>responsible person for</w:t>
      </w:r>
      <w:r>
        <w:rPr>
          <w:lang w:val="en-US"/>
        </w:rPr>
        <w:t xml:space="preserve"> the premises an improvement or prohibition notice in relation to the premises and the time for complying </w:t>
      </w:r>
      <w:r>
        <w:rPr>
          <w:rFonts w:ascii="Times-Roman" w:hAnsi="Times-Roman"/>
          <w:lang w:val="en-US"/>
        </w:rPr>
        <w:t>with the notice has not ended.</w:t>
      </w:r>
    </w:p>
    <w:p w:rsidR="00F958FE" w:rsidRDefault="00F958FE">
      <w:pPr>
        <w:pStyle w:val="Amain"/>
        <w:rPr>
          <w:rFonts w:ascii="Times-Roman" w:hAnsi="Times-Roman"/>
          <w:lang w:val="en-US"/>
        </w:rPr>
      </w:pPr>
      <w:r>
        <w:rPr>
          <w:rFonts w:ascii="Times-Roman" w:hAnsi="Times-Roman"/>
          <w:lang w:val="en-US"/>
        </w:rPr>
        <w:tab/>
        <w:t>(3)</w:t>
      </w:r>
      <w:r>
        <w:rPr>
          <w:rFonts w:ascii="Times-Roman" w:hAnsi="Times-Roman"/>
          <w:lang w:val="en-US"/>
        </w:rPr>
        <w:tab/>
      </w:r>
      <w:r>
        <w:rPr>
          <w:lang w:val="en-US"/>
        </w:rPr>
        <w:t xml:space="preserve">The inspector may take the action the inspector believes, on reasonable grounds, is necessary to prevent or </w:t>
      </w:r>
      <w:r>
        <w:rPr>
          <w:rFonts w:ascii="Times-Roman" w:hAnsi="Times-Roman"/>
          <w:lang w:val="en-US"/>
        </w:rPr>
        <w:t>minimise the risk.</w:t>
      </w:r>
    </w:p>
    <w:p w:rsidR="00F958FE" w:rsidRDefault="00F958FE">
      <w:pPr>
        <w:pStyle w:val="Amain"/>
        <w:rPr>
          <w:rFonts w:ascii="Times-Roman" w:hAnsi="Times-Roman"/>
          <w:lang w:val="en-US"/>
        </w:rPr>
      </w:pPr>
      <w:r>
        <w:rPr>
          <w:rFonts w:ascii="Times-Roman" w:hAnsi="Times-Roman"/>
          <w:lang w:val="en-US"/>
        </w:rPr>
        <w:tab/>
        <w:t>(4)</w:t>
      </w:r>
      <w:r>
        <w:rPr>
          <w:rFonts w:ascii="Times-Roman" w:hAnsi="Times-Roman"/>
          <w:lang w:val="en-US"/>
        </w:rPr>
        <w:tab/>
      </w:r>
      <w:r>
        <w:t>For subsection (3), the inspector may enter the premises with any necessary assistance and force.</w:t>
      </w:r>
    </w:p>
    <w:p w:rsidR="00F958FE" w:rsidRDefault="00F958FE">
      <w:pPr>
        <w:pStyle w:val="Amain"/>
        <w:rPr>
          <w:rFonts w:ascii="Times-Roman" w:hAnsi="Times-Roman"/>
          <w:lang w:val="en-US"/>
        </w:rPr>
      </w:pPr>
      <w:r>
        <w:rPr>
          <w:rFonts w:ascii="Times-Roman" w:hAnsi="Times-Roman"/>
          <w:lang w:val="en-US"/>
        </w:rPr>
        <w:tab/>
        <w:t>(5)</w:t>
      </w:r>
      <w:r>
        <w:rPr>
          <w:rFonts w:ascii="Times-Roman" w:hAnsi="Times-Roman"/>
          <w:lang w:val="en-US"/>
        </w:rPr>
        <w:tab/>
      </w:r>
      <w:r>
        <w:rPr>
          <w:lang w:val="en-US"/>
        </w:rPr>
        <w:t xml:space="preserve">In deciding the action to be taken, the inspector must, to the extent that is reasonably practicable, consult with a person in charge </w:t>
      </w:r>
      <w:r>
        <w:rPr>
          <w:rFonts w:ascii="Times-Roman" w:hAnsi="Times-Roman"/>
          <w:lang w:val="en-US"/>
        </w:rPr>
        <w:t xml:space="preserve">of the premises and the </w:t>
      </w:r>
      <w:r w:rsidR="00EC22DC">
        <w:rPr>
          <w:rFonts w:ascii="Times-Roman" w:hAnsi="Times-Roman"/>
          <w:lang w:val="en-US"/>
        </w:rPr>
        <w:t>director</w:t>
      </w:r>
      <w:r w:rsidR="00EC22DC">
        <w:rPr>
          <w:rFonts w:ascii="Times-Roman" w:hAnsi="Times-Roman"/>
          <w:lang w:val="en-US"/>
        </w:rPr>
        <w:noBreakHyphen/>
        <w:t>general</w:t>
      </w:r>
      <w:r>
        <w:rPr>
          <w:rFonts w:ascii="Times-Roman" w:hAnsi="Times-Roman"/>
          <w:lang w:val="en-US"/>
        </w:rPr>
        <w:t>.</w:t>
      </w:r>
    </w:p>
    <w:p w:rsidR="00F958FE" w:rsidRDefault="00F958FE">
      <w:pPr>
        <w:pStyle w:val="Amain"/>
        <w:rPr>
          <w:rFonts w:ascii="Times-Roman" w:hAnsi="Times-Roman"/>
          <w:lang w:val="en-US"/>
        </w:rPr>
      </w:pPr>
      <w:r>
        <w:rPr>
          <w:rFonts w:ascii="Times-Roman" w:hAnsi="Times-Roman"/>
          <w:lang w:val="en-US"/>
        </w:rPr>
        <w:tab/>
        <w:t>(6)</w:t>
      </w:r>
      <w:r>
        <w:rPr>
          <w:rFonts w:ascii="Times-Roman" w:hAnsi="Times-Roman"/>
          <w:lang w:val="en-US"/>
        </w:rPr>
        <w:tab/>
      </w:r>
      <w:r>
        <w:rPr>
          <w:lang w:val="en-US"/>
        </w:rPr>
        <w:t xml:space="preserve">The action an inspector may take includes asking someone the inspector believes, on reasonable grounds, has appropriate knowledge and </w:t>
      </w:r>
      <w:r>
        <w:rPr>
          <w:rFonts w:ascii="Times-Roman" w:hAnsi="Times-Roman"/>
          <w:lang w:val="en-US"/>
        </w:rPr>
        <w:t xml:space="preserve">experience to help the </w:t>
      </w:r>
      <w:r>
        <w:rPr>
          <w:lang w:val="en-US"/>
        </w:rPr>
        <w:t>inspector</w:t>
      </w:r>
      <w:r>
        <w:rPr>
          <w:rFonts w:ascii="Times-Roman" w:hAnsi="Times-Roman"/>
          <w:lang w:val="en-US"/>
        </w:rPr>
        <w:t xml:space="preserve"> prevent or minimise the risk.</w:t>
      </w:r>
    </w:p>
    <w:p w:rsidR="00F958FE" w:rsidRDefault="00F958FE">
      <w:pPr>
        <w:pStyle w:val="Amain"/>
        <w:keepLines/>
        <w:rPr>
          <w:rFonts w:ascii="Times-Roman" w:hAnsi="Times-Roman"/>
          <w:lang w:val="en-US"/>
        </w:rPr>
      </w:pPr>
      <w:r>
        <w:rPr>
          <w:rFonts w:ascii="Times-Roman" w:hAnsi="Times-Roman"/>
          <w:lang w:val="en-US"/>
        </w:rPr>
        <w:tab/>
        <w:t>(7)</w:t>
      </w:r>
      <w:r>
        <w:rPr>
          <w:rFonts w:ascii="Times-Roman" w:hAnsi="Times-Roman"/>
          <w:lang w:val="en-US"/>
        </w:rPr>
        <w:tab/>
      </w:r>
      <w:r>
        <w:rPr>
          <w:lang w:val="en-US"/>
        </w:rPr>
        <w:t xml:space="preserve">If an inspector asks someone to help under subsection (6), the person is taken to have the powers of an inspector to the extent reasonably </w:t>
      </w:r>
      <w:r>
        <w:rPr>
          <w:rFonts w:ascii="Times-Roman" w:hAnsi="Times-Roman"/>
          <w:lang w:val="en-US"/>
        </w:rPr>
        <w:t>necessary for the person to help prevent or minimise the risk.</w:t>
      </w:r>
    </w:p>
    <w:p w:rsidR="00F958FE" w:rsidRDefault="00F958FE">
      <w:pPr>
        <w:pStyle w:val="Amain"/>
      </w:pPr>
      <w:r>
        <w:tab/>
        <w:t>(8)</w:t>
      </w:r>
      <w:r>
        <w:tab/>
        <w:t xml:space="preserve">The power to enter premises under this section is additional to the powers under </w:t>
      </w:r>
      <w:r>
        <w:rPr>
          <w:color w:val="000000"/>
        </w:rPr>
        <w:t xml:space="preserve">section 142 </w:t>
      </w:r>
      <w:r>
        <w:t>(General power to enter premises).</w:t>
      </w:r>
    </w:p>
    <w:p w:rsidR="00F958FE" w:rsidRDefault="00F958FE">
      <w:pPr>
        <w:pStyle w:val="AH5Sec"/>
        <w:rPr>
          <w:lang w:val="en-US"/>
        </w:rPr>
      </w:pPr>
      <w:bookmarkStart w:id="200" w:name="_Toc508889123"/>
      <w:r w:rsidRPr="00F532AD">
        <w:rPr>
          <w:rStyle w:val="CharSectNo"/>
        </w:rPr>
        <w:t>149</w:t>
      </w:r>
      <w:r>
        <w:rPr>
          <w:lang w:val="en-US"/>
        </w:rPr>
        <w:tab/>
        <w:t>Report about action under s 148</w:t>
      </w:r>
      <w:bookmarkEnd w:id="200"/>
    </w:p>
    <w:p w:rsidR="00F958FE" w:rsidRDefault="00F958FE">
      <w:pPr>
        <w:pStyle w:val="Amainreturn"/>
        <w:rPr>
          <w:rFonts w:ascii="Times-Roman" w:hAnsi="Times-Roman"/>
          <w:lang w:val="en-US"/>
        </w:rPr>
      </w:pPr>
      <w:r>
        <w:rPr>
          <w:lang w:val="en-US"/>
        </w:rPr>
        <w:t>As soon as practicable after taking action under section 148</w:t>
      </w:r>
      <w:r>
        <w:rPr>
          <w:rFonts w:ascii="Times-Roman" w:hAnsi="Times-Roman"/>
          <w:lang w:val="en-US"/>
        </w:rPr>
        <w:t>, an inspector must—</w:t>
      </w:r>
    </w:p>
    <w:p w:rsidR="00F958FE" w:rsidRDefault="00F958FE">
      <w:pPr>
        <w:pStyle w:val="Apara"/>
        <w:rPr>
          <w:lang w:val="en-US"/>
        </w:rPr>
      </w:pPr>
      <w:r>
        <w:rPr>
          <w:lang w:val="en-US"/>
        </w:rPr>
        <w:tab/>
        <w:t>(a)</w:t>
      </w:r>
      <w:r>
        <w:rPr>
          <w:lang w:val="en-US"/>
        </w:rPr>
        <w:tab/>
        <w:t>prepare a report that outlines why the action was taken, the action that was taken and any damage to property because of the action; and</w:t>
      </w:r>
    </w:p>
    <w:p w:rsidR="00F958FE" w:rsidRDefault="00F958FE">
      <w:pPr>
        <w:pStyle w:val="Apara"/>
        <w:rPr>
          <w:lang w:val="en-US"/>
        </w:rPr>
      </w:pPr>
      <w:r>
        <w:rPr>
          <w:lang w:val="en-US"/>
        </w:rPr>
        <w:tab/>
        <w:t>(b)</w:t>
      </w:r>
      <w:r>
        <w:rPr>
          <w:lang w:val="en-US"/>
        </w:rPr>
        <w:tab/>
        <w:t xml:space="preserve">give a copy of the report to a person in charge of the premises and the </w:t>
      </w:r>
      <w:r w:rsidR="00EC22DC">
        <w:t>director</w:t>
      </w:r>
      <w:r w:rsidR="00EC22DC">
        <w:noBreakHyphen/>
        <w:t>general</w:t>
      </w:r>
      <w:r>
        <w:rPr>
          <w:lang w:val="en-US"/>
        </w:rPr>
        <w:t>.</w:t>
      </w:r>
    </w:p>
    <w:p w:rsidR="00F958FE" w:rsidRDefault="00F958FE">
      <w:pPr>
        <w:pStyle w:val="AH5Sec"/>
        <w:rPr>
          <w:lang w:val="en-US"/>
        </w:rPr>
      </w:pPr>
      <w:bookmarkStart w:id="201" w:name="_Toc508889124"/>
      <w:r w:rsidRPr="00F532AD">
        <w:rPr>
          <w:rStyle w:val="CharSectNo"/>
        </w:rPr>
        <w:t>150</w:t>
      </w:r>
      <w:r>
        <w:rPr>
          <w:lang w:val="en-US"/>
        </w:rPr>
        <w:tab/>
        <w:t>Recovery of Territory’s costs for action under s 148</w:t>
      </w:r>
      <w:bookmarkEnd w:id="201"/>
    </w:p>
    <w:p w:rsidR="00F958FE" w:rsidRDefault="00F958FE">
      <w:pPr>
        <w:pStyle w:val="Amain"/>
        <w:rPr>
          <w:rFonts w:ascii="Times-Roman" w:hAnsi="Times-Roman"/>
          <w:lang w:val="en-US"/>
        </w:rPr>
      </w:pPr>
      <w:r>
        <w:rPr>
          <w:rFonts w:ascii="Times-Roman" w:hAnsi="Times-Roman"/>
          <w:lang w:val="en-US"/>
        </w:rPr>
        <w:tab/>
        <w:t>(1)</w:t>
      </w:r>
      <w:r>
        <w:rPr>
          <w:rFonts w:ascii="Times-Roman" w:hAnsi="Times-Roman"/>
          <w:lang w:val="en-US"/>
        </w:rPr>
        <w:tab/>
      </w:r>
      <w:r>
        <w:rPr>
          <w:lang w:val="en-US"/>
        </w:rPr>
        <w:t>This section applies if an inspector takes action under section 148 (3) (</w:t>
      </w:r>
      <w:r>
        <w:t>Power to take action to prevent etc imminent risk</w:t>
      </w:r>
      <w:r>
        <w:rPr>
          <w:lang w:val="en-US"/>
        </w:rPr>
        <w:t xml:space="preserve">) to prevent or minimise </w:t>
      </w:r>
      <w:r>
        <w:rPr>
          <w:snapToGrid w:val="0"/>
          <w:color w:val="000000"/>
        </w:rPr>
        <w:t>a risk</w:t>
      </w:r>
      <w:r>
        <w:rPr>
          <w:rFonts w:ascii="Times-Roman" w:hAnsi="Times-Roman"/>
          <w:lang w:val="en-US"/>
        </w:rPr>
        <w:t>.</w:t>
      </w:r>
    </w:p>
    <w:p w:rsidR="00F958FE" w:rsidRDefault="00F958FE">
      <w:pPr>
        <w:pStyle w:val="Amain"/>
        <w:keepNext/>
        <w:rPr>
          <w:rFonts w:ascii="Times-Roman" w:hAnsi="Times-Roman"/>
          <w:lang w:val="en-US"/>
        </w:rPr>
      </w:pPr>
      <w:r>
        <w:rPr>
          <w:rFonts w:ascii="Times-Roman" w:hAnsi="Times-Roman"/>
          <w:lang w:val="en-US"/>
        </w:rPr>
        <w:tab/>
        <w:t>(2)</w:t>
      </w:r>
      <w:r>
        <w:rPr>
          <w:rFonts w:ascii="Times-Roman" w:hAnsi="Times-Roman"/>
          <w:lang w:val="en-US"/>
        </w:rPr>
        <w:tab/>
      </w:r>
      <w:r>
        <w:t xml:space="preserve">Costs incurred by the Territory in relation to the </w:t>
      </w:r>
      <w:r>
        <w:rPr>
          <w:lang w:val="en-US"/>
        </w:rPr>
        <w:t>action</w:t>
      </w:r>
      <w:r>
        <w:t xml:space="preserve"> are a debt owing to the Territory by, and</w:t>
      </w:r>
      <w:r>
        <w:rPr>
          <w:lang w:val="en-US"/>
        </w:rPr>
        <w:t xml:space="preserve"> are recoverable together and</w:t>
      </w:r>
      <w:r>
        <w:t xml:space="preserve"> separately</w:t>
      </w:r>
      <w:r>
        <w:rPr>
          <w:lang w:val="en-US"/>
        </w:rPr>
        <w:t xml:space="preserve"> from, the following people:</w:t>
      </w:r>
    </w:p>
    <w:p w:rsidR="00F958FE" w:rsidRDefault="00F958FE">
      <w:pPr>
        <w:pStyle w:val="Apara"/>
        <w:rPr>
          <w:lang w:val="en-US"/>
        </w:rPr>
      </w:pPr>
      <w:r>
        <w:rPr>
          <w:lang w:val="en-US"/>
        </w:rPr>
        <w:tab/>
        <w:t>(a)</w:t>
      </w:r>
      <w:r>
        <w:rPr>
          <w:lang w:val="en-US"/>
        </w:rPr>
        <w:tab/>
        <w:t>the person who owned the dangerous substance to which the risk related;</w:t>
      </w:r>
    </w:p>
    <w:p w:rsidR="00F958FE" w:rsidRDefault="00F958FE">
      <w:pPr>
        <w:pStyle w:val="Apara"/>
        <w:rPr>
          <w:lang w:val="en-US"/>
        </w:rPr>
      </w:pPr>
      <w:r>
        <w:rPr>
          <w:lang w:val="en-US"/>
        </w:rPr>
        <w:tab/>
        <w:t>(b)</w:t>
      </w:r>
      <w:r>
        <w:rPr>
          <w:lang w:val="en-US"/>
        </w:rPr>
        <w:tab/>
        <w:t>each person in control of the premises where the action was taken;</w:t>
      </w:r>
    </w:p>
    <w:p w:rsidR="00F958FE" w:rsidRDefault="00F958FE">
      <w:pPr>
        <w:pStyle w:val="Apara"/>
        <w:rPr>
          <w:lang w:val="en-US"/>
        </w:rPr>
      </w:pPr>
      <w:r>
        <w:rPr>
          <w:lang w:val="en-US"/>
        </w:rPr>
        <w:tab/>
        <w:t>(c)</w:t>
      </w:r>
      <w:r>
        <w:rPr>
          <w:lang w:val="en-US"/>
        </w:rPr>
        <w:tab/>
        <w:t>the person who caused the</w:t>
      </w:r>
      <w:r>
        <w:rPr>
          <w:snapToGrid w:val="0"/>
          <w:color w:val="000000"/>
        </w:rPr>
        <w:t xml:space="preserve"> risk.</w:t>
      </w:r>
    </w:p>
    <w:p w:rsidR="00F958FE" w:rsidRDefault="00F958FE" w:rsidP="00494633">
      <w:pPr>
        <w:pStyle w:val="Amain"/>
        <w:keepNext/>
        <w:rPr>
          <w:rFonts w:ascii="Times-Roman" w:hAnsi="Times-Roman"/>
          <w:lang w:val="en-US"/>
        </w:rPr>
      </w:pPr>
      <w:r>
        <w:rPr>
          <w:rFonts w:ascii="Times-Roman" w:hAnsi="Times-Roman"/>
          <w:lang w:val="en-US"/>
        </w:rPr>
        <w:tab/>
        <w:t>(3)</w:t>
      </w:r>
      <w:r>
        <w:rPr>
          <w:rFonts w:ascii="Times-Roman" w:hAnsi="Times-Roman"/>
          <w:lang w:val="en-US"/>
        </w:rPr>
        <w:tab/>
      </w:r>
      <w:r>
        <w:rPr>
          <w:lang w:val="en-US"/>
        </w:rPr>
        <w:t>However, costs are not recoverable from a person if the person establishes that</w:t>
      </w:r>
      <w:r>
        <w:rPr>
          <w:rFonts w:ascii="Times-Roman" w:hAnsi="Times-Roman"/>
          <w:lang w:val="en-US"/>
        </w:rPr>
        <w:t>—</w:t>
      </w:r>
    </w:p>
    <w:p w:rsidR="00F958FE" w:rsidRDefault="00F958FE">
      <w:pPr>
        <w:pStyle w:val="Apara"/>
        <w:rPr>
          <w:lang w:val="en-US"/>
        </w:rPr>
      </w:pPr>
      <w:r>
        <w:rPr>
          <w:lang w:val="en-US"/>
        </w:rPr>
        <w:tab/>
        <w:t>(a)</w:t>
      </w:r>
      <w:r>
        <w:rPr>
          <w:lang w:val="en-US"/>
        </w:rPr>
        <w:tab/>
        <w:t xml:space="preserve">the </w:t>
      </w:r>
      <w:r>
        <w:rPr>
          <w:snapToGrid w:val="0"/>
          <w:color w:val="000000"/>
        </w:rPr>
        <w:t>risk</w:t>
      </w:r>
      <w:r>
        <w:rPr>
          <w:lang w:val="en-US"/>
        </w:rPr>
        <w:t xml:space="preserve"> was caused by the act or omission of someone other than the person or the person’s employee or agent; and</w:t>
      </w:r>
    </w:p>
    <w:p w:rsidR="00F958FE" w:rsidRDefault="00F958FE">
      <w:pPr>
        <w:pStyle w:val="Apara"/>
        <w:rPr>
          <w:lang w:val="en-US"/>
        </w:rPr>
      </w:pPr>
      <w:r>
        <w:rPr>
          <w:lang w:val="en-US"/>
        </w:rPr>
        <w:tab/>
        <w:t>(b)</w:t>
      </w:r>
      <w:r>
        <w:rPr>
          <w:lang w:val="en-US"/>
        </w:rPr>
        <w:tab/>
        <w:t>reasonable precautions were taken and appropriate diligence was exercised by the person to avoid the act or omission.</w:t>
      </w:r>
    </w:p>
    <w:p w:rsidR="00F958FE" w:rsidRDefault="00F958FE">
      <w:pPr>
        <w:pStyle w:val="Amain"/>
        <w:rPr>
          <w:lang w:val="en-US"/>
        </w:rPr>
      </w:pPr>
      <w:r>
        <w:rPr>
          <w:lang w:val="en-US"/>
        </w:rPr>
        <w:tab/>
        <w:t>(4)</w:t>
      </w:r>
      <w:r>
        <w:rPr>
          <w:lang w:val="en-US"/>
        </w:rPr>
        <w:tab/>
        <w:t>This section does not limit the powers the Territory has apart from this Act.</w:t>
      </w:r>
    </w:p>
    <w:p w:rsidR="00F958FE" w:rsidRDefault="00F958FE">
      <w:pPr>
        <w:pStyle w:val="AH5Sec"/>
      </w:pPr>
      <w:bookmarkStart w:id="202" w:name="_Toc508889125"/>
      <w:r w:rsidRPr="00F532AD">
        <w:rPr>
          <w:rStyle w:val="CharSectNo"/>
        </w:rPr>
        <w:t>151</w:t>
      </w:r>
      <w:r>
        <w:tab/>
        <w:t>Power of entry etc in relation to dangerous occurrences</w:t>
      </w:r>
      <w:bookmarkEnd w:id="202"/>
    </w:p>
    <w:p w:rsidR="00F958FE" w:rsidRDefault="00F958FE">
      <w:pPr>
        <w:pStyle w:val="Amain"/>
      </w:pPr>
      <w:r>
        <w:tab/>
        <w:t>(1)</w:t>
      </w:r>
      <w:r>
        <w:tab/>
        <w:t>This section applies if an inspector believes, on reasonable grounds, that a dangerous occurrence has happened, is happening or is about to happen at premises.</w:t>
      </w:r>
    </w:p>
    <w:p w:rsidR="00F958FE" w:rsidRDefault="00F958FE">
      <w:pPr>
        <w:pStyle w:val="Amain"/>
      </w:pPr>
      <w:r>
        <w:tab/>
        <w:t>(2)</w:t>
      </w:r>
      <w:r>
        <w:tab/>
        <w:t>The inspector may enter the premises to investigate the dangerous occurrence, ensure the premises are safe and prevent the concealment, loss or destruction of anything reasonably relevant to the investigation of the occurrence.</w:t>
      </w:r>
    </w:p>
    <w:p w:rsidR="00F958FE" w:rsidRDefault="00F958FE">
      <w:pPr>
        <w:pStyle w:val="Amain"/>
        <w:rPr>
          <w:color w:val="000000"/>
        </w:rPr>
      </w:pPr>
      <w:r>
        <w:rPr>
          <w:color w:val="000000"/>
        </w:rPr>
        <w:tab/>
        <w:t>(3)</w:t>
      </w:r>
      <w:r>
        <w:rPr>
          <w:color w:val="000000"/>
        </w:rPr>
        <w:tab/>
        <w:t>For subsection (2), the inspector may enter the premises with any necessary assistance and force.</w:t>
      </w:r>
    </w:p>
    <w:p w:rsidR="00F958FE" w:rsidRDefault="00F958FE">
      <w:pPr>
        <w:pStyle w:val="Amain"/>
      </w:pPr>
      <w:r>
        <w:tab/>
        <w:t>(4)</w:t>
      </w:r>
      <w:r>
        <w:tab/>
        <w:t>The inspector may do anything reasonably necessary for a purpose mentioned in subsection (2).</w:t>
      </w:r>
    </w:p>
    <w:p w:rsidR="00F958FE" w:rsidRDefault="00F958FE">
      <w:pPr>
        <w:pStyle w:val="Amain"/>
      </w:pPr>
      <w:r>
        <w:tab/>
        <w:t>(5)</w:t>
      </w:r>
      <w:r>
        <w:tab/>
        <w:t>If an inspector acts under this section in the absence of a person in charge of the premises, the inspector must, when leaving the premises, leave a written notice, secured in a conspicuous place, setting out—</w:t>
      </w:r>
    </w:p>
    <w:p w:rsidR="00F958FE" w:rsidRDefault="00F958FE">
      <w:pPr>
        <w:pStyle w:val="Apara"/>
      </w:pPr>
      <w:r>
        <w:tab/>
        <w:t>(a)</w:t>
      </w:r>
      <w:r>
        <w:tab/>
        <w:t>the inspector’s name; and</w:t>
      </w:r>
    </w:p>
    <w:p w:rsidR="00F958FE" w:rsidRDefault="00F958FE">
      <w:pPr>
        <w:pStyle w:val="Apara"/>
      </w:pPr>
      <w:r>
        <w:tab/>
        <w:t>(b)</w:t>
      </w:r>
      <w:r>
        <w:tab/>
        <w:t>the time and date of the entry; and</w:t>
      </w:r>
    </w:p>
    <w:p w:rsidR="00F958FE" w:rsidRDefault="00F958FE">
      <w:pPr>
        <w:pStyle w:val="Apara"/>
      </w:pPr>
      <w:r>
        <w:tab/>
        <w:t>(c)</w:t>
      </w:r>
      <w:r>
        <w:tab/>
        <w:t>the purpose of the entry; and</w:t>
      </w:r>
    </w:p>
    <w:p w:rsidR="00F958FE" w:rsidRDefault="00F958FE">
      <w:pPr>
        <w:pStyle w:val="Apara"/>
      </w:pPr>
      <w:r>
        <w:tab/>
        <w:t>(d)</w:t>
      </w:r>
      <w:r>
        <w:tab/>
        <w:t>how to contact the inspector.</w:t>
      </w:r>
    </w:p>
    <w:p w:rsidR="00F958FE" w:rsidRDefault="00F958FE">
      <w:pPr>
        <w:pStyle w:val="Amain"/>
      </w:pPr>
      <w:r>
        <w:tab/>
        <w:t>(6)</w:t>
      </w:r>
      <w:r>
        <w:tab/>
        <w:t xml:space="preserve">The power to enter premises under this section is additional to the powers under </w:t>
      </w:r>
      <w:r>
        <w:rPr>
          <w:color w:val="000000"/>
        </w:rPr>
        <w:t xml:space="preserve">section 142 </w:t>
      </w:r>
      <w:r>
        <w:t>(General power to enter premises).</w:t>
      </w:r>
    </w:p>
    <w:p w:rsidR="00F958FE" w:rsidRDefault="00F958FE">
      <w:pPr>
        <w:pStyle w:val="AH5Sec"/>
        <w:rPr>
          <w:color w:val="000000"/>
        </w:rPr>
      </w:pPr>
      <w:bookmarkStart w:id="203" w:name="_Toc508889126"/>
      <w:r w:rsidRPr="00F532AD">
        <w:rPr>
          <w:rStyle w:val="CharSectNo"/>
        </w:rPr>
        <w:t>152</w:t>
      </w:r>
      <w:r>
        <w:rPr>
          <w:color w:val="000000"/>
        </w:rPr>
        <w:tab/>
        <w:t>Power to seize things</w:t>
      </w:r>
      <w:bookmarkEnd w:id="203"/>
    </w:p>
    <w:p w:rsidR="00F958FE" w:rsidRDefault="00F958FE">
      <w:pPr>
        <w:pStyle w:val="Amain"/>
        <w:rPr>
          <w:color w:val="000000"/>
        </w:rPr>
      </w:pPr>
      <w:r>
        <w:rPr>
          <w:color w:val="000000"/>
        </w:rPr>
        <w:tab/>
        <w:t>(1)</w:t>
      </w:r>
      <w:r>
        <w:rPr>
          <w:color w:val="000000"/>
        </w:rPr>
        <w:tab/>
        <w:t>An inspector who enters premises under this chapter with the consent of a person in charge of the premises may seize anything at the premises if—</w:t>
      </w:r>
    </w:p>
    <w:p w:rsidR="00F958FE" w:rsidRDefault="00F958FE">
      <w:pPr>
        <w:pStyle w:val="Apara"/>
        <w:rPr>
          <w:color w:val="000000"/>
        </w:rPr>
      </w:pPr>
      <w:r>
        <w:rPr>
          <w:color w:val="000000"/>
        </w:rPr>
        <w:tab/>
        <w:t>(a)</w:t>
      </w:r>
      <w:r>
        <w:rPr>
          <w:color w:val="000000"/>
        </w:rPr>
        <w:tab/>
        <w:t>the inspector is satisfied, on reasonable grounds, that the thing is connected with an offence against this Act; and</w:t>
      </w:r>
    </w:p>
    <w:p w:rsidR="00F958FE" w:rsidRDefault="00F958FE">
      <w:pPr>
        <w:pStyle w:val="Apara"/>
        <w:rPr>
          <w:color w:val="000000"/>
        </w:rPr>
      </w:pPr>
      <w:r>
        <w:rPr>
          <w:color w:val="000000"/>
        </w:rPr>
        <w:tab/>
        <w:t>(b)</w:t>
      </w:r>
      <w:r>
        <w:rPr>
          <w:color w:val="000000"/>
        </w:rPr>
        <w:tab/>
        <w:t>seizure of the thing is consistent with the purpose of the entry told to the person when seeking the person’s consent.</w:t>
      </w:r>
    </w:p>
    <w:p w:rsidR="00F958FE" w:rsidRDefault="00F958FE">
      <w:pPr>
        <w:pStyle w:val="Amain"/>
        <w:rPr>
          <w:color w:val="000000"/>
        </w:rPr>
      </w:pPr>
      <w:r>
        <w:rPr>
          <w:color w:val="000000"/>
        </w:rPr>
        <w:tab/>
        <w:t>(2)</w:t>
      </w:r>
      <w:r>
        <w:rPr>
          <w:color w:val="000000"/>
        </w:rPr>
        <w:tab/>
        <w:t>An inspector who enters premises under a warrant issued under this chapter may seize anything at the premises that the inspector is authorised to seize under the warrant.</w:t>
      </w:r>
    </w:p>
    <w:p w:rsidR="00F958FE" w:rsidRDefault="00F958FE">
      <w:pPr>
        <w:pStyle w:val="Amain"/>
        <w:rPr>
          <w:color w:val="000000"/>
        </w:rPr>
      </w:pPr>
      <w:r>
        <w:rPr>
          <w:color w:val="000000"/>
        </w:rPr>
        <w:tab/>
        <w:t>(3)</w:t>
      </w:r>
      <w:r>
        <w:rPr>
          <w:color w:val="000000"/>
        </w:rPr>
        <w:tab/>
        <w:t>An inspector who enters premises under this chapter (whether with the consent of a person in charge of the premises, under a warrant or otherwise) may seize anything at the premises if satisfied, on reasonable grounds, that—</w:t>
      </w:r>
    </w:p>
    <w:p w:rsidR="00F958FE" w:rsidRDefault="00F958FE">
      <w:pPr>
        <w:pStyle w:val="Apara"/>
        <w:rPr>
          <w:color w:val="000000"/>
        </w:rPr>
      </w:pPr>
      <w:r>
        <w:rPr>
          <w:color w:val="000000"/>
        </w:rPr>
        <w:tab/>
        <w:t>(a)</w:t>
      </w:r>
      <w:r>
        <w:rPr>
          <w:color w:val="000000"/>
        </w:rPr>
        <w:tab/>
        <w:t>the thing is connected with an offence against this Act; and</w:t>
      </w:r>
    </w:p>
    <w:p w:rsidR="00F958FE" w:rsidRDefault="00F958FE">
      <w:pPr>
        <w:pStyle w:val="Apara"/>
        <w:rPr>
          <w:color w:val="000000"/>
        </w:rPr>
      </w:pPr>
      <w:r>
        <w:rPr>
          <w:color w:val="000000"/>
        </w:rPr>
        <w:tab/>
        <w:t>(b)</w:t>
      </w:r>
      <w:r>
        <w:rPr>
          <w:color w:val="000000"/>
        </w:rPr>
        <w:tab/>
        <w:t>the seizure is necessary to prevent the thing from being—</w:t>
      </w:r>
    </w:p>
    <w:p w:rsidR="00F958FE" w:rsidRDefault="00F958FE">
      <w:pPr>
        <w:pStyle w:val="Asubpara"/>
        <w:rPr>
          <w:color w:val="000000"/>
        </w:rPr>
      </w:pPr>
      <w:r>
        <w:rPr>
          <w:color w:val="000000"/>
        </w:rPr>
        <w:tab/>
        <w:t>(i)</w:t>
      </w:r>
      <w:r>
        <w:rPr>
          <w:color w:val="000000"/>
        </w:rPr>
        <w:tab/>
        <w:t>concealed, lost or destroyed; or</w:t>
      </w:r>
    </w:p>
    <w:p w:rsidR="00F958FE" w:rsidRDefault="00F958FE">
      <w:pPr>
        <w:pStyle w:val="Asubpara"/>
        <w:rPr>
          <w:color w:val="000000"/>
        </w:rPr>
      </w:pPr>
      <w:r>
        <w:rPr>
          <w:color w:val="000000"/>
        </w:rPr>
        <w:tab/>
        <w:t>(ii)</w:t>
      </w:r>
      <w:r>
        <w:rPr>
          <w:color w:val="000000"/>
        </w:rPr>
        <w:tab/>
        <w:t>used to commit, continue or repeat the offence.</w:t>
      </w:r>
    </w:p>
    <w:p w:rsidR="00F958FE" w:rsidRDefault="00F958FE">
      <w:pPr>
        <w:pStyle w:val="Amain"/>
        <w:rPr>
          <w:color w:val="000000"/>
        </w:rPr>
      </w:pPr>
      <w:r>
        <w:rPr>
          <w:color w:val="000000"/>
        </w:rPr>
        <w:tab/>
        <w:t>(4)</w:t>
      </w:r>
      <w:r>
        <w:rPr>
          <w:color w:val="000000"/>
        </w:rPr>
        <w:tab/>
        <w:t xml:space="preserve">Also, an inspector who enters premises under this chapter (whether with the consent of a person in charge of the premises, under a warrant or otherwise) may seize anything at the premises if satisfied, on reasonable grounds, that the thing </w:t>
      </w:r>
      <w:r>
        <w:rPr>
          <w:snapToGrid w:val="0"/>
          <w:color w:val="000000"/>
        </w:rPr>
        <w:t>poses a risk to the health or safety of people or of damage to property or the environment</w:t>
      </w:r>
      <w:r>
        <w:rPr>
          <w:color w:val="000000"/>
        </w:rPr>
        <w:t>.</w:t>
      </w:r>
    </w:p>
    <w:p w:rsidR="00F958FE" w:rsidRDefault="00F958FE">
      <w:pPr>
        <w:pStyle w:val="Amain"/>
        <w:rPr>
          <w:color w:val="000000"/>
        </w:rPr>
      </w:pPr>
      <w:r>
        <w:rPr>
          <w:color w:val="000000"/>
        </w:rPr>
        <w:tab/>
        <w:t>(5)</w:t>
      </w:r>
      <w:r>
        <w:rPr>
          <w:color w:val="000000"/>
        </w:rPr>
        <w:tab/>
        <w:t>The powers of an inspector under subsections (3) and (4) are additional to any powers of the inspector under subsection (1) or (2) or any other territory law.</w:t>
      </w:r>
    </w:p>
    <w:p w:rsidR="00F958FE" w:rsidRDefault="00F958FE">
      <w:pPr>
        <w:pStyle w:val="AH5Sec"/>
      </w:pPr>
      <w:bookmarkStart w:id="204" w:name="_Toc508889127"/>
      <w:r w:rsidRPr="00F532AD">
        <w:rPr>
          <w:rStyle w:val="CharSectNo"/>
        </w:rPr>
        <w:t>153</w:t>
      </w:r>
      <w:r>
        <w:tab/>
        <w:t>Action in relation to thing seized</w:t>
      </w:r>
      <w:bookmarkEnd w:id="204"/>
    </w:p>
    <w:p w:rsidR="00F958FE" w:rsidRDefault="00F958FE">
      <w:pPr>
        <w:pStyle w:val="Amain"/>
      </w:pPr>
      <w:r>
        <w:tab/>
        <w:t>(1)</w:t>
      </w:r>
      <w:r>
        <w:tab/>
        <w:t xml:space="preserve">This section applies if an inspector has seized a thing at premises (the </w:t>
      </w:r>
      <w:r>
        <w:rPr>
          <w:rStyle w:val="charBoldItals"/>
        </w:rPr>
        <w:t>place of seizure</w:t>
      </w:r>
      <w:r>
        <w:t>) under section 152.</w:t>
      </w:r>
    </w:p>
    <w:p w:rsidR="00F958FE" w:rsidRDefault="00F958FE">
      <w:pPr>
        <w:pStyle w:val="Amain"/>
        <w:rPr>
          <w:color w:val="000000"/>
        </w:rPr>
      </w:pPr>
      <w:r>
        <w:rPr>
          <w:color w:val="000000"/>
        </w:rPr>
        <w:tab/>
        <w:t>(2)</w:t>
      </w:r>
      <w:r>
        <w:rPr>
          <w:color w:val="000000"/>
        </w:rPr>
        <w:tab/>
        <w:t>The inspector may—</w:t>
      </w:r>
    </w:p>
    <w:p w:rsidR="00F958FE" w:rsidRDefault="00F958FE">
      <w:pPr>
        <w:pStyle w:val="Apara"/>
        <w:rPr>
          <w:color w:val="000000"/>
        </w:rPr>
      </w:pPr>
      <w:r>
        <w:rPr>
          <w:color w:val="000000"/>
        </w:rPr>
        <w:tab/>
        <w:t>(a)</w:t>
      </w:r>
      <w:r>
        <w:rPr>
          <w:color w:val="000000"/>
        </w:rPr>
        <w:tab/>
        <w:t>remove the thing from the place of seizure to another place; or</w:t>
      </w:r>
    </w:p>
    <w:p w:rsidR="00F958FE" w:rsidRDefault="00F958FE">
      <w:pPr>
        <w:pStyle w:val="Apara"/>
        <w:rPr>
          <w:color w:val="000000"/>
        </w:rPr>
      </w:pPr>
      <w:r>
        <w:rPr>
          <w:color w:val="000000"/>
        </w:rPr>
        <w:tab/>
        <w:t>(b)</w:t>
      </w:r>
      <w:r>
        <w:rPr>
          <w:color w:val="000000"/>
        </w:rPr>
        <w:tab/>
        <w:t>leave the thing at the place of seizure but restrict access to it; or</w:t>
      </w:r>
    </w:p>
    <w:p w:rsidR="00F958FE" w:rsidRDefault="00F958FE">
      <w:pPr>
        <w:pStyle w:val="Apara"/>
        <w:keepNext/>
        <w:rPr>
          <w:color w:val="000000"/>
        </w:rPr>
      </w:pPr>
      <w:r>
        <w:rPr>
          <w:color w:val="000000"/>
        </w:rPr>
        <w:tab/>
        <w:t>(c)</w:t>
      </w:r>
      <w:r>
        <w:rPr>
          <w:color w:val="000000"/>
        </w:rPr>
        <w:tab/>
        <w:t>for a thing mentioned in section 154 (1)—destroy or otherwise dispose of the thing under section 154 (5) (Power to destroy unsafe things).</w:t>
      </w:r>
    </w:p>
    <w:p w:rsidR="00F958FE" w:rsidRDefault="00F958FE">
      <w:pPr>
        <w:pStyle w:val="aExamHead"/>
      </w:pPr>
      <w:r>
        <w:t>Example of how access may be restricted</w:t>
      </w:r>
    </w:p>
    <w:p w:rsidR="00F958FE" w:rsidRDefault="00F958FE">
      <w:pPr>
        <w:pStyle w:val="aExam"/>
        <w:keepNext/>
        <w:rPr>
          <w:color w:val="000000"/>
        </w:rPr>
      </w:pPr>
      <w:r>
        <w:rPr>
          <w:color w:val="000000"/>
        </w:rPr>
        <w:t>The inspector may—</w:t>
      </w:r>
    </w:p>
    <w:p w:rsidR="00F958FE" w:rsidRDefault="00F958FE">
      <w:pPr>
        <w:pStyle w:val="aExamBulletss"/>
      </w:pPr>
      <w:r>
        <w:t>(a)</w:t>
      </w:r>
      <w:r>
        <w:tab/>
        <w:t>place the seized thing in a room or other enclosed area, compartment or cabinet at the place of seizure; and</w:t>
      </w:r>
    </w:p>
    <w:p w:rsidR="00F958FE" w:rsidRDefault="00F958FE">
      <w:pPr>
        <w:pStyle w:val="aExamBulletss"/>
      </w:pPr>
      <w:r>
        <w:t>(b)</w:t>
      </w:r>
      <w:r>
        <w:tab/>
        <w:t xml:space="preserve">fasten and seal the door or opening providing access to the room, area, compartment or cabinet; and </w:t>
      </w:r>
    </w:p>
    <w:p w:rsidR="00F958FE" w:rsidRDefault="00F958FE">
      <w:pPr>
        <w:pStyle w:val="aExamBulletss"/>
      </w:pPr>
      <w:r>
        <w:t>(c)</w:t>
      </w:r>
      <w:r>
        <w:tab/>
        <w:t>mark the door or opening in a way that indicates that access to it has been restricted under this Act.</w:t>
      </w:r>
    </w:p>
    <w:p w:rsidR="00F958FE" w:rsidRDefault="00F958FE">
      <w:pPr>
        <w:pStyle w:val="aNote"/>
      </w:pPr>
      <w:r>
        <w:rPr>
          <w:rStyle w:val="charItals"/>
        </w:rPr>
        <w:t>Note</w:t>
      </w:r>
      <w:r>
        <w:tab/>
        <w:t xml:space="preserve">An example is part of the Act, is not exhaustive and may extend, but does not limit, the meaning of the provision in which it appears (see </w:t>
      </w:r>
      <w:hyperlink r:id="rId114" w:tooltip="A2001-14" w:history="1">
        <w:r w:rsidR="00116979" w:rsidRPr="00116979">
          <w:rPr>
            <w:rStyle w:val="charCitHyperlinkAbbrev"/>
          </w:rPr>
          <w:t>Legislation Act</w:t>
        </w:r>
      </w:hyperlink>
      <w:r>
        <w:t>, s 126 and s 132).</w:t>
      </w:r>
    </w:p>
    <w:p w:rsidR="00F958FE" w:rsidRDefault="00F958FE">
      <w:pPr>
        <w:pStyle w:val="Amain"/>
        <w:rPr>
          <w:color w:val="000000"/>
        </w:rPr>
      </w:pPr>
      <w:r>
        <w:rPr>
          <w:color w:val="000000"/>
        </w:rPr>
        <w:tab/>
        <w:t>(3)</w:t>
      </w:r>
      <w:r>
        <w:rPr>
          <w:color w:val="000000"/>
        </w:rPr>
        <w:tab/>
        <w:t>A person commits an offence if—</w:t>
      </w:r>
    </w:p>
    <w:p w:rsidR="00F958FE" w:rsidRDefault="00F958FE">
      <w:pPr>
        <w:pStyle w:val="Apara"/>
      </w:pPr>
      <w:r>
        <w:tab/>
        <w:t>(a)</w:t>
      </w:r>
      <w:r>
        <w:tab/>
        <w:t>the person interferes with a seized thing, or anything containing a seized thing, to which access has been restricted under subsection (2); and</w:t>
      </w:r>
    </w:p>
    <w:p w:rsidR="00F958FE" w:rsidRDefault="00F958FE">
      <w:pPr>
        <w:pStyle w:val="Apara"/>
        <w:keepNext/>
      </w:pPr>
      <w:r>
        <w:tab/>
        <w:t>(b)</w:t>
      </w:r>
      <w:r>
        <w:tab/>
        <w:t>the person does not have an inspector’s</w:t>
      </w:r>
      <w:r w:rsidRPr="00116979">
        <w:t xml:space="preserve"> </w:t>
      </w:r>
      <w:r>
        <w:t>approval to interfere with the thing.</w:t>
      </w:r>
    </w:p>
    <w:p w:rsidR="00F958FE" w:rsidRDefault="00F958FE">
      <w:pPr>
        <w:pStyle w:val="Penalty"/>
        <w:keepNext/>
        <w:rPr>
          <w:snapToGrid w:val="0"/>
          <w:color w:val="000000"/>
        </w:rPr>
      </w:pPr>
      <w:r>
        <w:rPr>
          <w:snapToGrid w:val="0"/>
          <w:color w:val="000000"/>
        </w:rPr>
        <w:t>Maximum penalty:  100 penalty units.</w:t>
      </w:r>
    </w:p>
    <w:p w:rsidR="00F958FE" w:rsidRDefault="00F958FE">
      <w:pPr>
        <w:pStyle w:val="Amain"/>
        <w:rPr>
          <w:snapToGrid w:val="0"/>
        </w:rPr>
      </w:pPr>
      <w:r>
        <w:rPr>
          <w:snapToGrid w:val="0"/>
        </w:rPr>
        <w:tab/>
        <w:t>(4)</w:t>
      </w:r>
      <w:r>
        <w:rPr>
          <w:snapToGrid w:val="0"/>
        </w:rPr>
        <w:tab/>
        <w:t>An offence against this section is a strict liability offence.</w:t>
      </w:r>
    </w:p>
    <w:p w:rsidR="00F958FE" w:rsidRDefault="00F958FE">
      <w:pPr>
        <w:pStyle w:val="AH5Sec"/>
        <w:rPr>
          <w:color w:val="000000"/>
        </w:rPr>
      </w:pPr>
      <w:bookmarkStart w:id="205" w:name="_Toc508889128"/>
      <w:r w:rsidRPr="00F532AD">
        <w:rPr>
          <w:rStyle w:val="CharSectNo"/>
        </w:rPr>
        <w:t>154</w:t>
      </w:r>
      <w:r>
        <w:rPr>
          <w:color w:val="000000"/>
        </w:rPr>
        <w:tab/>
        <w:t>Power to destroy unsafe things</w:t>
      </w:r>
      <w:bookmarkEnd w:id="205"/>
    </w:p>
    <w:p w:rsidR="00F958FE" w:rsidRDefault="00F958FE">
      <w:pPr>
        <w:pStyle w:val="Amain"/>
        <w:rPr>
          <w:color w:val="000000"/>
        </w:rPr>
      </w:pPr>
      <w:r>
        <w:rPr>
          <w:color w:val="000000"/>
        </w:rPr>
        <w:tab/>
        <w:t>(1)</w:t>
      </w:r>
      <w:r>
        <w:rPr>
          <w:color w:val="000000"/>
        </w:rPr>
        <w:tab/>
        <w:t xml:space="preserve">This section applies to anything inspected or seized under this chapter by an inspector if the inspector is satisfied, on reasonable grounds, that the thing </w:t>
      </w:r>
      <w:r>
        <w:rPr>
          <w:snapToGrid w:val="0"/>
          <w:color w:val="000000"/>
        </w:rPr>
        <w:t>poses a risk to the health or safety of people or of damage to property or the environment</w:t>
      </w:r>
      <w:r>
        <w:rPr>
          <w:color w:val="000000"/>
        </w:rPr>
        <w:t>.</w:t>
      </w:r>
    </w:p>
    <w:p w:rsidR="00F958FE" w:rsidRDefault="00F958FE">
      <w:pPr>
        <w:pStyle w:val="Amain"/>
        <w:rPr>
          <w:color w:val="000000"/>
        </w:rPr>
      </w:pPr>
      <w:r>
        <w:rPr>
          <w:color w:val="000000"/>
        </w:rPr>
        <w:tab/>
        <w:t>(2)</w:t>
      </w:r>
      <w:r>
        <w:rPr>
          <w:color w:val="000000"/>
        </w:rPr>
        <w:tab/>
        <w:t>The inspector may require a person in charge of the premises where the thing is to destroy or otherwise dispose of the thing.</w:t>
      </w:r>
    </w:p>
    <w:p w:rsidR="00F958FE" w:rsidRDefault="00F958FE">
      <w:pPr>
        <w:pStyle w:val="Amain"/>
        <w:keepNext/>
        <w:rPr>
          <w:color w:val="000000"/>
        </w:rPr>
      </w:pPr>
      <w:r>
        <w:rPr>
          <w:color w:val="000000"/>
        </w:rPr>
        <w:tab/>
        <w:t>(3)</w:t>
      </w:r>
      <w:r>
        <w:rPr>
          <w:color w:val="000000"/>
        </w:rPr>
        <w:tab/>
        <w:t>The requirement may state 1 or more of the following:</w:t>
      </w:r>
    </w:p>
    <w:p w:rsidR="00F958FE" w:rsidRDefault="00F958FE">
      <w:pPr>
        <w:pStyle w:val="Apara"/>
        <w:rPr>
          <w:snapToGrid w:val="0"/>
          <w:color w:val="000000"/>
        </w:rPr>
      </w:pPr>
      <w:r>
        <w:rPr>
          <w:snapToGrid w:val="0"/>
          <w:color w:val="000000"/>
        </w:rPr>
        <w:tab/>
        <w:t>(a)</w:t>
      </w:r>
      <w:r>
        <w:rPr>
          <w:snapToGrid w:val="0"/>
          <w:color w:val="000000"/>
        </w:rPr>
        <w:tab/>
        <w:t>how the thing must be destroyed or otherwise disposed of;</w:t>
      </w:r>
    </w:p>
    <w:p w:rsidR="00F958FE" w:rsidRDefault="00F958FE">
      <w:pPr>
        <w:pStyle w:val="Apara"/>
        <w:rPr>
          <w:snapToGrid w:val="0"/>
          <w:color w:val="000000"/>
        </w:rPr>
      </w:pPr>
      <w:r>
        <w:rPr>
          <w:snapToGrid w:val="0"/>
          <w:color w:val="000000"/>
        </w:rPr>
        <w:tab/>
        <w:t>(b)</w:t>
      </w:r>
      <w:r>
        <w:rPr>
          <w:snapToGrid w:val="0"/>
          <w:color w:val="000000"/>
        </w:rPr>
        <w:tab/>
        <w:t>how the thing must be kept until it is destroyed or otherwise disposed of;</w:t>
      </w:r>
    </w:p>
    <w:p w:rsidR="00F958FE" w:rsidRDefault="00F958FE">
      <w:pPr>
        <w:pStyle w:val="Apara"/>
        <w:rPr>
          <w:snapToGrid w:val="0"/>
          <w:color w:val="000000"/>
        </w:rPr>
      </w:pPr>
      <w:r>
        <w:rPr>
          <w:snapToGrid w:val="0"/>
          <w:color w:val="000000"/>
        </w:rPr>
        <w:tab/>
        <w:t>(c)</w:t>
      </w:r>
      <w:r>
        <w:rPr>
          <w:snapToGrid w:val="0"/>
          <w:color w:val="000000"/>
        </w:rPr>
        <w:tab/>
        <w:t>the period within which the thing must be destroyed or otherwise disposed of.</w:t>
      </w:r>
    </w:p>
    <w:p w:rsidR="00F958FE" w:rsidRDefault="00F958FE">
      <w:pPr>
        <w:pStyle w:val="Amain"/>
        <w:keepNext/>
        <w:rPr>
          <w:color w:val="000000"/>
        </w:rPr>
      </w:pPr>
      <w:r>
        <w:rPr>
          <w:color w:val="000000"/>
        </w:rPr>
        <w:tab/>
        <w:t>(4)</w:t>
      </w:r>
      <w:r>
        <w:rPr>
          <w:color w:val="000000"/>
        </w:rPr>
        <w:tab/>
        <w:t xml:space="preserve">A person in charge of the premises where the </w:t>
      </w:r>
      <w:r>
        <w:rPr>
          <w:snapToGrid w:val="0"/>
          <w:color w:val="000000"/>
        </w:rPr>
        <w:t>thing</w:t>
      </w:r>
      <w:r>
        <w:rPr>
          <w:color w:val="000000"/>
        </w:rPr>
        <w:t xml:space="preserve"> is commits an offence if the person contravenes a requirement given to the person under subsection (2).</w:t>
      </w:r>
    </w:p>
    <w:p w:rsidR="00F958FE" w:rsidRDefault="00F958FE">
      <w:pPr>
        <w:pStyle w:val="Penalty"/>
        <w:keepNext/>
        <w:rPr>
          <w:snapToGrid w:val="0"/>
        </w:rPr>
      </w:pPr>
      <w:r>
        <w:rPr>
          <w:snapToGrid w:val="0"/>
          <w:color w:val="000000"/>
        </w:rPr>
        <w:t>Maximum penalty:  100 penalty units.</w:t>
      </w:r>
    </w:p>
    <w:p w:rsidR="00F958FE" w:rsidRDefault="00F958FE">
      <w:pPr>
        <w:pStyle w:val="Amain"/>
        <w:rPr>
          <w:color w:val="000000"/>
        </w:rPr>
      </w:pPr>
      <w:r>
        <w:rPr>
          <w:color w:val="000000"/>
        </w:rPr>
        <w:tab/>
        <w:t>(5)</w:t>
      </w:r>
      <w:r>
        <w:rPr>
          <w:color w:val="000000"/>
        </w:rPr>
        <w:tab/>
        <w:t>Alternatively, if the thing has been seized under this chapter, the inspector may destroy or otherwise dispose of the thing.</w:t>
      </w:r>
    </w:p>
    <w:p w:rsidR="00F958FE" w:rsidRDefault="00F958FE">
      <w:pPr>
        <w:pStyle w:val="Amain"/>
        <w:keepNext/>
        <w:rPr>
          <w:rFonts w:ascii="Times-Roman" w:hAnsi="Times-Roman"/>
          <w:lang w:val="en-US"/>
        </w:rPr>
      </w:pPr>
      <w:r>
        <w:rPr>
          <w:rFonts w:ascii="Times-Roman" w:hAnsi="Times-Roman"/>
          <w:lang w:val="en-US"/>
        </w:rPr>
        <w:tab/>
        <w:t>(6)</w:t>
      </w:r>
      <w:r>
        <w:rPr>
          <w:rFonts w:ascii="Times-Roman" w:hAnsi="Times-Roman"/>
          <w:lang w:val="en-US"/>
        </w:rPr>
        <w:tab/>
      </w:r>
      <w:r>
        <w:t>Costs incurred by the Territory in relation to the disposal of a thing under subsection (5) are a debt owing to the Territory by, and</w:t>
      </w:r>
      <w:r>
        <w:rPr>
          <w:lang w:val="en-US"/>
        </w:rPr>
        <w:t xml:space="preserve"> are recoverable together and separately from, the following people:</w:t>
      </w:r>
    </w:p>
    <w:p w:rsidR="00F958FE" w:rsidRDefault="00F958FE">
      <w:pPr>
        <w:pStyle w:val="Apara"/>
        <w:rPr>
          <w:lang w:val="en-US"/>
        </w:rPr>
      </w:pPr>
      <w:r>
        <w:rPr>
          <w:lang w:val="en-US"/>
        </w:rPr>
        <w:tab/>
        <w:t>(a)</w:t>
      </w:r>
      <w:r>
        <w:rPr>
          <w:lang w:val="en-US"/>
        </w:rPr>
        <w:tab/>
        <w:t>the person who owned the thing;</w:t>
      </w:r>
    </w:p>
    <w:p w:rsidR="00F958FE" w:rsidRDefault="00F958FE">
      <w:pPr>
        <w:pStyle w:val="Apara"/>
        <w:rPr>
          <w:color w:val="000000"/>
        </w:rPr>
      </w:pPr>
      <w:r>
        <w:rPr>
          <w:color w:val="000000"/>
        </w:rPr>
        <w:tab/>
        <w:t>(b)</w:t>
      </w:r>
      <w:r>
        <w:rPr>
          <w:color w:val="000000"/>
        </w:rPr>
        <w:tab/>
        <w:t>each person in control of the premises where the thing was.</w:t>
      </w:r>
    </w:p>
    <w:p w:rsidR="00F958FE" w:rsidRDefault="00F958FE">
      <w:pPr>
        <w:pStyle w:val="Amain"/>
      </w:pPr>
      <w:r>
        <w:tab/>
        <w:t>(7)</w:t>
      </w:r>
      <w:r>
        <w:tab/>
        <w:t>An offence against this section is a strict liability offence.</w:t>
      </w:r>
    </w:p>
    <w:p w:rsidR="00F958FE" w:rsidRDefault="00F958FE">
      <w:pPr>
        <w:pStyle w:val="AH5Sec"/>
        <w:rPr>
          <w:color w:val="000000"/>
        </w:rPr>
      </w:pPr>
      <w:bookmarkStart w:id="206" w:name="_Toc508889129"/>
      <w:r w:rsidRPr="00F532AD">
        <w:rPr>
          <w:rStyle w:val="CharSectNo"/>
        </w:rPr>
        <w:t>155</w:t>
      </w:r>
      <w:r>
        <w:rPr>
          <w:color w:val="000000"/>
        </w:rPr>
        <w:tab/>
        <w:t>Power to require name and address</w:t>
      </w:r>
      <w:bookmarkEnd w:id="206"/>
    </w:p>
    <w:p w:rsidR="00F958FE" w:rsidRDefault="00F958FE">
      <w:pPr>
        <w:pStyle w:val="Amain"/>
        <w:keepNext/>
      </w:pPr>
      <w:r>
        <w:tab/>
        <w:t>(1)</w:t>
      </w:r>
      <w:r>
        <w:tab/>
        <w:t>An inspector may require a person to state the person’s name and home address if the inspector suspects, on reasonable grounds, that the person is committing, is about to commit, or has just committed, an offence against this Act.</w:t>
      </w:r>
    </w:p>
    <w:p w:rsidR="00F958FE" w:rsidRDefault="00F958FE">
      <w:pPr>
        <w:pStyle w:val="aNote"/>
        <w:rPr>
          <w:snapToGrid w:val="0"/>
        </w:rP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15" w:tooltip="A2001-14" w:history="1">
        <w:r w:rsidR="00116979" w:rsidRPr="00116979">
          <w:rPr>
            <w:rStyle w:val="charCitHyperlinkAbbrev"/>
          </w:rPr>
          <w:t>Legislation Act</w:t>
        </w:r>
      </w:hyperlink>
      <w:r>
        <w:rPr>
          <w:snapToGrid w:val="0"/>
          <w:color w:val="000000"/>
        </w:rPr>
        <w:t>, s 104).</w:t>
      </w:r>
    </w:p>
    <w:p w:rsidR="00F958FE" w:rsidRDefault="00F958FE">
      <w:pPr>
        <w:pStyle w:val="Amain"/>
      </w:pPr>
      <w:r>
        <w:tab/>
        <w:t>(2)</w:t>
      </w:r>
      <w:r>
        <w:tab/>
        <w:t>If an inspector makes a requirement of a person under subsection (1), the inspector must—</w:t>
      </w:r>
    </w:p>
    <w:p w:rsidR="00F958FE" w:rsidRDefault="00F958FE">
      <w:pPr>
        <w:pStyle w:val="Apara"/>
      </w:pPr>
      <w:r>
        <w:tab/>
        <w:t>(a)</w:t>
      </w:r>
      <w:r>
        <w:tab/>
        <w:t>tell the person the reasons for the requirement; and</w:t>
      </w:r>
    </w:p>
    <w:p w:rsidR="00F958FE" w:rsidRDefault="00F958FE">
      <w:pPr>
        <w:pStyle w:val="Apara"/>
      </w:pPr>
      <w:r>
        <w:tab/>
        <w:t>(b)</w:t>
      </w:r>
      <w:r>
        <w:tab/>
        <w:t>as soon as practicable, record the reasons.</w:t>
      </w:r>
    </w:p>
    <w:p w:rsidR="00F958FE" w:rsidRDefault="00F958FE">
      <w:pPr>
        <w:pStyle w:val="Amain"/>
        <w:keepNext/>
      </w:pPr>
      <w:r>
        <w:tab/>
        <w:t>(3)</w:t>
      </w:r>
      <w:r>
        <w:tab/>
        <w:t>A person commits an offence if the person contravenes a requirement under subsection (1).</w:t>
      </w:r>
    </w:p>
    <w:p w:rsidR="00F958FE" w:rsidRDefault="00F958FE">
      <w:pPr>
        <w:pStyle w:val="Penalty"/>
        <w:keepNext/>
      </w:pPr>
      <w:r>
        <w:t>Maximum penalty:  10 penalty units.</w:t>
      </w:r>
    </w:p>
    <w:p w:rsidR="00F958FE" w:rsidRDefault="00F958FE">
      <w:pPr>
        <w:pStyle w:val="Amain"/>
      </w:pPr>
      <w:r>
        <w:tab/>
        <w:t>(4)</w:t>
      </w:r>
      <w:r>
        <w:tab/>
        <w:t>However, a person is not required to comply with a requirement under subsection (1) if, when asked by the person, the inspector does not produce his or her identity card for inspection by the person.</w:t>
      </w:r>
    </w:p>
    <w:p w:rsidR="00F958FE" w:rsidRDefault="00F958FE">
      <w:pPr>
        <w:pStyle w:val="Amain"/>
      </w:pPr>
      <w:r>
        <w:tab/>
        <w:t>(5)</w:t>
      </w:r>
      <w:r>
        <w:tab/>
        <w:t>Subsection (4) does not apply in relation to an inspector who is a police officer in uniform.</w:t>
      </w:r>
    </w:p>
    <w:p w:rsidR="00F958FE" w:rsidRDefault="00F958FE">
      <w:pPr>
        <w:pStyle w:val="Amain"/>
      </w:pPr>
      <w:r>
        <w:tab/>
        <w:t>(6)</w:t>
      </w:r>
      <w:r>
        <w:tab/>
        <w:t>An offence against this section is a strict liability offence.</w:t>
      </w:r>
    </w:p>
    <w:p w:rsidR="00F958FE" w:rsidRDefault="00F958FE">
      <w:pPr>
        <w:pStyle w:val="AH5Sec"/>
      </w:pPr>
      <w:bookmarkStart w:id="207" w:name="_Toc508889130"/>
      <w:r w:rsidRPr="00F532AD">
        <w:rPr>
          <w:rStyle w:val="CharSectNo"/>
        </w:rPr>
        <w:t>156</w:t>
      </w:r>
      <w:r>
        <w:tab/>
        <w:t>Inspector’s power to require production of licence</w:t>
      </w:r>
      <w:bookmarkEnd w:id="207"/>
    </w:p>
    <w:p w:rsidR="00F958FE" w:rsidRDefault="00F958FE">
      <w:pPr>
        <w:pStyle w:val="Amain"/>
      </w:pPr>
      <w:r>
        <w:tab/>
        <w:t>(1)</w:t>
      </w:r>
      <w:r>
        <w:tab/>
        <w:t>This section applies if—</w:t>
      </w:r>
    </w:p>
    <w:p w:rsidR="00F958FE" w:rsidRDefault="00F958FE">
      <w:pPr>
        <w:pStyle w:val="Apara"/>
      </w:pPr>
      <w:r>
        <w:tab/>
        <w:t>(a)</w:t>
      </w:r>
      <w:r>
        <w:tab/>
        <w:t>an inspector suspects, on reasonable grounds, that the person is handling, is about to handle, or has just handled, a dangerous substance; and</w:t>
      </w:r>
    </w:p>
    <w:p w:rsidR="00F958FE" w:rsidRDefault="00F958FE">
      <w:pPr>
        <w:pStyle w:val="Apara"/>
      </w:pPr>
      <w:r>
        <w:tab/>
        <w:t>(b)</w:t>
      </w:r>
      <w:r>
        <w:tab/>
        <w:t>a regulation requires the handling to be authorised under a licence.</w:t>
      </w:r>
    </w:p>
    <w:p w:rsidR="00F958FE" w:rsidRDefault="00F958FE">
      <w:pPr>
        <w:pStyle w:val="Amain"/>
      </w:pPr>
      <w:r>
        <w:tab/>
        <w:t>(2)</w:t>
      </w:r>
      <w:r>
        <w:tab/>
        <w:t>The inspector may require the person to produce for inspection any licence that authorises the person to handle the dangerous substance.</w:t>
      </w:r>
    </w:p>
    <w:p w:rsidR="00F958FE" w:rsidRDefault="00F958FE">
      <w:pPr>
        <w:pStyle w:val="Amain"/>
      </w:pPr>
      <w:r>
        <w:tab/>
        <w:t>(3)</w:t>
      </w:r>
      <w:r>
        <w:tab/>
        <w:t>If an inspector makes a requirement of a person under subsection (2), the inspector must—</w:t>
      </w:r>
    </w:p>
    <w:p w:rsidR="00F958FE" w:rsidRDefault="00F958FE">
      <w:pPr>
        <w:pStyle w:val="Apara"/>
      </w:pPr>
      <w:r>
        <w:tab/>
        <w:t>(a)</w:t>
      </w:r>
      <w:r>
        <w:tab/>
        <w:t>tell the person the reasons for the requirement; and</w:t>
      </w:r>
    </w:p>
    <w:p w:rsidR="00F958FE" w:rsidRDefault="00F958FE">
      <w:pPr>
        <w:pStyle w:val="Apara"/>
      </w:pPr>
      <w:r>
        <w:tab/>
        <w:t>(b)</w:t>
      </w:r>
      <w:r>
        <w:tab/>
        <w:t>as soon as practicable, record the reasons.</w:t>
      </w:r>
    </w:p>
    <w:p w:rsidR="00F958FE" w:rsidRDefault="00F958FE">
      <w:pPr>
        <w:pStyle w:val="Amain"/>
        <w:keepNext/>
      </w:pPr>
      <w:r>
        <w:tab/>
        <w:t>(4)</w:t>
      </w:r>
      <w:r>
        <w:tab/>
        <w:t>A person commits an offence if the person contravenes a requirement under subsection (2).</w:t>
      </w:r>
    </w:p>
    <w:p w:rsidR="00F958FE" w:rsidRDefault="00F958FE">
      <w:pPr>
        <w:pStyle w:val="Penalty"/>
        <w:keepNext/>
      </w:pPr>
      <w:r>
        <w:t>Maximum penalty:  5 penalty units.</w:t>
      </w:r>
    </w:p>
    <w:p w:rsidR="00F958FE" w:rsidRDefault="00F958FE">
      <w:pPr>
        <w:pStyle w:val="Amain"/>
      </w:pPr>
      <w:r>
        <w:tab/>
        <w:t>(5)</w:t>
      </w:r>
      <w:r>
        <w:tab/>
        <w:t>However, a person is not required to comply with a requirement under subsection (2) if, when asked by the person, the inspector does not produce his or her identity card for inspection by the person.</w:t>
      </w:r>
    </w:p>
    <w:p w:rsidR="00F958FE" w:rsidRDefault="00F958FE">
      <w:pPr>
        <w:pStyle w:val="Amain"/>
      </w:pPr>
      <w:r>
        <w:tab/>
        <w:t>(6)</w:t>
      </w:r>
      <w:r>
        <w:tab/>
        <w:t>Subsection (5) does not apply in relation to an inspector who is a police officer in uniform.</w:t>
      </w:r>
    </w:p>
    <w:p w:rsidR="00F958FE" w:rsidRDefault="00F958FE">
      <w:pPr>
        <w:pStyle w:val="Amain"/>
      </w:pPr>
      <w:r>
        <w:tab/>
        <w:t>(7)</w:t>
      </w:r>
      <w:r>
        <w:tab/>
        <w:t>An offence against this section is a strict liability offence.</w:t>
      </w:r>
    </w:p>
    <w:p w:rsidR="00F958FE" w:rsidRDefault="00F958FE">
      <w:pPr>
        <w:pStyle w:val="Amain"/>
        <w:keepNext/>
      </w:pPr>
      <w:r>
        <w:tab/>
        <w:t>(8)</w:t>
      </w:r>
      <w:r>
        <w:tab/>
        <w:t>In this section:</w:t>
      </w:r>
    </w:p>
    <w:p w:rsidR="00F958FE" w:rsidRDefault="00F958FE">
      <w:pPr>
        <w:pStyle w:val="aDef"/>
      </w:pPr>
      <w:r>
        <w:rPr>
          <w:rStyle w:val="charBoldItals"/>
        </w:rPr>
        <w:t>licence</w:t>
      </w:r>
      <w:r>
        <w:rPr>
          <w:bCs/>
          <w:iCs/>
        </w:rPr>
        <w:t xml:space="preserve"> includes an authority (however described) issued under a corresponding law that, under a regulation, authorises a person to handle a dangerous substance.</w:t>
      </w:r>
    </w:p>
    <w:p w:rsidR="00F958FE" w:rsidRDefault="00F958FE">
      <w:pPr>
        <w:pStyle w:val="PageBreak"/>
      </w:pPr>
      <w:r>
        <w:br w:type="page"/>
      </w:r>
    </w:p>
    <w:p w:rsidR="00F958FE" w:rsidRPr="00F532AD" w:rsidRDefault="00F958FE">
      <w:pPr>
        <w:pStyle w:val="AH2Part"/>
      </w:pPr>
      <w:bookmarkStart w:id="208" w:name="_Toc508889131"/>
      <w:r w:rsidRPr="00F532AD">
        <w:rPr>
          <w:rStyle w:val="CharPartNo"/>
        </w:rPr>
        <w:t>Part 7.3</w:t>
      </w:r>
      <w:r>
        <w:rPr>
          <w:rStyle w:val="CharDivText"/>
        </w:rPr>
        <w:tab/>
      </w:r>
      <w:r w:rsidRPr="00F532AD">
        <w:rPr>
          <w:rStyle w:val="CharPartText"/>
        </w:rPr>
        <w:t>Search warrants</w:t>
      </w:r>
      <w:bookmarkEnd w:id="208"/>
    </w:p>
    <w:p w:rsidR="00F958FE" w:rsidRDefault="00F958FE">
      <w:pPr>
        <w:pStyle w:val="AH5Sec"/>
        <w:rPr>
          <w:color w:val="000000"/>
        </w:rPr>
      </w:pPr>
      <w:bookmarkStart w:id="209" w:name="_Toc508889132"/>
      <w:r w:rsidRPr="00F532AD">
        <w:rPr>
          <w:rStyle w:val="CharSectNo"/>
        </w:rPr>
        <w:t>157</w:t>
      </w:r>
      <w:r>
        <w:rPr>
          <w:color w:val="000000"/>
        </w:rPr>
        <w:tab/>
        <w:t>Warrants generally</w:t>
      </w:r>
      <w:bookmarkEnd w:id="209"/>
    </w:p>
    <w:p w:rsidR="00F958FE" w:rsidRDefault="00F958FE">
      <w:pPr>
        <w:pStyle w:val="Amain"/>
        <w:rPr>
          <w:color w:val="000000"/>
        </w:rPr>
      </w:pPr>
      <w:r>
        <w:rPr>
          <w:color w:val="000000"/>
        </w:rPr>
        <w:tab/>
        <w:t>(1)</w:t>
      </w:r>
      <w:r>
        <w:rPr>
          <w:color w:val="000000"/>
        </w:rPr>
        <w:tab/>
        <w:t>An inspector may apply to a magistrate for a warrant to enter premises.</w:t>
      </w:r>
    </w:p>
    <w:p w:rsidR="00F958FE" w:rsidRDefault="00F958FE">
      <w:pPr>
        <w:pStyle w:val="Amain"/>
        <w:rPr>
          <w:color w:val="000000"/>
        </w:rPr>
      </w:pPr>
      <w:r>
        <w:rPr>
          <w:color w:val="000000"/>
        </w:rPr>
        <w:tab/>
        <w:t>(2)</w:t>
      </w:r>
      <w:r>
        <w:rPr>
          <w:color w:val="000000"/>
        </w:rPr>
        <w:tab/>
        <w:t>The application must be sworn and state the grounds on which the warrant is sought.</w:t>
      </w:r>
    </w:p>
    <w:p w:rsidR="00F958FE" w:rsidRDefault="00F958FE">
      <w:pPr>
        <w:pStyle w:val="Amain"/>
        <w:rPr>
          <w:color w:val="000000"/>
        </w:rPr>
      </w:pPr>
      <w:r>
        <w:rPr>
          <w:color w:val="000000"/>
        </w:rPr>
        <w:tab/>
        <w:t>(3)</w:t>
      </w:r>
      <w:r>
        <w:rPr>
          <w:color w:val="000000"/>
        </w:rPr>
        <w:tab/>
        <w:t>The magistrate may refuse to consider the application until the inspector gives the magistrate all the information the magistrate requires about the application in the way the magistrate requires.</w:t>
      </w:r>
    </w:p>
    <w:p w:rsidR="00F958FE" w:rsidRDefault="00F958FE">
      <w:pPr>
        <w:pStyle w:val="Amain"/>
        <w:rPr>
          <w:color w:val="000000"/>
        </w:rPr>
      </w:pPr>
      <w:r>
        <w:rPr>
          <w:color w:val="000000"/>
        </w:rPr>
        <w:tab/>
        <w:t>(4)</w:t>
      </w:r>
      <w:r>
        <w:rPr>
          <w:color w:val="000000"/>
        </w:rPr>
        <w:tab/>
        <w:t>The magistrate may issue a warrant only if satisfied there are reasonable grounds for suspecting—</w:t>
      </w:r>
    </w:p>
    <w:p w:rsidR="00F958FE" w:rsidRDefault="00F958FE">
      <w:pPr>
        <w:pStyle w:val="Apara"/>
        <w:rPr>
          <w:color w:val="000000"/>
        </w:rPr>
      </w:pPr>
      <w:r>
        <w:rPr>
          <w:color w:val="000000"/>
        </w:rPr>
        <w:tab/>
        <w:t>(a)</w:t>
      </w:r>
      <w:r>
        <w:rPr>
          <w:color w:val="000000"/>
        </w:rPr>
        <w:tab/>
        <w:t>there is a particular thing or activity connected with an offence against this Act; and</w:t>
      </w:r>
    </w:p>
    <w:p w:rsidR="00F958FE" w:rsidRDefault="00F958FE">
      <w:pPr>
        <w:pStyle w:val="Apara"/>
        <w:keepNext/>
        <w:rPr>
          <w:color w:val="000000"/>
        </w:rPr>
      </w:pPr>
      <w:r>
        <w:rPr>
          <w:color w:val="000000"/>
        </w:rPr>
        <w:tab/>
        <w:t>(b)</w:t>
      </w:r>
      <w:r>
        <w:rPr>
          <w:color w:val="000000"/>
        </w:rPr>
        <w:tab/>
        <w:t>the thing or activity is, or is being engaged in, at the premises, or may be, or may be engaged in, at the premises within the next 14 days.</w:t>
      </w:r>
    </w:p>
    <w:p w:rsidR="00F958FE" w:rsidRDefault="00F958FE">
      <w:pPr>
        <w:pStyle w:val="aNote"/>
      </w:pPr>
      <w:r>
        <w:rPr>
          <w:rStyle w:val="charItals"/>
        </w:rPr>
        <w:t>Note</w:t>
      </w:r>
      <w:r>
        <w:rPr>
          <w:rStyle w:val="charItals"/>
        </w:rPr>
        <w:tab/>
      </w:r>
      <w:r>
        <w:rPr>
          <w:rStyle w:val="charBoldItals"/>
        </w:rPr>
        <w:t>At</w:t>
      </w:r>
      <w:r>
        <w:t xml:space="preserve"> premises includes in or on the premises (see dict).</w:t>
      </w:r>
    </w:p>
    <w:p w:rsidR="00F958FE" w:rsidRDefault="00F958FE">
      <w:pPr>
        <w:pStyle w:val="Amain"/>
        <w:rPr>
          <w:color w:val="000000"/>
        </w:rPr>
      </w:pPr>
      <w:r>
        <w:rPr>
          <w:color w:val="000000"/>
        </w:rPr>
        <w:tab/>
        <w:t>(5)</w:t>
      </w:r>
      <w:r>
        <w:rPr>
          <w:color w:val="000000"/>
        </w:rPr>
        <w:tab/>
        <w:t>The warrant must state—</w:t>
      </w:r>
    </w:p>
    <w:p w:rsidR="00F958FE" w:rsidRDefault="00F958FE">
      <w:pPr>
        <w:pStyle w:val="Apara"/>
        <w:rPr>
          <w:color w:val="000000"/>
        </w:rPr>
      </w:pPr>
      <w:r>
        <w:rPr>
          <w:color w:val="000000"/>
        </w:rPr>
        <w:tab/>
        <w:t>(a)</w:t>
      </w:r>
      <w:r>
        <w:rPr>
          <w:color w:val="000000"/>
        </w:rPr>
        <w:tab/>
        <w:t>that an inspector may, with any necessary assistance and force, enter the premises and exercise the inspector’s powers under this chapter; and</w:t>
      </w:r>
    </w:p>
    <w:p w:rsidR="00F958FE" w:rsidRDefault="00F958FE">
      <w:pPr>
        <w:pStyle w:val="Apara"/>
        <w:rPr>
          <w:color w:val="000000"/>
        </w:rPr>
      </w:pPr>
      <w:r>
        <w:rPr>
          <w:color w:val="000000"/>
        </w:rPr>
        <w:tab/>
        <w:t>(b)</w:t>
      </w:r>
      <w:r>
        <w:rPr>
          <w:color w:val="000000"/>
        </w:rPr>
        <w:tab/>
        <w:t>the offence for which the warrant is issued; and</w:t>
      </w:r>
    </w:p>
    <w:p w:rsidR="00F958FE" w:rsidRDefault="00F958FE">
      <w:pPr>
        <w:pStyle w:val="Apara"/>
        <w:rPr>
          <w:color w:val="000000"/>
        </w:rPr>
      </w:pPr>
      <w:r>
        <w:rPr>
          <w:color w:val="000000"/>
        </w:rPr>
        <w:tab/>
        <w:t>(c)</w:t>
      </w:r>
      <w:r>
        <w:rPr>
          <w:color w:val="000000"/>
        </w:rPr>
        <w:tab/>
        <w:t>the things that may be seized under the warrant; and</w:t>
      </w:r>
    </w:p>
    <w:p w:rsidR="00F958FE" w:rsidRDefault="00F958FE">
      <w:pPr>
        <w:pStyle w:val="Apara"/>
        <w:rPr>
          <w:color w:val="000000"/>
        </w:rPr>
      </w:pPr>
      <w:r>
        <w:rPr>
          <w:color w:val="000000"/>
        </w:rPr>
        <w:tab/>
        <w:t>(d)</w:t>
      </w:r>
      <w:r>
        <w:rPr>
          <w:color w:val="000000"/>
        </w:rPr>
        <w:tab/>
        <w:t>the hours when the premises may be entered; and</w:t>
      </w:r>
    </w:p>
    <w:p w:rsidR="00F958FE" w:rsidRDefault="00F958FE">
      <w:pPr>
        <w:pStyle w:val="Apara"/>
        <w:rPr>
          <w:color w:val="000000"/>
        </w:rPr>
      </w:pPr>
      <w:r>
        <w:rPr>
          <w:color w:val="000000"/>
        </w:rPr>
        <w:tab/>
        <w:t>(e)</w:t>
      </w:r>
      <w:r>
        <w:rPr>
          <w:color w:val="000000"/>
        </w:rPr>
        <w:tab/>
        <w:t>the date, within 14 days after the day of the warrant’s issue, that the warrant ends.</w:t>
      </w:r>
    </w:p>
    <w:p w:rsidR="00F958FE" w:rsidRDefault="00F958FE">
      <w:pPr>
        <w:pStyle w:val="Amain"/>
        <w:keepNext/>
      </w:pPr>
      <w:r>
        <w:tab/>
        <w:t>(6)</w:t>
      </w:r>
      <w:r>
        <w:tab/>
        <w:t>In this section:</w:t>
      </w:r>
    </w:p>
    <w:p w:rsidR="00F958FE" w:rsidRDefault="00F958FE">
      <w:pPr>
        <w:pStyle w:val="aDef"/>
        <w:keepNext/>
      </w:pPr>
      <w:r>
        <w:rPr>
          <w:rStyle w:val="charBoldItals"/>
        </w:rPr>
        <w:t>connected</w:t>
      </w:r>
      <w:r>
        <w:rPr>
          <w:bCs/>
          <w:iCs/>
        </w:rPr>
        <w:t xml:space="preserve">—an activity is </w:t>
      </w:r>
      <w:r>
        <w:rPr>
          <w:rStyle w:val="charBoldItals"/>
        </w:rPr>
        <w:t>connected</w:t>
      </w:r>
      <w:r>
        <w:rPr>
          <w:bCs/>
          <w:iCs/>
        </w:rPr>
        <w:t xml:space="preserve"> with an offence if—</w:t>
      </w:r>
    </w:p>
    <w:p w:rsidR="00F958FE" w:rsidRDefault="00F958FE">
      <w:pPr>
        <w:pStyle w:val="aDefpara"/>
      </w:pPr>
      <w:r>
        <w:tab/>
        <w:t>(a)</w:t>
      </w:r>
      <w:r>
        <w:tab/>
        <w:t>the offence has been committed by engaging or not engaging in it; or</w:t>
      </w:r>
    </w:p>
    <w:p w:rsidR="00F958FE" w:rsidRDefault="00F958FE">
      <w:pPr>
        <w:pStyle w:val="aDefpara"/>
        <w:keepNext/>
      </w:pPr>
      <w:r>
        <w:tab/>
        <w:t>(b)</w:t>
      </w:r>
      <w:r>
        <w:tab/>
        <w:t>it will provide evidence of the commission of the offence.</w:t>
      </w:r>
    </w:p>
    <w:p w:rsidR="00F958FE" w:rsidRDefault="00F958FE">
      <w:pPr>
        <w:pStyle w:val="aNote"/>
      </w:pPr>
      <w:r>
        <w:rPr>
          <w:rStyle w:val="charItals"/>
        </w:rPr>
        <w:t>Note</w:t>
      </w:r>
      <w:r>
        <w:rPr>
          <w:rStyle w:val="charItals"/>
        </w:rPr>
        <w:tab/>
      </w:r>
      <w:r>
        <w:t xml:space="preserve">For the meaning of thing </w:t>
      </w:r>
      <w:r>
        <w:rPr>
          <w:rStyle w:val="charBoldItals"/>
        </w:rPr>
        <w:t>connected</w:t>
      </w:r>
      <w:r>
        <w:t xml:space="preserve"> with an offence, see s 141.</w:t>
      </w:r>
    </w:p>
    <w:p w:rsidR="00F958FE" w:rsidRDefault="00F958FE">
      <w:pPr>
        <w:pStyle w:val="AH5Sec"/>
        <w:rPr>
          <w:color w:val="000000"/>
        </w:rPr>
      </w:pPr>
      <w:bookmarkStart w:id="210" w:name="_Toc508889133"/>
      <w:r w:rsidRPr="00F532AD">
        <w:rPr>
          <w:rStyle w:val="CharSectNo"/>
        </w:rPr>
        <w:t>158</w:t>
      </w:r>
      <w:r>
        <w:rPr>
          <w:color w:val="000000"/>
        </w:rPr>
        <w:tab/>
        <w:t>Warrants—application made other than in person</w:t>
      </w:r>
      <w:bookmarkEnd w:id="210"/>
    </w:p>
    <w:p w:rsidR="00F958FE" w:rsidRDefault="00F958FE">
      <w:pPr>
        <w:pStyle w:val="Amain"/>
        <w:rPr>
          <w:color w:val="000000"/>
        </w:rPr>
      </w:pPr>
      <w:r>
        <w:rPr>
          <w:color w:val="000000"/>
        </w:rPr>
        <w:tab/>
        <w:t>(1)</w:t>
      </w:r>
      <w:r>
        <w:rPr>
          <w:color w:val="000000"/>
        </w:rPr>
        <w:tab/>
        <w:t>An inspector may apply for a warrant by phone, fax, radio or other form of communication if the inspector considers it necessary because of—</w:t>
      </w:r>
    </w:p>
    <w:p w:rsidR="00F958FE" w:rsidRDefault="00F958FE">
      <w:pPr>
        <w:pStyle w:val="Apara"/>
        <w:rPr>
          <w:color w:val="000000"/>
        </w:rPr>
      </w:pPr>
      <w:r>
        <w:rPr>
          <w:color w:val="000000"/>
        </w:rPr>
        <w:tab/>
        <w:t>(a)</w:t>
      </w:r>
      <w:r>
        <w:rPr>
          <w:color w:val="000000"/>
        </w:rPr>
        <w:tab/>
        <w:t>urgent circumstances; or</w:t>
      </w:r>
    </w:p>
    <w:p w:rsidR="00F958FE" w:rsidRDefault="00F958FE">
      <w:pPr>
        <w:pStyle w:val="Apara"/>
        <w:rPr>
          <w:color w:val="000000"/>
        </w:rPr>
      </w:pPr>
      <w:r>
        <w:rPr>
          <w:color w:val="000000"/>
        </w:rPr>
        <w:tab/>
        <w:t>(b)</w:t>
      </w:r>
      <w:r>
        <w:rPr>
          <w:color w:val="000000"/>
        </w:rPr>
        <w:tab/>
        <w:t>other special circumstances.</w:t>
      </w:r>
    </w:p>
    <w:p w:rsidR="00F958FE" w:rsidRDefault="00F958FE">
      <w:pPr>
        <w:pStyle w:val="Amain"/>
        <w:rPr>
          <w:color w:val="000000"/>
        </w:rPr>
      </w:pPr>
      <w:r>
        <w:rPr>
          <w:color w:val="000000"/>
        </w:rPr>
        <w:tab/>
        <w:t>(2)</w:t>
      </w:r>
      <w:r>
        <w:rPr>
          <w:color w:val="000000"/>
        </w:rPr>
        <w:tab/>
        <w:t>Before applying for the warrant, the inspector must prepare an application stating the grounds on which the warrant is sought.</w:t>
      </w:r>
    </w:p>
    <w:p w:rsidR="00F958FE" w:rsidRDefault="00F958FE">
      <w:pPr>
        <w:pStyle w:val="Amain"/>
        <w:rPr>
          <w:color w:val="000000"/>
        </w:rPr>
      </w:pPr>
      <w:r>
        <w:rPr>
          <w:color w:val="000000"/>
        </w:rPr>
        <w:tab/>
        <w:t>(3)</w:t>
      </w:r>
      <w:r>
        <w:rPr>
          <w:color w:val="000000"/>
        </w:rPr>
        <w:tab/>
        <w:t>The inspector may apply for the warrant before the application is sworn.</w:t>
      </w:r>
    </w:p>
    <w:p w:rsidR="00F958FE" w:rsidRDefault="00F958FE">
      <w:pPr>
        <w:pStyle w:val="Amain"/>
        <w:rPr>
          <w:color w:val="000000"/>
        </w:rPr>
      </w:pPr>
      <w:r>
        <w:rPr>
          <w:color w:val="000000"/>
        </w:rPr>
        <w:tab/>
        <w:t>(4)</w:t>
      </w:r>
      <w:r>
        <w:rPr>
          <w:color w:val="000000"/>
        </w:rPr>
        <w:tab/>
        <w:t>After issuing the warrant, the magistrate must immediately fax a copy to the inspector if it is practicable to do so.</w:t>
      </w:r>
    </w:p>
    <w:p w:rsidR="00F958FE" w:rsidRDefault="00F958FE">
      <w:pPr>
        <w:pStyle w:val="Amain"/>
        <w:rPr>
          <w:color w:val="000000"/>
        </w:rPr>
      </w:pPr>
      <w:r>
        <w:rPr>
          <w:color w:val="000000"/>
        </w:rPr>
        <w:tab/>
        <w:t>(5)</w:t>
      </w:r>
      <w:r>
        <w:rPr>
          <w:color w:val="000000"/>
        </w:rPr>
        <w:tab/>
        <w:t>If it is not practicable to fax a copy to the inspector—</w:t>
      </w:r>
    </w:p>
    <w:p w:rsidR="00F958FE" w:rsidRDefault="00F958FE">
      <w:pPr>
        <w:pStyle w:val="Apara"/>
        <w:rPr>
          <w:color w:val="000000"/>
        </w:rPr>
      </w:pPr>
      <w:r>
        <w:rPr>
          <w:color w:val="000000"/>
        </w:rPr>
        <w:tab/>
        <w:t>(a)</w:t>
      </w:r>
      <w:r>
        <w:rPr>
          <w:color w:val="000000"/>
        </w:rPr>
        <w:tab/>
        <w:t>the magistrate must—</w:t>
      </w:r>
    </w:p>
    <w:p w:rsidR="00F958FE" w:rsidRDefault="00F958FE">
      <w:pPr>
        <w:pStyle w:val="Asubpara"/>
        <w:rPr>
          <w:color w:val="000000"/>
        </w:rPr>
      </w:pPr>
      <w:r>
        <w:rPr>
          <w:color w:val="000000"/>
        </w:rPr>
        <w:tab/>
        <w:t>(i)</w:t>
      </w:r>
      <w:r>
        <w:rPr>
          <w:color w:val="000000"/>
        </w:rPr>
        <w:tab/>
        <w:t>tell the inspector what the terms of the warrant are; and</w:t>
      </w:r>
    </w:p>
    <w:p w:rsidR="00F958FE" w:rsidRDefault="00F958FE">
      <w:pPr>
        <w:pStyle w:val="Asubpara"/>
        <w:rPr>
          <w:color w:val="000000"/>
        </w:rPr>
      </w:pPr>
      <w:r>
        <w:rPr>
          <w:color w:val="000000"/>
        </w:rPr>
        <w:tab/>
        <w:t>(ii)</w:t>
      </w:r>
      <w:r>
        <w:rPr>
          <w:color w:val="000000"/>
        </w:rPr>
        <w:tab/>
        <w:t>tell the inspector the date and time the warrant was issued; and</w:t>
      </w:r>
    </w:p>
    <w:p w:rsidR="00F958FE" w:rsidRDefault="00F958FE" w:rsidP="00600F47">
      <w:pPr>
        <w:pStyle w:val="Apara"/>
        <w:keepNext/>
      </w:pPr>
      <w:r>
        <w:tab/>
        <w:t>(b)</w:t>
      </w:r>
      <w:r>
        <w:tab/>
        <w:t>the inspector must complete a form of warrant (the</w:t>
      </w:r>
      <w:r>
        <w:rPr>
          <w:rStyle w:val="charBoldItals"/>
        </w:rPr>
        <w:t xml:space="preserve"> warrant form</w:t>
      </w:r>
      <w:r>
        <w:t>) and write on it—</w:t>
      </w:r>
    </w:p>
    <w:p w:rsidR="00F958FE" w:rsidRDefault="00F958FE" w:rsidP="00600F47">
      <w:pPr>
        <w:pStyle w:val="Asubpara"/>
        <w:keepNext/>
        <w:rPr>
          <w:color w:val="000000"/>
        </w:rPr>
      </w:pPr>
      <w:r>
        <w:rPr>
          <w:color w:val="000000"/>
        </w:rPr>
        <w:tab/>
        <w:t>(i)</w:t>
      </w:r>
      <w:r>
        <w:rPr>
          <w:color w:val="000000"/>
        </w:rPr>
        <w:tab/>
        <w:t>the magistrate’s name; and</w:t>
      </w:r>
    </w:p>
    <w:p w:rsidR="00F958FE" w:rsidRDefault="00F958FE">
      <w:pPr>
        <w:pStyle w:val="Asubpara"/>
        <w:rPr>
          <w:color w:val="000000"/>
        </w:rPr>
      </w:pPr>
      <w:r>
        <w:rPr>
          <w:color w:val="000000"/>
        </w:rPr>
        <w:tab/>
        <w:t>(ii)</w:t>
      </w:r>
      <w:r>
        <w:rPr>
          <w:color w:val="000000"/>
        </w:rPr>
        <w:tab/>
        <w:t>the date and time the magistrate issued the warrant; and</w:t>
      </w:r>
    </w:p>
    <w:p w:rsidR="00F958FE" w:rsidRDefault="00F958FE">
      <w:pPr>
        <w:pStyle w:val="Asubpara"/>
        <w:rPr>
          <w:color w:val="000000"/>
        </w:rPr>
      </w:pPr>
      <w:r>
        <w:rPr>
          <w:color w:val="000000"/>
        </w:rPr>
        <w:tab/>
        <w:t>(iii)</w:t>
      </w:r>
      <w:r>
        <w:rPr>
          <w:color w:val="000000"/>
        </w:rPr>
        <w:tab/>
        <w:t>the warrant’s terms.</w:t>
      </w:r>
    </w:p>
    <w:p w:rsidR="00F958FE" w:rsidRDefault="00F958FE">
      <w:pPr>
        <w:pStyle w:val="Amain"/>
        <w:rPr>
          <w:color w:val="000000"/>
        </w:rPr>
      </w:pPr>
      <w:r>
        <w:rPr>
          <w:color w:val="000000"/>
        </w:rPr>
        <w:tab/>
        <w:t>(6)</w:t>
      </w:r>
      <w:r>
        <w:rPr>
          <w:color w:val="000000"/>
        </w:rPr>
        <w:tab/>
        <w:t>The faxed copy of the warrant, or the warrant form properly completed by the inspector, authorises the entry and exercise of the inspector’s powers under this chapter.</w:t>
      </w:r>
    </w:p>
    <w:p w:rsidR="00F958FE" w:rsidRDefault="00F958FE">
      <w:pPr>
        <w:pStyle w:val="Amain"/>
        <w:rPr>
          <w:color w:val="000000"/>
        </w:rPr>
      </w:pPr>
      <w:r>
        <w:rPr>
          <w:color w:val="000000"/>
        </w:rPr>
        <w:tab/>
        <w:t>(7)</w:t>
      </w:r>
      <w:r>
        <w:rPr>
          <w:color w:val="000000"/>
        </w:rPr>
        <w:tab/>
        <w:t>The inspector must, at the first reasonable opportunity, send to the magistrate—</w:t>
      </w:r>
    </w:p>
    <w:p w:rsidR="00F958FE" w:rsidRDefault="00F958FE">
      <w:pPr>
        <w:pStyle w:val="Apara"/>
        <w:rPr>
          <w:color w:val="000000"/>
        </w:rPr>
      </w:pPr>
      <w:r>
        <w:rPr>
          <w:color w:val="000000"/>
        </w:rPr>
        <w:tab/>
        <w:t>(a)</w:t>
      </w:r>
      <w:r>
        <w:rPr>
          <w:color w:val="000000"/>
        </w:rPr>
        <w:tab/>
        <w:t>the sworn application; and</w:t>
      </w:r>
    </w:p>
    <w:p w:rsidR="00F958FE" w:rsidRDefault="00F958FE">
      <w:pPr>
        <w:pStyle w:val="Apara"/>
        <w:rPr>
          <w:color w:val="000000"/>
        </w:rPr>
      </w:pPr>
      <w:r>
        <w:rPr>
          <w:color w:val="000000"/>
        </w:rPr>
        <w:tab/>
        <w:t>(b)</w:t>
      </w:r>
      <w:r>
        <w:rPr>
          <w:color w:val="000000"/>
        </w:rPr>
        <w:tab/>
        <w:t>if the inspector completed a warrant form—the completed warrant form.</w:t>
      </w:r>
    </w:p>
    <w:p w:rsidR="00F958FE" w:rsidRDefault="00F958FE">
      <w:pPr>
        <w:pStyle w:val="Amain"/>
        <w:rPr>
          <w:color w:val="000000"/>
        </w:rPr>
      </w:pPr>
      <w:r>
        <w:rPr>
          <w:color w:val="000000"/>
        </w:rPr>
        <w:tab/>
        <w:t>(8)</w:t>
      </w:r>
      <w:r>
        <w:rPr>
          <w:color w:val="000000"/>
        </w:rPr>
        <w:tab/>
        <w:t>On receiving the documents, the magistrate must attach them to the warrant.</w:t>
      </w:r>
    </w:p>
    <w:p w:rsidR="00F958FE" w:rsidRDefault="00F958FE">
      <w:pPr>
        <w:pStyle w:val="Amain"/>
        <w:rPr>
          <w:color w:val="000000"/>
        </w:rPr>
      </w:pPr>
      <w:r>
        <w:rPr>
          <w:color w:val="000000"/>
        </w:rPr>
        <w:tab/>
        <w:t>(9)</w:t>
      </w:r>
      <w:r>
        <w:rPr>
          <w:color w:val="000000"/>
        </w:rPr>
        <w:tab/>
        <w:t>A court must find that a power exercised by an inspector was not authorised by a warrant under this section if—</w:t>
      </w:r>
    </w:p>
    <w:p w:rsidR="00F958FE" w:rsidRDefault="00F958FE">
      <w:pPr>
        <w:pStyle w:val="Apara"/>
        <w:rPr>
          <w:color w:val="000000"/>
        </w:rPr>
      </w:pPr>
      <w:r>
        <w:rPr>
          <w:color w:val="000000"/>
        </w:rPr>
        <w:tab/>
        <w:t>(a)</w:t>
      </w:r>
      <w:r>
        <w:rPr>
          <w:color w:val="000000"/>
        </w:rPr>
        <w:tab/>
        <w:t>the question arises in a proceeding before the court whether the exercise of power was authorised by a warrant; and</w:t>
      </w:r>
    </w:p>
    <w:p w:rsidR="00F958FE" w:rsidRDefault="00F958FE">
      <w:pPr>
        <w:pStyle w:val="Apara"/>
        <w:rPr>
          <w:color w:val="000000"/>
        </w:rPr>
      </w:pPr>
      <w:r>
        <w:rPr>
          <w:color w:val="000000"/>
        </w:rPr>
        <w:tab/>
        <w:t>(b)</w:t>
      </w:r>
      <w:r>
        <w:rPr>
          <w:color w:val="000000"/>
        </w:rPr>
        <w:tab/>
        <w:t>the warrant is not produced in evidence; and</w:t>
      </w:r>
    </w:p>
    <w:p w:rsidR="00F958FE" w:rsidRDefault="00F958FE">
      <w:pPr>
        <w:pStyle w:val="Apara"/>
        <w:rPr>
          <w:color w:val="000000"/>
        </w:rPr>
      </w:pPr>
      <w:r>
        <w:rPr>
          <w:color w:val="000000"/>
        </w:rPr>
        <w:tab/>
        <w:t>(c)</w:t>
      </w:r>
      <w:r>
        <w:rPr>
          <w:color w:val="000000"/>
        </w:rPr>
        <w:tab/>
        <w:t>it is not proved that the exercise of power was authorised by a warrant under this section.</w:t>
      </w:r>
    </w:p>
    <w:p w:rsidR="00F958FE" w:rsidRDefault="00F958FE">
      <w:pPr>
        <w:pStyle w:val="AH5Sec"/>
      </w:pPr>
      <w:bookmarkStart w:id="211" w:name="_Toc508889134"/>
      <w:r w:rsidRPr="00F532AD">
        <w:rPr>
          <w:rStyle w:val="CharSectNo"/>
        </w:rPr>
        <w:t>159</w:t>
      </w:r>
      <w:r>
        <w:tab/>
        <w:t>Search warrants—announcement before entry</w:t>
      </w:r>
      <w:bookmarkEnd w:id="211"/>
    </w:p>
    <w:p w:rsidR="00F958FE" w:rsidRDefault="00F958FE">
      <w:pPr>
        <w:pStyle w:val="Amain"/>
        <w:keepNext/>
      </w:pPr>
      <w:r>
        <w:tab/>
        <w:t>(1)</w:t>
      </w:r>
      <w:r>
        <w:tab/>
        <w:t>An inspector must, before anyone enters premises under a search warrant—</w:t>
      </w:r>
    </w:p>
    <w:p w:rsidR="00F958FE" w:rsidRDefault="00F958FE">
      <w:pPr>
        <w:pStyle w:val="Apara"/>
      </w:pPr>
      <w:r>
        <w:tab/>
        <w:t>(a)</w:t>
      </w:r>
      <w:r>
        <w:tab/>
        <w:t>announce that the inspector is authorised to enter the premises; and</w:t>
      </w:r>
    </w:p>
    <w:p w:rsidR="00F958FE" w:rsidRDefault="00F958FE">
      <w:pPr>
        <w:pStyle w:val="Apara"/>
      </w:pPr>
      <w:r>
        <w:tab/>
        <w:t>(b)</w:t>
      </w:r>
      <w:r>
        <w:tab/>
        <w:t>give anyone at the premises an opportunity to allow entry to the premises; and</w:t>
      </w:r>
    </w:p>
    <w:p w:rsidR="00F958FE" w:rsidRDefault="00F958FE">
      <w:pPr>
        <w:pStyle w:val="Apara"/>
      </w:pPr>
      <w:r>
        <w:tab/>
        <w:t>(c)</w:t>
      </w:r>
      <w:r>
        <w:tab/>
        <w:t>if a person in charge of the premises, or someone else who apparently represents the person, is present at the premises—identify himself or herself to the person.</w:t>
      </w:r>
    </w:p>
    <w:p w:rsidR="00F958FE" w:rsidRDefault="00F958FE">
      <w:pPr>
        <w:pStyle w:val="Amain"/>
      </w:pPr>
      <w:r>
        <w:tab/>
        <w:t>(2)</w:t>
      </w:r>
      <w:r>
        <w:tab/>
        <w:t>The inspector is not required to comply with subsection (1) if the inspector believes, on reasonable grounds, that immediate entry to the premises is required to ensure—</w:t>
      </w:r>
    </w:p>
    <w:p w:rsidR="00F958FE" w:rsidRDefault="00F958FE">
      <w:pPr>
        <w:pStyle w:val="Apara"/>
      </w:pPr>
      <w:r>
        <w:tab/>
        <w:t>(a)</w:t>
      </w:r>
      <w:r>
        <w:tab/>
        <w:t>the safety of anyone (including the inspector or any person assisting); or</w:t>
      </w:r>
    </w:p>
    <w:p w:rsidR="00F958FE" w:rsidRDefault="00F958FE">
      <w:pPr>
        <w:pStyle w:val="Apara"/>
      </w:pPr>
      <w:r>
        <w:tab/>
        <w:t>(b)</w:t>
      </w:r>
      <w:r>
        <w:tab/>
        <w:t>that the effective execution of the warrant is not frustrated.</w:t>
      </w:r>
    </w:p>
    <w:p w:rsidR="00F958FE" w:rsidRDefault="00F958FE">
      <w:pPr>
        <w:pStyle w:val="AH5Sec"/>
      </w:pPr>
      <w:bookmarkStart w:id="212" w:name="_Toc508889135"/>
      <w:r w:rsidRPr="00F532AD">
        <w:rPr>
          <w:rStyle w:val="CharSectNo"/>
        </w:rPr>
        <w:t>160</w:t>
      </w:r>
      <w:r>
        <w:tab/>
        <w:t>Details of search warrant to be given to person in charge etc</w:t>
      </w:r>
      <w:bookmarkEnd w:id="212"/>
    </w:p>
    <w:p w:rsidR="00F958FE" w:rsidRDefault="00F958FE">
      <w:pPr>
        <w:pStyle w:val="Amainreturn"/>
      </w:pPr>
      <w:r>
        <w:t>If a person in charge of the premises, or someone else who apparently represents the person, is present at the premises while a search warrant is being executed, the inspector or a person assisting must make available to the person—</w:t>
      </w:r>
    </w:p>
    <w:p w:rsidR="00F958FE" w:rsidRDefault="00F958FE">
      <w:pPr>
        <w:pStyle w:val="Apara"/>
      </w:pPr>
      <w:r>
        <w:tab/>
        <w:t>(a)</w:t>
      </w:r>
      <w:r>
        <w:tab/>
        <w:t>a copy of the warrant; and</w:t>
      </w:r>
    </w:p>
    <w:p w:rsidR="00F958FE" w:rsidRDefault="00F958FE">
      <w:pPr>
        <w:pStyle w:val="Apara"/>
      </w:pPr>
      <w:r>
        <w:tab/>
        <w:t>(b)</w:t>
      </w:r>
      <w:r>
        <w:tab/>
        <w:t>a document setting out the rights and obligations of the person.</w:t>
      </w:r>
    </w:p>
    <w:p w:rsidR="00F958FE" w:rsidRDefault="00F958FE">
      <w:pPr>
        <w:pStyle w:val="AH5Sec"/>
        <w:keepLines/>
      </w:pPr>
      <w:bookmarkStart w:id="213" w:name="_Toc508889136"/>
      <w:r w:rsidRPr="00F532AD">
        <w:rPr>
          <w:rStyle w:val="CharSectNo"/>
        </w:rPr>
        <w:t>161</w:t>
      </w:r>
      <w:r>
        <w:tab/>
        <w:t>Person in charge entitled to be present during search etc</w:t>
      </w:r>
      <w:bookmarkEnd w:id="213"/>
    </w:p>
    <w:p w:rsidR="00F958FE" w:rsidRDefault="00F958FE">
      <w:pPr>
        <w:pStyle w:val="Amain"/>
        <w:keepNext/>
        <w:keepLines/>
      </w:pPr>
      <w:r>
        <w:tab/>
        <w:t>(1)</w:t>
      </w:r>
      <w:r>
        <w:tab/>
        <w:t>If a person in charge of premises, or someone else who apparently represents the person, is present at the premises while a search warrant is being executed, the person in charge or the other person is entitled to observe the search being conducted.</w:t>
      </w:r>
    </w:p>
    <w:p w:rsidR="00F958FE" w:rsidRDefault="00F958FE">
      <w:pPr>
        <w:pStyle w:val="Amain"/>
      </w:pPr>
      <w:r>
        <w:tab/>
        <w:t>(2)</w:t>
      </w:r>
      <w:r>
        <w:tab/>
        <w:t>However, the person is not entitled to observe the search if—</w:t>
      </w:r>
    </w:p>
    <w:p w:rsidR="00F958FE" w:rsidRDefault="00F958FE">
      <w:pPr>
        <w:pStyle w:val="Apara"/>
      </w:pPr>
      <w:r>
        <w:tab/>
        <w:t>(a)</w:t>
      </w:r>
      <w:r>
        <w:tab/>
        <w:t>to do so would impede the search; or</w:t>
      </w:r>
    </w:p>
    <w:p w:rsidR="00F958FE" w:rsidRDefault="00F958FE">
      <w:pPr>
        <w:pStyle w:val="Apara"/>
      </w:pPr>
      <w:r>
        <w:tab/>
        <w:t>(b)</w:t>
      </w:r>
      <w:r>
        <w:tab/>
        <w:t>the person is under arrest, and allowing the person to observe the search being conducted would interfere with the objectives of the search.</w:t>
      </w:r>
    </w:p>
    <w:p w:rsidR="00F958FE" w:rsidRDefault="00F958FE">
      <w:pPr>
        <w:pStyle w:val="Amain"/>
      </w:pPr>
      <w:r>
        <w:tab/>
        <w:t>(3)</w:t>
      </w:r>
      <w:r>
        <w:tab/>
        <w:t>This section does not prevent 2 or more areas of the premises being searched at the same time.</w:t>
      </w:r>
    </w:p>
    <w:p w:rsidR="00F958FE" w:rsidRDefault="00F958FE">
      <w:pPr>
        <w:pStyle w:val="AH5Sec"/>
      </w:pPr>
      <w:bookmarkStart w:id="214" w:name="_Toc508889137"/>
      <w:r w:rsidRPr="00F532AD">
        <w:rPr>
          <w:rStyle w:val="CharSectNo"/>
        </w:rPr>
        <w:t>162</w:t>
      </w:r>
      <w:r>
        <w:tab/>
        <w:t>Moving things to another place for examination or processing</w:t>
      </w:r>
      <w:bookmarkEnd w:id="214"/>
    </w:p>
    <w:p w:rsidR="00F958FE" w:rsidRDefault="00F958FE">
      <w:pPr>
        <w:pStyle w:val="Amain"/>
      </w:pPr>
      <w:r>
        <w:tab/>
        <w:t>(1)</w:t>
      </w:r>
      <w:r>
        <w:tab/>
        <w:t>A thing found at premises entered under a search warrant may be moved to another place for examination or processing to decide whether it may be seized under the warrant if—</w:t>
      </w:r>
    </w:p>
    <w:p w:rsidR="00F958FE" w:rsidRDefault="00F958FE">
      <w:pPr>
        <w:pStyle w:val="Apara"/>
        <w:keepNext/>
      </w:pPr>
      <w:r>
        <w:tab/>
        <w:t>(a)</w:t>
      </w:r>
      <w:r>
        <w:tab/>
        <w:t>both of the following apply:</w:t>
      </w:r>
    </w:p>
    <w:p w:rsidR="00F958FE" w:rsidRDefault="00F958FE">
      <w:pPr>
        <w:pStyle w:val="Asubpara"/>
      </w:pPr>
      <w:r>
        <w:tab/>
        <w:t>(i)</w:t>
      </w:r>
      <w:r>
        <w:tab/>
        <w:t>there are reasonable grounds for believing that the thing is or contains something to which the warrant relates;</w:t>
      </w:r>
    </w:p>
    <w:p w:rsidR="00F958FE" w:rsidRDefault="00F958FE">
      <w:pPr>
        <w:pStyle w:val="Asubpara"/>
      </w:pPr>
      <w:r>
        <w:tab/>
        <w:t>(ii)</w:t>
      </w:r>
      <w:r>
        <w:tab/>
        <w:t>it is significantly more practicable to do so having regard to the timeliness and cost of examining or processing the thing at another place and the availability of expert assistance; or</w:t>
      </w:r>
    </w:p>
    <w:p w:rsidR="00F958FE" w:rsidRDefault="00F958FE">
      <w:pPr>
        <w:pStyle w:val="Apara"/>
      </w:pPr>
      <w:r>
        <w:tab/>
        <w:t>(b)</w:t>
      </w:r>
      <w:r>
        <w:tab/>
        <w:t>a person in charge of the premises agrees in writing.</w:t>
      </w:r>
    </w:p>
    <w:p w:rsidR="00F958FE" w:rsidRDefault="00F958FE">
      <w:pPr>
        <w:pStyle w:val="Amain"/>
      </w:pPr>
      <w:r>
        <w:tab/>
        <w:t>(2)</w:t>
      </w:r>
      <w:r>
        <w:tab/>
        <w:t>The thing may be moved to another place for examination or processing for no longer than 72 hours.</w:t>
      </w:r>
    </w:p>
    <w:p w:rsidR="00F958FE" w:rsidRDefault="00F958FE">
      <w:pPr>
        <w:pStyle w:val="Amain"/>
      </w:pPr>
      <w:r>
        <w:tab/>
        <w:t>(3)</w:t>
      </w:r>
      <w:r>
        <w:tab/>
        <w:t>An inspector may apply to a magistrate for an extension of time if the inspector believes, on reasonable grounds, that the thing cannot be examined or processed within 72 hours.</w:t>
      </w:r>
    </w:p>
    <w:p w:rsidR="00F958FE" w:rsidRDefault="00F958FE">
      <w:pPr>
        <w:pStyle w:val="Amain"/>
      </w:pPr>
      <w:r>
        <w:tab/>
        <w:t>(4)</w:t>
      </w:r>
      <w:r>
        <w:tab/>
        <w:t>The inspector must give notice of the application to a person in charge of the premises, and the person is entitled to be heard on the application.</w:t>
      </w:r>
    </w:p>
    <w:p w:rsidR="00F958FE" w:rsidRDefault="00F958FE" w:rsidP="00600F47">
      <w:pPr>
        <w:pStyle w:val="Amain"/>
        <w:keepNext/>
      </w:pPr>
      <w:r>
        <w:tab/>
        <w:t>(5)</w:t>
      </w:r>
      <w:r>
        <w:tab/>
        <w:t>If a thing is moved to another place under this section, the inspector must, if practicable—</w:t>
      </w:r>
    </w:p>
    <w:p w:rsidR="00F958FE" w:rsidRDefault="00F958FE">
      <w:pPr>
        <w:pStyle w:val="Apara"/>
      </w:pPr>
      <w:r>
        <w:tab/>
        <w:t>(a)</w:t>
      </w:r>
      <w:r>
        <w:tab/>
        <w:t>tell a person in charge of the premises the address of the place where, and time when, the examination or processing will be carried out; and</w:t>
      </w:r>
    </w:p>
    <w:p w:rsidR="00F958FE" w:rsidRDefault="00F958FE">
      <w:pPr>
        <w:pStyle w:val="Apara"/>
      </w:pPr>
      <w:r>
        <w:tab/>
        <w:t>(b)</w:t>
      </w:r>
      <w:r>
        <w:tab/>
        <w:t>allow the person or the person’s representative to be present during the examination or processing.</w:t>
      </w:r>
    </w:p>
    <w:p w:rsidR="00F958FE" w:rsidRDefault="00F958FE">
      <w:pPr>
        <w:pStyle w:val="Amain"/>
      </w:pPr>
      <w:r>
        <w:tab/>
        <w:t>(6)</w:t>
      </w:r>
      <w:r>
        <w:tab/>
        <w:t xml:space="preserve">The provisions of this </w:t>
      </w:r>
      <w:r>
        <w:rPr>
          <w:color w:val="000000"/>
        </w:rPr>
        <w:t>chapter</w:t>
      </w:r>
      <w:r>
        <w:t xml:space="preserve"> relating to the issue of search warrants apply, with any necessary changes, to the giving of an extension under this section.</w:t>
      </w:r>
    </w:p>
    <w:p w:rsidR="00F958FE" w:rsidRDefault="00F958FE">
      <w:pPr>
        <w:pStyle w:val="AH5Sec"/>
      </w:pPr>
      <w:bookmarkStart w:id="215" w:name="_Toc508889138"/>
      <w:r w:rsidRPr="00F532AD">
        <w:rPr>
          <w:rStyle w:val="CharSectNo"/>
        </w:rPr>
        <w:t>163</w:t>
      </w:r>
      <w:r>
        <w:tab/>
        <w:t>Use of electronic equipment at premises</w:t>
      </w:r>
      <w:bookmarkEnd w:id="215"/>
    </w:p>
    <w:p w:rsidR="00F958FE" w:rsidRDefault="00F958FE">
      <w:pPr>
        <w:pStyle w:val="Amain"/>
      </w:pPr>
      <w:r>
        <w:tab/>
        <w:t>(1)</w:t>
      </w:r>
      <w:r>
        <w:tab/>
        <w:t>An inspector or a person assisting may operate electronic equipment at premises entered under a search warrant to access data (including data not held at the premises) if the inspector or person believes, on reasonable grounds, that—</w:t>
      </w:r>
    </w:p>
    <w:p w:rsidR="00F958FE" w:rsidRDefault="00F958FE">
      <w:pPr>
        <w:pStyle w:val="Apara"/>
      </w:pPr>
      <w:r>
        <w:tab/>
        <w:t>(a)</w:t>
      </w:r>
      <w:r>
        <w:tab/>
        <w:t>the data might be something to which the warrant relates; and</w:t>
      </w:r>
    </w:p>
    <w:p w:rsidR="00F958FE" w:rsidRDefault="00F958FE">
      <w:pPr>
        <w:pStyle w:val="Apara"/>
      </w:pPr>
      <w:r>
        <w:tab/>
        <w:t>(b)</w:t>
      </w:r>
      <w:r>
        <w:tab/>
        <w:t>the equipment can be operated without damaging the data.</w:t>
      </w:r>
    </w:p>
    <w:p w:rsidR="00F958FE" w:rsidRDefault="00F958FE">
      <w:pPr>
        <w:pStyle w:val="Amain"/>
      </w:pPr>
      <w:r>
        <w:tab/>
        <w:t>(2)</w:t>
      </w:r>
      <w:r>
        <w:tab/>
        <w:t>If the inspector or person assisting believes, on reasonable grounds, that any data accessed by operating the electronic equipment might be something to which the warrant relates, the inspector or person may—</w:t>
      </w:r>
    </w:p>
    <w:p w:rsidR="00F958FE" w:rsidRDefault="00F958FE">
      <w:pPr>
        <w:pStyle w:val="Apara"/>
      </w:pPr>
      <w:r>
        <w:tab/>
        <w:t>(a)</w:t>
      </w:r>
      <w:r>
        <w:tab/>
        <w:t>copy the data to a data storage device brought to the premises; or</w:t>
      </w:r>
    </w:p>
    <w:p w:rsidR="00F958FE" w:rsidRDefault="00F958FE">
      <w:pPr>
        <w:pStyle w:val="Apara"/>
      </w:pPr>
      <w:r>
        <w:tab/>
        <w:t>(b)</w:t>
      </w:r>
      <w:r>
        <w:tab/>
        <w:t>if a person in charge of the premises agrees in writing—copy the data to a data storage device at the premises.</w:t>
      </w:r>
    </w:p>
    <w:p w:rsidR="00F958FE" w:rsidRDefault="00F958FE">
      <w:pPr>
        <w:pStyle w:val="Amain"/>
      </w:pPr>
      <w:r>
        <w:tab/>
        <w:t>(3)</w:t>
      </w:r>
      <w:r>
        <w:tab/>
        <w:t>The inspector or person assisting may take the device from the premises.</w:t>
      </w:r>
    </w:p>
    <w:p w:rsidR="00F958FE" w:rsidRDefault="00F958FE">
      <w:pPr>
        <w:pStyle w:val="Amain"/>
        <w:keepNext/>
      </w:pPr>
      <w:r>
        <w:tab/>
        <w:t>(4)</w:t>
      </w:r>
      <w:r>
        <w:tab/>
        <w:t xml:space="preserve">The inspector or person assisting may do the following things if the inspector or person finds that anything to which the warrant relates (the </w:t>
      </w:r>
      <w:r>
        <w:rPr>
          <w:rStyle w:val="charBoldItals"/>
        </w:rPr>
        <w:t>material</w:t>
      </w:r>
      <w:r>
        <w:t>) is accessible using the equipment:</w:t>
      </w:r>
    </w:p>
    <w:p w:rsidR="00F958FE" w:rsidRDefault="00F958FE">
      <w:pPr>
        <w:pStyle w:val="Apara"/>
      </w:pPr>
      <w:r>
        <w:tab/>
        <w:t>(a)</w:t>
      </w:r>
      <w:r>
        <w:tab/>
        <w:t>seize the equipment and any data storage device;</w:t>
      </w:r>
    </w:p>
    <w:p w:rsidR="00F958FE" w:rsidRDefault="00F958FE">
      <w:pPr>
        <w:pStyle w:val="Apara"/>
      </w:pPr>
      <w:r>
        <w:tab/>
        <w:t>(b)</w:t>
      </w:r>
      <w:r>
        <w:tab/>
        <w:t>if the material can, by using facilities at the premises, be put in documentary form—operate the facilities to put the material in that form and seize the documents produced.</w:t>
      </w:r>
    </w:p>
    <w:p w:rsidR="00F958FE" w:rsidRDefault="00F958FE">
      <w:pPr>
        <w:pStyle w:val="Amain"/>
      </w:pPr>
      <w:r>
        <w:tab/>
        <w:t>(5)</w:t>
      </w:r>
      <w:r>
        <w:tab/>
        <w:t>An inspector may seize equipment under subsection (4) (a) only if—</w:t>
      </w:r>
    </w:p>
    <w:p w:rsidR="00F958FE" w:rsidRDefault="00F958FE">
      <w:pPr>
        <w:pStyle w:val="Apara"/>
      </w:pPr>
      <w:r>
        <w:tab/>
        <w:t>(a)</w:t>
      </w:r>
      <w:r>
        <w:tab/>
        <w:t>it is not practicable to copy the data as mentioned in subsection (2) or to put the material in documentary form as mentioned in subsection (4) (b); or</w:t>
      </w:r>
    </w:p>
    <w:p w:rsidR="00F958FE" w:rsidRDefault="00F958FE">
      <w:pPr>
        <w:pStyle w:val="Apara"/>
      </w:pPr>
      <w:r>
        <w:tab/>
        <w:t>(b)</w:t>
      </w:r>
      <w:r>
        <w:tab/>
        <w:t>possession of the equipment by a person in charge of the premises or someone else could be an offence.</w:t>
      </w:r>
    </w:p>
    <w:p w:rsidR="00F958FE" w:rsidRDefault="00F958FE">
      <w:pPr>
        <w:pStyle w:val="AH5Sec"/>
      </w:pPr>
      <w:bookmarkStart w:id="216" w:name="_Toc508889139"/>
      <w:r w:rsidRPr="00F532AD">
        <w:rPr>
          <w:rStyle w:val="CharSectNo"/>
        </w:rPr>
        <w:t>164</w:t>
      </w:r>
      <w:r>
        <w:tab/>
        <w:t>Person with knowledge of computer or computer system to assist access etc</w:t>
      </w:r>
      <w:bookmarkEnd w:id="216"/>
    </w:p>
    <w:p w:rsidR="00F958FE" w:rsidRDefault="00F958FE">
      <w:pPr>
        <w:pStyle w:val="Amain"/>
        <w:keepNext/>
      </w:pPr>
      <w:r>
        <w:tab/>
        <w:t>(1)</w:t>
      </w:r>
      <w:r>
        <w:tab/>
        <w:t>An inspector may apply to a magistrate for an order requiring a stated person to provide any information or assistance that is reasonably necessary to allow the inspector or a person assisting to do 1 or more of the following:</w:t>
      </w:r>
    </w:p>
    <w:p w:rsidR="00F958FE" w:rsidRDefault="00F958FE">
      <w:pPr>
        <w:pStyle w:val="Apara"/>
      </w:pPr>
      <w:r>
        <w:tab/>
        <w:t>(a)</w:t>
      </w:r>
      <w:r>
        <w:tab/>
        <w:t>access data held in or accessible from a computer that is at the premises;</w:t>
      </w:r>
    </w:p>
    <w:p w:rsidR="00F958FE" w:rsidRDefault="00F958FE">
      <w:pPr>
        <w:pStyle w:val="Apara"/>
      </w:pPr>
      <w:r>
        <w:tab/>
        <w:t>(b)</w:t>
      </w:r>
      <w:r>
        <w:tab/>
        <w:t>copy the data to a data storage device;</w:t>
      </w:r>
    </w:p>
    <w:p w:rsidR="00F958FE" w:rsidRDefault="00F958FE">
      <w:pPr>
        <w:pStyle w:val="Apara"/>
      </w:pPr>
      <w:r>
        <w:tab/>
        <w:t>(c)</w:t>
      </w:r>
      <w:r>
        <w:tab/>
        <w:t>convert the data into documentary form.</w:t>
      </w:r>
    </w:p>
    <w:p w:rsidR="00F958FE" w:rsidRDefault="00F958FE">
      <w:pPr>
        <w:pStyle w:val="Amain"/>
      </w:pPr>
      <w:r>
        <w:tab/>
        <w:t>(2)</w:t>
      </w:r>
      <w:r>
        <w:tab/>
        <w:t>The magistrate may make an order if satisfied that—</w:t>
      </w:r>
    </w:p>
    <w:p w:rsidR="00F958FE" w:rsidRDefault="00F958FE">
      <w:pPr>
        <w:pStyle w:val="Apara"/>
      </w:pPr>
      <w:r>
        <w:tab/>
        <w:t>(a)</w:t>
      </w:r>
      <w:r>
        <w:tab/>
        <w:t>there are reasonable grounds for suspecting that something to which the warrant relates is accessible from the computer; and</w:t>
      </w:r>
    </w:p>
    <w:p w:rsidR="00F958FE" w:rsidRDefault="00F958FE" w:rsidP="00600F47">
      <w:pPr>
        <w:pStyle w:val="Apara"/>
        <w:keepNext/>
      </w:pPr>
      <w:r>
        <w:tab/>
        <w:t>(b)</w:t>
      </w:r>
      <w:r>
        <w:tab/>
        <w:t>the stated person is—</w:t>
      </w:r>
    </w:p>
    <w:p w:rsidR="00F958FE" w:rsidRDefault="00F958FE">
      <w:pPr>
        <w:pStyle w:val="Asubpara"/>
      </w:pPr>
      <w:r>
        <w:tab/>
        <w:t>(i)</w:t>
      </w:r>
      <w:r>
        <w:tab/>
        <w:t>reasonably suspected of possessing, or having under the person’s control, something to which the warrant relates; or</w:t>
      </w:r>
    </w:p>
    <w:p w:rsidR="00F958FE" w:rsidRDefault="00F958FE">
      <w:pPr>
        <w:pStyle w:val="Asubpara"/>
      </w:pPr>
      <w:r>
        <w:tab/>
        <w:t>(ii)</w:t>
      </w:r>
      <w:r>
        <w:tab/>
        <w:t>the owner or lessee of the computer; or</w:t>
      </w:r>
    </w:p>
    <w:p w:rsidR="00F958FE" w:rsidRDefault="00F958FE">
      <w:pPr>
        <w:pStyle w:val="Asubpara"/>
      </w:pPr>
      <w:r>
        <w:tab/>
        <w:t>(iii)</w:t>
      </w:r>
      <w:r>
        <w:tab/>
        <w:t>an employee or agent of the owner or lessee of the computer; and</w:t>
      </w:r>
    </w:p>
    <w:p w:rsidR="00F958FE" w:rsidRDefault="00F958FE">
      <w:pPr>
        <w:pStyle w:val="Apara"/>
      </w:pPr>
      <w:r>
        <w:tab/>
        <w:t>(c)</w:t>
      </w:r>
      <w:r>
        <w:tab/>
        <w:t>the stated person has knowledge of—</w:t>
      </w:r>
    </w:p>
    <w:p w:rsidR="00F958FE" w:rsidRDefault="00F958FE">
      <w:pPr>
        <w:pStyle w:val="Asubpara"/>
      </w:pPr>
      <w:r>
        <w:tab/>
        <w:t>(i)</w:t>
      </w:r>
      <w:r>
        <w:tab/>
        <w:t>the computer or a computer network of which the computer forms a part; or</w:t>
      </w:r>
    </w:p>
    <w:p w:rsidR="00F958FE" w:rsidRDefault="00F958FE">
      <w:pPr>
        <w:pStyle w:val="Asubpara"/>
      </w:pPr>
      <w:r>
        <w:tab/>
        <w:t>(ii)</w:t>
      </w:r>
      <w:r>
        <w:tab/>
        <w:t>measures applied to protect data held in or accessible from the computer.</w:t>
      </w:r>
    </w:p>
    <w:p w:rsidR="00F958FE" w:rsidRDefault="00F958FE">
      <w:pPr>
        <w:pStyle w:val="Amain"/>
        <w:keepNext/>
      </w:pPr>
      <w:r>
        <w:tab/>
        <w:t>(3)</w:t>
      </w:r>
      <w:r>
        <w:tab/>
        <w:t>A person commits an offence if the person contravenes an order under this section.</w:t>
      </w:r>
    </w:p>
    <w:p w:rsidR="00F958FE" w:rsidRDefault="00F958FE">
      <w:pPr>
        <w:pStyle w:val="Penalty"/>
        <w:keepNext/>
      </w:pPr>
      <w:r>
        <w:t>Maximum penalty:  50 penalty units, imprisonment for 6 months or both.</w:t>
      </w:r>
    </w:p>
    <w:p w:rsidR="00F958FE" w:rsidRDefault="00F958FE">
      <w:pPr>
        <w:pStyle w:val="Amain"/>
      </w:pPr>
      <w:r>
        <w:tab/>
        <w:t>(4)</w:t>
      </w:r>
      <w:r>
        <w:tab/>
        <w:t xml:space="preserve">The provisions of this </w:t>
      </w:r>
      <w:r>
        <w:rPr>
          <w:color w:val="000000"/>
        </w:rPr>
        <w:t>chapter</w:t>
      </w:r>
      <w:r>
        <w:t xml:space="preserve"> relating to the issue of search warrants apply, with any necessary changes, to the making of an order under this section.</w:t>
      </w:r>
    </w:p>
    <w:p w:rsidR="00F958FE" w:rsidRDefault="00F958FE">
      <w:pPr>
        <w:pStyle w:val="AH5Sec"/>
      </w:pPr>
      <w:bookmarkStart w:id="217" w:name="_Toc508889140"/>
      <w:r w:rsidRPr="00F532AD">
        <w:rPr>
          <w:rStyle w:val="CharSectNo"/>
        </w:rPr>
        <w:t>165</w:t>
      </w:r>
      <w:r>
        <w:tab/>
        <w:t>Securing electronic equipment</w:t>
      </w:r>
      <w:bookmarkEnd w:id="217"/>
    </w:p>
    <w:p w:rsidR="00F958FE" w:rsidRDefault="00F958FE">
      <w:pPr>
        <w:pStyle w:val="Amain"/>
        <w:keepNext/>
      </w:pPr>
      <w:r>
        <w:tab/>
        <w:t>(1)</w:t>
      </w:r>
      <w:r>
        <w:tab/>
        <w:t>This section applies if the inspector or a person assisting believes, on reasonable grounds, that—</w:t>
      </w:r>
    </w:p>
    <w:p w:rsidR="00F958FE" w:rsidRDefault="00F958FE">
      <w:pPr>
        <w:pStyle w:val="Apara"/>
      </w:pPr>
      <w:r>
        <w:tab/>
        <w:t>(a)</w:t>
      </w:r>
      <w:r>
        <w:tab/>
        <w:t xml:space="preserve">something to which the warrant relates (the </w:t>
      </w:r>
      <w:r>
        <w:rPr>
          <w:rStyle w:val="charBoldItals"/>
        </w:rPr>
        <w:t>material</w:t>
      </w:r>
      <w:r>
        <w:t>) may be accessible by operating electronic equipment at the premises; and</w:t>
      </w:r>
    </w:p>
    <w:p w:rsidR="00F958FE" w:rsidRDefault="00F958FE">
      <w:pPr>
        <w:pStyle w:val="Apara"/>
      </w:pPr>
      <w:r>
        <w:tab/>
        <w:t>(b)</w:t>
      </w:r>
      <w:r>
        <w:tab/>
        <w:t>expert assistance is required to operate the equipment; and</w:t>
      </w:r>
    </w:p>
    <w:p w:rsidR="00F958FE" w:rsidRDefault="00F958FE">
      <w:pPr>
        <w:pStyle w:val="Apara"/>
      </w:pPr>
      <w:r>
        <w:tab/>
        <w:t>(c)</w:t>
      </w:r>
      <w:r>
        <w:tab/>
        <w:t>the material may be destroyed, altered or otherwise interfered with if the inspector or person does not take action.</w:t>
      </w:r>
    </w:p>
    <w:p w:rsidR="00F958FE" w:rsidRDefault="00F958FE">
      <w:pPr>
        <w:pStyle w:val="Amain"/>
      </w:pPr>
      <w:r>
        <w:tab/>
        <w:t>(2)</w:t>
      </w:r>
      <w:r>
        <w:tab/>
        <w:t>The inspector or person may do whatever is necessary to secure the equipment, whether by locking it up, placing a guard or otherwise.</w:t>
      </w:r>
    </w:p>
    <w:p w:rsidR="00F958FE" w:rsidRDefault="00F958FE">
      <w:pPr>
        <w:pStyle w:val="Amain"/>
      </w:pPr>
      <w:r>
        <w:tab/>
        <w:t>(3)</w:t>
      </w:r>
      <w:r>
        <w:tab/>
        <w:t>The inspector or a person assisting must give written notice to a person in charge of the premises of—</w:t>
      </w:r>
    </w:p>
    <w:p w:rsidR="00F958FE" w:rsidRDefault="00F958FE">
      <w:pPr>
        <w:pStyle w:val="Apara"/>
      </w:pPr>
      <w:r>
        <w:tab/>
        <w:t>(a)</w:t>
      </w:r>
      <w:r>
        <w:tab/>
        <w:t>the inspector’s or person’s intention to secure the equipment; and</w:t>
      </w:r>
    </w:p>
    <w:p w:rsidR="00F958FE" w:rsidRDefault="00F958FE">
      <w:pPr>
        <w:pStyle w:val="Apara"/>
      </w:pPr>
      <w:r>
        <w:tab/>
        <w:t>(b)</w:t>
      </w:r>
      <w:r>
        <w:tab/>
        <w:t>the fact that the equipment may be secured for up to 24 hours.</w:t>
      </w:r>
    </w:p>
    <w:p w:rsidR="00F958FE" w:rsidRDefault="00F958FE">
      <w:pPr>
        <w:pStyle w:val="Amain"/>
        <w:keepNext/>
      </w:pPr>
      <w:r>
        <w:tab/>
        <w:t>(4)</w:t>
      </w:r>
      <w:r>
        <w:tab/>
        <w:t>The equipment may be secured until the earlier of the following events happens:</w:t>
      </w:r>
    </w:p>
    <w:p w:rsidR="00F958FE" w:rsidRDefault="00F958FE">
      <w:pPr>
        <w:pStyle w:val="Apara"/>
      </w:pPr>
      <w:r>
        <w:tab/>
        <w:t>(a)</w:t>
      </w:r>
      <w:r>
        <w:tab/>
        <w:t>the end of the 24-hour period;</w:t>
      </w:r>
    </w:p>
    <w:p w:rsidR="00F958FE" w:rsidRDefault="00F958FE">
      <w:pPr>
        <w:pStyle w:val="Apara"/>
      </w:pPr>
      <w:r>
        <w:tab/>
        <w:t>(b)</w:t>
      </w:r>
      <w:r>
        <w:tab/>
        <w:t>the equipment is operated by the expert.</w:t>
      </w:r>
    </w:p>
    <w:p w:rsidR="00F958FE" w:rsidRDefault="00F958FE">
      <w:pPr>
        <w:pStyle w:val="Amain"/>
      </w:pPr>
      <w:r>
        <w:tab/>
        <w:t>(5)</w:t>
      </w:r>
      <w:r>
        <w:tab/>
        <w:t>If the inspector or a person assisting believes on reasonable grounds that the expert assistance will not be available within the 24-hour period, the inspector or person may apply to a magistrate to extend the period.</w:t>
      </w:r>
    </w:p>
    <w:p w:rsidR="00F958FE" w:rsidRDefault="00F958FE">
      <w:pPr>
        <w:pStyle w:val="Amain"/>
      </w:pPr>
      <w:r>
        <w:tab/>
        <w:t>(6)</w:t>
      </w:r>
      <w:r>
        <w:tab/>
        <w:t>The inspector or a person assisting must tell a person in charge of the premises of the intention to apply for an extension, and the person is entitled to be heard on the application.</w:t>
      </w:r>
    </w:p>
    <w:p w:rsidR="00F958FE" w:rsidRDefault="00F958FE">
      <w:pPr>
        <w:pStyle w:val="Amain"/>
      </w:pPr>
      <w:r>
        <w:tab/>
        <w:t>(7)</w:t>
      </w:r>
      <w:r>
        <w:tab/>
        <w:t xml:space="preserve">The provisions of this </w:t>
      </w:r>
      <w:r>
        <w:rPr>
          <w:color w:val="000000"/>
        </w:rPr>
        <w:t>chapter</w:t>
      </w:r>
      <w:r>
        <w:t xml:space="preserve"> relating to the issue of search warrants apply, with any necessary changes, to the giving of an extension under this section.</w:t>
      </w:r>
    </w:p>
    <w:p w:rsidR="00F958FE" w:rsidRDefault="00F958FE">
      <w:pPr>
        <w:pStyle w:val="AH5Sec"/>
      </w:pPr>
      <w:bookmarkStart w:id="218" w:name="_Toc508889141"/>
      <w:r w:rsidRPr="00F532AD">
        <w:rPr>
          <w:rStyle w:val="CharSectNo"/>
        </w:rPr>
        <w:t>166</w:t>
      </w:r>
      <w:r>
        <w:tab/>
        <w:t>Copies of seized things to be provided</w:t>
      </w:r>
      <w:bookmarkEnd w:id="218"/>
    </w:p>
    <w:p w:rsidR="00F958FE" w:rsidRDefault="00F958FE">
      <w:pPr>
        <w:pStyle w:val="Amain"/>
      </w:pPr>
      <w:r>
        <w:tab/>
        <w:t>(1)</w:t>
      </w:r>
      <w:r>
        <w:tab/>
        <w:t>This section applies if—</w:t>
      </w:r>
    </w:p>
    <w:p w:rsidR="00F958FE" w:rsidRDefault="00F958FE">
      <w:pPr>
        <w:pStyle w:val="Apara"/>
      </w:pPr>
      <w:r>
        <w:tab/>
        <w:t>(a)</w:t>
      </w:r>
      <w:r>
        <w:tab/>
        <w:t>a person in charge of premises, or someone else who apparently represents the person, is present at the premises while a search warrant is executed; and</w:t>
      </w:r>
    </w:p>
    <w:p w:rsidR="00F958FE" w:rsidRDefault="00F958FE" w:rsidP="00600F47">
      <w:pPr>
        <w:pStyle w:val="Apara"/>
        <w:keepNext/>
      </w:pPr>
      <w:r>
        <w:tab/>
        <w:t>(b)</w:t>
      </w:r>
      <w:r>
        <w:tab/>
        <w:t>the inspector seizes—</w:t>
      </w:r>
    </w:p>
    <w:p w:rsidR="00F958FE" w:rsidRDefault="00F958FE">
      <w:pPr>
        <w:pStyle w:val="Asubpara"/>
      </w:pPr>
      <w:r>
        <w:tab/>
        <w:t>(i)</w:t>
      </w:r>
      <w:r>
        <w:tab/>
        <w:t>a document, film, computer file or something else that can be readily copied; or</w:t>
      </w:r>
    </w:p>
    <w:p w:rsidR="00F958FE" w:rsidRDefault="00F958FE">
      <w:pPr>
        <w:pStyle w:val="Asubpara"/>
      </w:pPr>
      <w:r>
        <w:tab/>
        <w:t>(ii)</w:t>
      </w:r>
      <w:r>
        <w:tab/>
        <w:t>a data storage device containing information that can be readily copied.</w:t>
      </w:r>
    </w:p>
    <w:p w:rsidR="00F958FE" w:rsidRDefault="00F958FE">
      <w:pPr>
        <w:pStyle w:val="Amain"/>
      </w:pPr>
      <w:r>
        <w:tab/>
        <w:t>(2)</w:t>
      </w:r>
      <w:r>
        <w:tab/>
        <w:t>The person in charge or other person may ask the inspector to give the person a copy of the thing or information.</w:t>
      </w:r>
    </w:p>
    <w:p w:rsidR="00F958FE" w:rsidRDefault="00F958FE">
      <w:pPr>
        <w:pStyle w:val="Amain"/>
      </w:pPr>
      <w:r>
        <w:tab/>
        <w:t>(3)</w:t>
      </w:r>
      <w:r>
        <w:tab/>
        <w:t>The inspector must give the person the copy as soon as practicable after the seizure.</w:t>
      </w:r>
    </w:p>
    <w:p w:rsidR="00F958FE" w:rsidRDefault="00F958FE">
      <w:pPr>
        <w:pStyle w:val="Amain"/>
      </w:pPr>
      <w:r>
        <w:tab/>
        <w:t>(4)</w:t>
      </w:r>
      <w:r>
        <w:tab/>
        <w:t>However, the inspector is not required to give the copy if—</w:t>
      </w:r>
    </w:p>
    <w:p w:rsidR="00F958FE" w:rsidRDefault="00F958FE">
      <w:pPr>
        <w:pStyle w:val="Apara"/>
      </w:pPr>
      <w:r>
        <w:tab/>
        <w:t>(a)</w:t>
      </w:r>
      <w:r>
        <w:tab/>
        <w:t>the thing was seized under section 163 (Use of electronic equipment at premises); or</w:t>
      </w:r>
    </w:p>
    <w:p w:rsidR="00F958FE" w:rsidRDefault="00F958FE">
      <w:pPr>
        <w:pStyle w:val="Apara"/>
      </w:pPr>
      <w:r>
        <w:tab/>
        <w:t>(b)</w:t>
      </w:r>
      <w:r>
        <w:tab/>
        <w:t>possession of the thing or information by a person in charge of the premises or someone else would be an offence.</w:t>
      </w:r>
    </w:p>
    <w:p w:rsidR="00F958FE" w:rsidRDefault="00F958FE">
      <w:pPr>
        <w:pStyle w:val="PageBreak"/>
      </w:pPr>
      <w:r>
        <w:br w:type="page"/>
      </w:r>
    </w:p>
    <w:p w:rsidR="00F958FE" w:rsidRPr="00F532AD" w:rsidRDefault="00F958FE">
      <w:pPr>
        <w:pStyle w:val="AH2Part"/>
      </w:pPr>
      <w:bookmarkStart w:id="219" w:name="_Toc508889142"/>
      <w:r w:rsidRPr="00F532AD">
        <w:rPr>
          <w:rStyle w:val="CharPartNo"/>
        </w:rPr>
        <w:t>Part 7.4</w:t>
      </w:r>
      <w:r>
        <w:tab/>
      </w:r>
      <w:r w:rsidRPr="00F532AD">
        <w:rPr>
          <w:rStyle w:val="CharPartText"/>
        </w:rPr>
        <w:t>Return and forfeiture of things seized</w:t>
      </w:r>
      <w:bookmarkEnd w:id="219"/>
    </w:p>
    <w:p w:rsidR="00F958FE" w:rsidRDefault="00F958FE">
      <w:pPr>
        <w:pStyle w:val="AH5Sec"/>
        <w:rPr>
          <w:color w:val="000000"/>
        </w:rPr>
      </w:pPr>
      <w:bookmarkStart w:id="220" w:name="_Toc508889143"/>
      <w:r w:rsidRPr="00F532AD">
        <w:rPr>
          <w:rStyle w:val="CharSectNo"/>
        </w:rPr>
        <w:t>167</w:t>
      </w:r>
      <w:r>
        <w:rPr>
          <w:color w:val="000000"/>
        </w:rPr>
        <w:tab/>
        <w:t>Receipt for things seized</w:t>
      </w:r>
      <w:bookmarkEnd w:id="220"/>
    </w:p>
    <w:p w:rsidR="00F958FE" w:rsidRDefault="00F958FE">
      <w:pPr>
        <w:pStyle w:val="Amain"/>
        <w:rPr>
          <w:color w:val="000000"/>
        </w:rPr>
      </w:pPr>
      <w:r>
        <w:rPr>
          <w:color w:val="000000"/>
        </w:rPr>
        <w:tab/>
        <w:t>(1)</w:t>
      </w:r>
      <w:r>
        <w:rPr>
          <w:color w:val="000000"/>
        </w:rPr>
        <w:tab/>
        <w:t>As soon as practicable after a thing is seized by an inspector under this chapter, the inspector must give a receipt for it to the person from whom it was seized.</w:t>
      </w:r>
    </w:p>
    <w:p w:rsidR="00F958FE" w:rsidRDefault="00F958FE">
      <w:pPr>
        <w:pStyle w:val="Amain"/>
        <w:rPr>
          <w:color w:val="000000"/>
        </w:rPr>
      </w:pPr>
      <w:r>
        <w:rPr>
          <w:color w:val="000000"/>
        </w:rPr>
        <w:tab/>
        <w:t>(2)</w:t>
      </w:r>
      <w:r>
        <w:rPr>
          <w:color w:val="000000"/>
        </w:rPr>
        <w:tab/>
        <w:t>If, for any reason, it is not practicable to comply with subsection (1), the inspector must leave the receipt, secured conspicuously, at the place of seizure under section 153 (1) (Action in relation to thing seized).</w:t>
      </w:r>
    </w:p>
    <w:p w:rsidR="00F958FE" w:rsidRDefault="00F958FE">
      <w:pPr>
        <w:pStyle w:val="Amain"/>
        <w:keepNext/>
        <w:rPr>
          <w:color w:val="000000"/>
        </w:rPr>
      </w:pPr>
      <w:r>
        <w:rPr>
          <w:color w:val="000000"/>
        </w:rPr>
        <w:tab/>
        <w:t>(3)</w:t>
      </w:r>
      <w:r>
        <w:rPr>
          <w:color w:val="000000"/>
        </w:rPr>
        <w:tab/>
        <w:t>A receipt under this section must include the following:</w:t>
      </w:r>
    </w:p>
    <w:p w:rsidR="00F958FE" w:rsidRDefault="00F958FE">
      <w:pPr>
        <w:pStyle w:val="Apara"/>
        <w:rPr>
          <w:color w:val="000000"/>
        </w:rPr>
      </w:pPr>
      <w:r>
        <w:rPr>
          <w:color w:val="000000"/>
        </w:rPr>
        <w:tab/>
        <w:t>(a)</w:t>
      </w:r>
      <w:r>
        <w:rPr>
          <w:color w:val="000000"/>
        </w:rPr>
        <w:tab/>
        <w:t>a description of the thing seized;</w:t>
      </w:r>
    </w:p>
    <w:p w:rsidR="00F958FE" w:rsidRDefault="00F958FE">
      <w:pPr>
        <w:pStyle w:val="Apara"/>
        <w:rPr>
          <w:color w:val="000000"/>
        </w:rPr>
      </w:pPr>
      <w:r>
        <w:rPr>
          <w:color w:val="000000"/>
        </w:rPr>
        <w:tab/>
        <w:t>(b)</w:t>
      </w:r>
      <w:r>
        <w:rPr>
          <w:color w:val="000000"/>
        </w:rPr>
        <w:tab/>
        <w:t>an explanation of why the thing was seized;</w:t>
      </w:r>
    </w:p>
    <w:p w:rsidR="00F958FE" w:rsidRDefault="00F958FE">
      <w:pPr>
        <w:pStyle w:val="Apara"/>
        <w:rPr>
          <w:color w:val="000000"/>
        </w:rPr>
      </w:pPr>
      <w:r>
        <w:rPr>
          <w:color w:val="000000"/>
        </w:rPr>
        <w:tab/>
        <w:t>(c)</w:t>
      </w:r>
      <w:r>
        <w:rPr>
          <w:color w:val="000000"/>
        </w:rPr>
        <w:tab/>
        <w:t xml:space="preserve">an explanation of the person’s right to apply to a court under section 170 for an order disallowing the seizure; </w:t>
      </w:r>
    </w:p>
    <w:p w:rsidR="00F958FE" w:rsidRDefault="00F958FE">
      <w:pPr>
        <w:pStyle w:val="Apara"/>
        <w:rPr>
          <w:color w:val="000000"/>
        </w:rPr>
      </w:pPr>
      <w:r>
        <w:rPr>
          <w:color w:val="000000"/>
        </w:rPr>
        <w:tab/>
        <w:t>(d)</w:t>
      </w:r>
      <w:r>
        <w:rPr>
          <w:color w:val="000000"/>
        </w:rPr>
        <w:tab/>
        <w:t>if the thing is removed from the premises where it is seized—where the thing is to be taken to;</w:t>
      </w:r>
    </w:p>
    <w:p w:rsidR="00F958FE" w:rsidRDefault="00F958FE">
      <w:pPr>
        <w:pStyle w:val="Apara"/>
        <w:rPr>
          <w:color w:val="000000"/>
        </w:rPr>
      </w:pPr>
      <w:r>
        <w:rPr>
          <w:color w:val="000000"/>
        </w:rPr>
        <w:tab/>
        <w:t>(e)</w:t>
      </w:r>
      <w:r>
        <w:rPr>
          <w:color w:val="000000"/>
        </w:rPr>
        <w:tab/>
        <w:t>the inspector’s name, and how to contact the inspector.</w:t>
      </w:r>
    </w:p>
    <w:p w:rsidR="00F958FE" w:rsidRDefault="00F958FE">
      <w:pPr>
        <w:pStyle w:val="AH5Sec"/>
        <w:rPr>
          <w:color w:val="000000"/>
        </w:rPr>
      </w:pPr>
      <w:bookmarkStart w:id="221" w:name="_Toc508889144"/>
      <w:r w:rsidRPr="00F532AD">
        <w:rPr>
          <w:rStyle w:val="CharSectNo"/>
        </w:rPr>
        <w:t>168</w:t>
      </w:r>
      <w:r>
        <w:rPr>
          <w:color w:val="000000"/>
        </w:rPr>
        <w:tab/>
        <w:t>Access to things seized</w:t>
      </w:r>
      <w:bookmarkEnd w:id="221"/>
    </w:p>
    <w:p w:rsidR="00F958FE" w:rsidRDefault="00F958FE">
      <w:pPr>
        <w:pStyle w:val="Amain"/>
        <w:rPr>
          <w:color w:val="000000"/>
        </w:rPr>
      </w:pPr>
      <w:r>
        <w:rPr>
          <w:color w:val="000000"/>
        </w:rPr>
        <w:tab/>
        <w:t>(1)</w:t>
      </w:r>
      <w:r>
        <w:rPr>
          <w:color w:val="000000"/>
        </w:rPr>
        <w:tab/>
        <w:t>This section applies to a document or anything else seized under this chapter.</w:t>
      </w:r>
    </w:p>
    <w:p w:rsidR="00F958FE" w:rsidRDefault="00F958FE">
      <w:pPr>
        <w:pStyle w:val="Amain"/>
        <w:rPr>
          <w:color w:val="000000"/>
        </w:rPr>
      </w:pPr>
      <w:r>
        <w:rPr>
          <w:color w:val="000000"/>
        </w:rPr>
        <w:tab/>
        <w:t>(2)</w:t>
      </w:r>
      <w:r>
        <w:rPr>
          <w:color w:val="000000"/>
        </w:rPr>
        <w:tab/>
        <w:t>If asked by a person who would be entitled to inspect the thing if it were not seized under this chapter, an inspector must allow the person, at any reasonable time—</w:t>
      </w:r>
    </w:p>
    <w:p w:rsidR="00F958FE" w:rsidRDefault="00F958FE">
      <w:pPr>
        <w:pStyle w:val="Apara"/>
        <w:rPr>
          <w:color w:val="000000"/>
        </w:rPr>
      </w:pPr>
      <w:r>
        <w:rPr>
          <w:color w:val="000000"/>
        </w:rPr>
        <w:tab/>
        <w:t>(a)</w:t>
      </w:r>
      <w:r>
        <w:rPr>
          <w:color w:val="000000"/>
        </w:rPr>
        <w:tab/>
        <w:t>for a document—to inspect it, take extracts from it or make copies of it; and</w:t>
      </w:r>
    </w:p>
    <w:p w:rsidR="00F958FE" w:rsidRDefault="00F958FE">
      <w:pPr>
        <w:pStyle w:val="Apara"/>
        <w:rPr>
          <w:color w:val="000000"/>
        </w:rPr>
      </w:pPr>
      <w:r>
        <w:rPr>
          <w:color w:val="000000"/>
        </w:rPr>
        <w:tab/>
        <w:t>(b)</w:t>
      </w:r>
      <w:r>
        <w:rPr>
          <w:color w:val="000000"/>
        </w:rPr>
        <w:tab/>
        <w:t>for anything else—to inspect it.</w:t>
      </w:r>
    </w:p>
    <w:p w:rsidR="00F958FE" w:rsidRDefault="00F958FE">
      <w:pPr>
        <w:pStyle w:val="Amain"/>
      </w:pPr>
      <w:r>
        <w:tab/>
        <w:t>(3)</w:t>
      </w:r>
      <w:r>
        <w:tab/>
        <w:t>This section does not apply to—</w:t>
      </w:r>
    </w:p>
    <w:p w:rsidR="00F958FE" w:rsidRDefault="00F958FE">
      <w:pPr>
        <w:pStyle w:val="Apara"/>
      </w:pPr>
      <w:r>
        <w:tab/>
        <w:t>(a)</w:t>
      </w:r>
      <w:r>
        <w:tab/>
        <w:t>a thing seized under section 152 (4) (which is about the seizure of a thing that poses a risk to the health or safety of people or of damage to property or the environment); or</w:t>
      </w:r>
    </w:p>
    <w:p w:rsidR="00F958FE" w:rsidRDefault="00F958FE">
      <w:pPr>
        <w:pStyle w:val="Apara"/>
      </w:pPr>
      <w:r>
        <w:tab/>
        <w:t>(b)</w:t>
      </w:r>
      <w:r>
        <w:tab/>
        <w:t>a thing seized under section 163 (Use of electronic equipment at premises); or</w:t>
      </w:r>
    </w:p>
    <w:p w:rsidR="00F958FE" w:rsidRDefault="00F958FE">
      <w:pPr>
        <w:pStyle w:val="Apara"/>
      </w:pPr>
      <w:r>
        <w:tab/>
        <w:t>(c)</w:t>
      </w:r>
      <w:r>
        <w:tab/>
        <w:t>a thing or information if possession of it by the person otherwise entitled to inspect it would be an offence.</w:t>
      </w:r>
    </w:p>
    <w:p w:rsidR="00F958FE" w:rsidRDefault="00F958FE">
      <w:pPr>
        <w:pStyle w:val="AH5Sec"/>
      </w:pPr>
      <w:bookmarkStart w:id="222" w:name="_Toc508889145"/>
      <w:r w:rsidRPr="00F532AD">
        <w:rPr>
          <w:rStyle w:val="CharSectNo"/>
        </w:rPr>
        <w:t>169</w:t>
      </w:r>
      <w:r>
        <w:tab/>
        <w:t>Return of things seized</w:t>
      </w:r>
      <w:bookmarkEnd w:id="222"/>
    </w:p>
    <w:p w:rsidR="00F958FE" w:rsidRDefault="00F958FE">
      <w:pPr>
        <w:pStyle w:val="Amain"/>
        <w:rPr>
          <w:color w:val="000000"/>
        </w:rPr>
      </w:pPr>
      <w:r>
        <w:rPr>
          <w:color w:val="000000"/>
        </w:rPr>
        <w:tab/>
        <w:t>(1)</w:t>
      </w:r>
      <w:r>
        <w:rPr>
          <w:color w:val="000000"/>
        </w:rPr>
        <w:tab/>
        <w:t>A thing seized under this chapter must be returned to its owner, or reasonable compensation must be paid to the owner by the Territory for the loss of the thing, if—</w:t>
      </w:r>
    </w:p>
    <w:p w:rsidR="00F958FE" w:rsidRDefault="00F958FE">
      <w:pPr>
        <w:pStyle w:val="Apara"/>
        <w:rPr>
          <w:color w:val="000000"/>
        </w:rPr>
      </w:pPr>
      <w:r>
        <w:rPr>
          <w:color w:val="000000"/>
        </w:rPr>
        <w:tab/>
        <w:t>(a)</w:t>
      </w:r>
      <w:r>
        <w:rPr>
          <w:color w:val="000000"/>
        </w:rPr>
        <w:tab/>
        <w:t>an infringement notice for an offence connected with the thing is not served on the owner within 1 year after the day of the seizure and either—</w:t>
      </w:r>
    </w:p>
    <w:p w:rsidR="00F958FE" w:rsidRDefault="00F958FE">
      <w:pPr>
        <w:pStyle w:val="Asubpara"/>
        <w:rPr>
          <w:color w:val="000000"/>
        </w:rPr>
      </w:pPr>
      <w:r>
        <w:rPr>
          <w:color w:val="000000"/>
        </w:rPr>
        <w:tab/>
        <w:t>(i)</w:t>
      </w:r>
      <w:r>
        <w:rPr>
          <w:color w:val="000000"/>
        </w:rPr>
        <w:tab/>
        <w:t>a prosecution for an offence connected with the thing is not begun within the 1-year period; or</w:t>
      </w:r>
    </w:p>
    <w:p w:rsidR="00F958FE" w:rsidRDefault="00F958FE">
      <w:pPr>
        <w:pStyle w:val="Asubpara"/>
        <w:rPr>
          <w:color w:val="000000"/>
        </w:rPr>
      </w:pPr>
      <w:r>
        <w:rPr>
          <w:color w:val="000000"/>
        </w:rPr>
        <w:tab/>
        <w:t>(ii)</w:t>
      </w:r>
      <w:r>
        <w:rPr>
          <w:color w:val="000000"/>
        </w:rPr>
        <w:tab/>
        <w:t>a prosecution for an offence connected with the thing is begun within the 1-year period but the court does not find the offence proved; or</w:t>
      </w:r>
    </w:p>
    <w:p w:rsidR="00F958FE" w:rsidRDefault="00F958FE">
      <w:pPr>
        <w:pStyle w:val="Apara"/>
        <w:rPr>
          <w:color w:val="000000"/>
        </w:rPr>
      </w:pPr>
      <w:r>
        <w:rPr>
          <w:color w:val="000000"/>
        </w:rPr>
        <w:tab/>
        <w:t>(b)</w:t>
      </w:r>
      <w:r>
        <w:rPr>
          <w:color w:val="000000"/>
        </w:rPr>
        <w:tab/>
        <w:t>an infringement notice for an offence connected with the thing is served on the owner within 1 year after the day of the seizure, the infringement notice is withdrawn and—</w:t>
      </w:r>
    </w:p>
    <w:p w:rsidR="00F958FE" w:rsidRDefault="00F958FE">
      <w:pPr>
        <w:pStyle w:val="Asubpara"/>
        <w:rPr>
          <w:color w:val="000000"/>
        </w:rPr>
      </w:pPr>
      <w:r>
        <w:rPr>
          <w:color w:val="000000"/>
        </w:rPr>
        <w:tab/>
        <w:t>(i)</w:t>
      </w:r>
      <w:r>
        <w:rPr>
          <w:color w:val="000000"/>
        </w:rPr>
        <w:tab/>
        <w:t>a prosecution for an offence connected with the thing is not begun within the 1-year period; or</w:t>
      </w:r>
    </w:p>
    <w:p w:rsidR="00F958FE" w:rsidRDefault="00F958FE">
      <w:pPr>
        <w:pStyle w:val="Asubpara"/>
        <w:rPr>
          <w:color w:val="000000"/>
        </w:rPr>
      </w:pPr>
      <w:r>
        <w:rPr>
          <w:color w:val="000000"/>
        </w:rPr>
        <w:tab/>
        <w:t>(ii)</w:t>
      </w:r>
      <w:r>
        <w:rPr>
          <w:color w:val="000000"/>
        </w:rPr>
        <w:tab/>
        <w:t>a prosecution for an offence connected with the thing is begun within the 1-year period but the court does not find the offence proved; or</w:t>
      </w:r>
    </w:p>
    <w:p w:rsidR="00F958FE" w:rsidRDefault="00F958FE">
      <w:pPr>
        <w:pStyle w:val="Apara"/>
      </w:pPr>
      <w:r>
        <w:tab/>
        <w:t>(c)</w:t>
      </w:r>
      <w:r>
        <w:tab/>
        <w:t xml:space="preserve">an infringement notice for an offence connected with the thing is served on the owner within 1 year after the day of the seizure, liability for the offence is disputed in accordance with the </w:t>
      </w:r>
      <w:hyperlink r:id="rId116" w:tooltip="A1930-21" w:history="1">
        <w:r w:rsidR="00116979" w:rsidRPr="00116979">
          <w:rPr>
            <w:rStyle w:val="charCitHyperlinkItal"/>
          </w:rPr>
          <w:t>Magistrates Court Act 1930</w:t>
        </w:r>
      </w:hyperlink>
      <w:r>
        <w:t>, section 132 (Disputing liability for infringement notice offence) and—</w:t>
      </w:r>
    </w:p>
    <w:p w:rsidR="00F958FE" w:rsidRDefault="00F958FE">
      <w:pPr>
        <w:pStyle w:val="Asubpara"/>
        <w:rPr>
          <w:color w:val="000000"/>
        </w:rPr>
      </w:pPr>
      <w:r>
        <w:rPr>
          <w:color w:val="000000"/>
        </w:rPr>
        <w:tab/>
        <w:t>(i)</w:t>
      </w:r>
      <w:r>
        <w:rPr>
          <w:color w:val="000000"/>
        </w:rPr>
        <w:tab/>
        <w:t>an information is not laid in the Magistrates Court against the person for the offence within 60 days after the day notice is given under section 132 that liability is disputed; or</w:t>
      </w:r>
    </w:p>
    <w:p w:rsidR="00F958FE" w:rsidRDefault="00F958FE">
      <w:pPr>
        <w:pStyle w:val="Asubpara"/>
        <w:rPr>
          <w:color w:val="000000"/>
        </w:rPr>
      </w:pPr>
      <w:r>
        <w:rPr>
          <w:color w:val="000000"/>
        </w:rPr>
        <w:tab/>
        <w:t>(ii)</w:t>
      </w:r>
      <w:r>
        <w:rPr>
          <w:color w:val="000000"/>
        </w:rPr>
        <w:tab/>
        <w:t>the Magistrates Court does not find the offence proved; or</w:t>
      </w:r>
    </w:p>
    <w:p w:rsidR="00F958FE" w:rsidRDefault="00F958FE">
      <w:pPr>
        <w:pStyle w:val="Apara"/>
        <w:rPr>
          <w:color w:val="000000"/>
        </w:rPr>
      </w:pPr>
      <w:r>
        <w:rPr>
          <w:color w:val="000000"/>
        </w:rPr>
        <w:tab/>
        <w:t>(d)</w:t>
      </w:r>
      <w:r>
        <w:rPr>
          <w:color w:val="000000"/>
        </w:rPr>
        <w:tab/>
        <w:t xml:space="preserve">before the thing is forfeited to the Territory under section 173 (Forfeiture of seized things), the </w:t>
      </w:r>
      <w:r w:rsidR="00EC22DC">
        <w:rPr>
          <w:color w:val="000000"/>
        </w:rPr>
        <w:t>director</w:t>
      </w:r>
      <w:r w:rsidR="00EC22DC">
        <w:rPr>
          <w:color w:val="000000"/>
        </w:rPr>
        <w:noBreakHyphen/>
        <w:t>general</w:t>
      </w:r>
      <w:r>
        <w:rPr>
          <w:color w:val="000000"/>
        </w:rPr>
        <w:t>—</w:t>
      </w:r>
    </w:p>
    <w:p w:rsidR="00F958FE" w:rsidRDefault="00F958FE">
      <w:pPr>
        <w:pStyle w:val="Asubpara"/>
        <w:rPr>
          <w:color w:val="000000"/>
        </w:rPr>
      </w:pPr>
      <w:r>
        <w:rPr>
          <w:color w:val="000000"/>
        </w:rPr>
        <w:tab/>
        <w:t>(i)</w:t>
      </w:r>
      <w:r>
        <w:rPr>
          <w:color w:val="000000"/>
        </w:rPr>
        <w:tab/>
        <w:t>becomes satisfied that there has been no offence against this Act with which the thing was connected; or</w:t>
      </w:r>
    </w:p>
    <w:p w:rsidR="00F958FE" w:rsidRDefault="00F958FE">
      <w:pPr>
        <w:pStyle w:val="Asubpara"/>
        <w:rPr>
          <w:color w:val="000000"/>
        </w:rPr>
      </w:pPr>
      <w:r>
        <w:rPr>
          <w:color w:val="000000"/>
        </w:rPr>
        <w:tab/>
        <w:t>(ii)</w:t>
      </w:r>
      <w:r>
        <w:rPr>
          <w:color w:val="000000"/>
        </w:rPr>
        <w:tab/>
        <w:t>decides not to prosecute or serve an infringement notice for the offence.</w:t>
      </w:r>
    </w:p>
    <w:p w:rsidR="00F958FE" w:rsidRDefault="00F958FE">
      <w:pPr>
        <w:pStyle w:val="Amain"/>
        <w:rPr>
          <w:color w:val="000000"/>
        </w:rPr>
      </w:pPr>
      <w:r>
        <w:rPr>
          <w:color w:val="000000"/>
        </w:rPr>
        <w:tab/>
        <w:t>(2)</w:t>
      </w:r>
      <w:r>
        <w:rPr>
          <w:color w:val="000000"/>
        </w:rPr>
        <w:tab/>
        <w:t>However, this section does not apply—</w:t>
      </w:r>
    </w:p>
    <w:p w:rsidR="00F958FE" w:rsidRDefault="00F958FE">
      <w:pPr>
        <w:pStyle w:val="Apara"/>
        <w:rPr>
          <w:color w:val="000000"/>
        </w:rPr>
      </w:pPr>
      <w:r>
        <w:rPr>
          <w:color w:val="000000"/>
        </w:rPr>
        <w:tab/>
        <w:t>(a)</w:t>
      </w:r>
      <w:r>
        <w:rPr>
          <w:color w:val="000000"/>
        </w:rPr>
        <w:tab/>
        <w:t xml:space="preserve">to a thing seized under section 152 (4) (which is about the seizure of things that </w:t>
      </w:r>
      <w:r>
        <w:rPr>
          <w:snapToGrid w:val="0"/>
          <w:color w:val="000000"/>
        </w:rPr>
        <w:t>pose a risk to the health or safety of people or of damage to property or the environment</w:t>
      </w:r>
      <w:r>
        <w:rPr>
          <w:color w:val="000000"/>
        </w:rPr>
        <w:t>)); or</w:t>
      </w:r>
    </w:p>
    <w:p w:rsidR="00F958FE" w:rsidRDefault="00F958FE">
      <w:pPr>
        <w:pStyle w:val="Apara"/>
        <w:rPr>
          <w:color w:val="000000"/>
        </w:rPr>
      </w:pPr>
      <w:r>
        <w:rPr>
          <w:color w:val="000000"/>
        </w:rPr>
        <w:tab/>
        <w:t>(b)</w:t>
      </w:r>
      <w:r>
        <w:rPr>
          <w:color w:val="000000"/>
        </w:rPr>
        <w:tab/>
        <w:t xml:space="preserve">to a thing if the </w:t>
      </w:r>
      <w:r w:rsidR="00EC22DC">
        <w:rPr>
          <w:color w:val="000000"/>
        </w:rPr>
        <w:t>director</w:t>
      </w:r>
      <w:r w:rsidR="00EC22DC">
        <w:rPr>
          <w:color w:val="000000"/>
        </w:rPr>
        <w:noBreakHyphen/>
        <w:t>general</w:t>
      </w:r>
      <w:r>
        <w:rPr>
          <w:color w:val="000000"/>
        </w:rPr>
        <w:t xml:space="preserve"> believes, on reasonable grounds, that the only practical use of the thing in relation to the premises where it was seized would be an offence against this Act; or</w:t>
      </w:r>
    </w:p>
    <w:p w:rsidR="00F958FE" w:rsidRDefault="00F958FE">
      <w:pPr>
        <w:pStyle w:val="Apara"/>
        <w:rPr>
          <w:color w:val="000000"/>
        </w:rPr>
      </w:pPr>
      <w:r>
        <w:rPr>
          <w:color w:val="000000"/>
        </w:rPr>
        <w:tab/>
        <w:t>(c)</w:t>
      </w:r>
      <w:r>
        <w:rPr>
          <w:color w:val="000000"/>
        </w:rPr>
        <w:tab/>
        <w:t>to a thing if possession of it by its owner would be an offence.</w:t>
      </w:r>
    </w:p>
    <w:p w:rsidR="00F958FE" w:rsidRDefault="00F958FE">
      <w:pPr>
        <w:pStyle w:val="AH5Sec"/>
        <w:rPr>
          <w:color w:val="000000"/>
        </w:rPr>
      </w:pPr>
      <w:bookmarkStart w:id="223" w:name="_Toc508889146"/>
      <w:r w:rsidRPr="00F532AD">
        <w:rPr>
          <w:rStyle w:val="CharSectNo"/>
        </w:rPr>
        <w:t>170</w:t>
      </w:r>
      <w:r>
        <w:rPr>
          <w:color w:val="000000"/>
        </w:rPr>
        <w:tab/>
        <w:t>Application for order disallowing seizure</w:t>
      </w:r>
      <w:bookmarkEnd w:id="223"/>
    </w:p>
    <w:p w:rsidR="00F958FE" w:rsidRDefault="00F958FE">
      <w:pPr>
        <w:pStyle w:val="Amain"/>
        <w:rPr>
          <w:color w:val="000000"/>
        </w:rPr>
      </w:pPr>
      <w:r>
        <w:rPr>
          <w:color w:val="000000"/>
        </w:rPr>
        <w:tab/>
        <w:t>(1)</w:t>
      </w:r>
      <w:r>
        <w:rPr>
          <w:color w:val="000000"/>
        </w:rPr>
        <w:tab/>
        <w:t xml:space="preserve">A person claiming to be entitled to anything seized under this chapter may apply to the </w:t>
      </w:r>
      <w:smartTag w:uri="urn:schemas-microsoft-com:office:smarttags" w:element="Street">
        <w:smartTag w:uri="urn:schemas-microsoft-com:office:smarttags" w:element="address">
          <w:r>
            <w:rPr>
              <w:color w:val="000000"/>
            </w:rPr>
            <w:t>Magistrates Court</w:t>
          </w:r>
        </w:smartTag>
      </w:smartTag>
      <w:r>
        <w:rPr>
          <w:color w:val="000000"/>
        </w:rPr>
        <w:t xml:space="preserve"> within 10 days after the day of the seizure for an order disallowing the seizure.</w:t>
      </w:r>
    </w:p>
    <w:p w:rsidR="00F958FE" w:rsidRDefault="00F958FE">
      <w:pPr>
        <w:pStyle w:val="Amain"/>
        <w:rPr>
          <w:color w:val="000000"/>
        </w:rPr>
      </w:pPr>
      <w:r>
        <w:rPr>
          <w:color w:val="000000"/>
        </w:rPr>
        <w:tab/>
        <w:t>(2)</w:t>
      </w:r>
      <w:r>
        <w:rPr>
          <w:color w:val="000000"/>
        </w:rPr>
        <w:tab/>
        <w:t xml:space="preserve">However, this section does not apply to a thing seized under section 152 (4) (which is about the seizure of things that </w:t>
      </w:r>
      <w:r>
        <w:rPr>
          <w:snapToGrid w:val="0"/>
          <w:color w:val="000000"/>
        </w:rPr>
        <w:t>pose a risk to the health or safety of people or of damage to property or the environment</w:t>
      </w:r>
      <w:r>
        <w:rPr>
          <w:color w:val="000000"/>
        </w:rPr>
        <w:t>).</w:t>
      </w:r>
    </w:p>
    <w:p w:rsidR="00F958FE" w:rsidRDefault="00F958FE">
      <w:pPr>
        <w:pStyle w:val="Amain"/>
        <w:rPr>
          <w:color w:val="000000"/>
        </w:rPr>
      </w:pPr>
      <w:r>
        <w:rPr>
          <w:color w:val="000000"/>
        </w:rPr>
        <w:tab/>
        <w:t>(3)</w:t>
      </w:r>
      <w:r>
        <w:rPr>
          <w:color w:val="000000"/>
        </w:rPr>
        <w:tab/>
        <w:t xml:space="preserve">The application may be heard only if the applicant has served a copy of the application on the </w:t>
      </w:r>
      <w:r w:rsidR="00EC22DC">
        <w:rPr>
          <w:color w:val="000000"/>
        </w:rPr>
        <w:t>director</w:t>
      </w:r>
      <w:r w:rsidR="00EC22DC">
        <w:rPr>
          <w:color w:val="000000"/>
        </w:rPr>
        <w:noBreakHyphen/>
        <w:t>general</w:t>
      </w:r>
      <w:r>
        <w:rPr>
          <w:color w:val="000000"/>
        </w:rPr>
        <w:t>.</w:t>
      </w:r>
    </w:p>
    <w:p w:rsidR="00F958FE" w:rsidRDefault="00F958FE">
      <w:pPr>
        <w:pStyle w:val="Amain"/>
        <w:rPr>
          <w:color w:val="000000"/>
        </w:rPr>
      </w:pPr>
      <w:r>
        <w:rPr>
          <w:color w:val="000000"/>
        </w:rPr>
        <w:tab/>
        <w:t>(4)</w:t>
      </w:r>
      <w:r>
        <w:rPr>
          <w:color w:val="000000"/>
        </w:rPr>
        <w:tab/>
        <w:t xml:space="preserve">The </w:t>
      </w:r>
      <w:r w:rsidR="00EC22DC">
        <w:rPr>
          <w:color w:val="000000"/>
        </w:rPr>
        <w:t>director</w:t>
      </w:r>
      <w:r w:rsidR="00EC22DC">
        <w:rPr>
          <w:color w:val="000000"/>
        </w:rPr>
        <w:noBreakHyphen/>
        <w:t>general</w:t>
      </w:r>
      <w:r>
        <w:rPr>
          <w:color w:val="000000"/>
        </w:rPr>
        <w:t xml:space="preserve"> is entitled to appear as respondent at the hearing of the application.</w:t>
      </w:r>
    </w:p>
    <w:p w:rsidR="00F958FE" w:rsidRDefault="00F958FE">
      <w:pPr>
        <w:pStyle w:val="AH5Sec"/>
        <w:rPr>
          <w:color w:val="000000"/>
        </w:rPr>
      </w:pPr>
      <w:bookmarkStart w:id="224" w:name="_Toc508889147"/>
      <w:r w:rsidRPr="00F532AD">
        <w:rPr>
          <w:rStyle w:val="CharSectNo"/>
        </w:rPr>
        <w:t>171</w:t>
      </w:r>
      <w:r>
        <w:rPr>
          <w:color w:val="000000"/>
        </w:rPr>
        <w:tab/>
        <w:t>Order for return of seized thing</w:t>
      </w:r>
      <w:bookmarkEnd w:id="224"/>
    </w:p>
    <w:p w:rsidR="00F958FE" w:rsidRDefault="00F958FE">
      <w:pPr>
        <w:pStyle w:val="Amain"/>
        <w:rPr>
          <w:color w:val="000000"/>
        </w:rPr>
      </w:pPr>
      <w:r>
        <w:rPr>
          <w:color w:val="000000"/>
        </w:rPr>
        <w:tab/>
        <w:t>(1)</w:t>
      </w:r>
      <w:r>
        <w:rPr>
          <w:color w:val="000000"/>
        </w:rPr>
        <w:tab/>
        <w:t xml:space="preserve">This section applies if a person claiming to be entitled to anything seized under this chapter applies to the </w:t>
      </w:r>
      <w:smartTag w:uri="urn:schemas-microsoft-com:office:smarttags" w:element="Street">
        <w:smartTag w:uri="urn:schemas-microsoft-com:office:smarttags" w:element="address">
          <w:r>
            <w:rPr>
              <w:color w:val="000000"/>
            </w:rPr>
            <w:t>Magistrates Court</w:t>
          </w:r>
        </w:smartTag>
      </w:smartTag>
      <w:r>
        <w:rPr>
          <w:color w:val="000000"/>
        </w:rPr>
        <w:t xml:space="preserve"> under section 170 for an order disallowing the seizure.</w:t>
      </w:r>
    </w:p>
    <w:p w:rsidR="00F958FE" w:rsidRDefault="00F958FE">
      <w:pPr>
        <w:pStyle w:val="Amain"/>
        <w:rPr>
          <w:color w:val="000000"/>
        </w:rPr>
      </w:pPr>
      <w:r>
        <w:rPr>
          <w:color w:val="000000"/>
        </w:rPr>
        <w:tab/>
        <w:t>(2)</w:t>
      </w:r>
      <w:r>
        <w:rPr>
          <w:color w:val="000000"/>
        </w:rPr>
        <w:tab/>
        <w:t xml:space="preserve">The </w:t>
      </w:r>
      <w:smartTag w:uri="urn:schemas-microsoft-com:office:smarttags" w:element="Street">
        <w:smartTag w:uri="urn:schemas-microsoft-com:office:smarttags" w:element="address">
          <w:r>
            <w:rPr>
              <w:color w:val="000000"/>
            </w:rPr>
            <w:t>Magistrates Court</w:t>
          </w:r>
        </w:smartTag>
      </w:smartTag>
      <w:r>
        <w:rPr>
          <w:color w:val="000000"/>
        </w:rPr>
        <w:t xml:space="preserve"> must make an order disallowing the seizure if the court is satisfied that—</w:t>
      </w:r>
    </w:p>
    <w:p w:rsidR="00F958FE" w:rsidRDefault="00F958FE">
      <w:pPr>
        <w:pStyle w:val="Apara"/>
        <w:rPr>
          <w:color w:val="000000"/>
        </w:rPr>
      </w:pPr>
      <w:r>
        <w:rPr>
          <w:color w:val="000000"/>
        </w:rPr>
        <w:tab/>
        <w:t>(a)</w:t>
      </w:r>
      <w:r>
        <w:rPr>
          <w:color w:val="000000"/>
        </w:rPr>
        <w:tab/>
        <w:t>the applicant would, apart from the seizure, be entitled to the return of the seized thing; and</w:t>
      </w:r>
    </w:p>
    <w:p w:rsidR="00F958FE" w:rsidRDefault="00F958FE">
      <w:pPr>
        <w:pStyle w:val="Apara"/>
        <w:rPr>
          <w:color w:val="000000"/>
        </w:rPr>
      </w:pPr>
      <w:r>
        <w:rPr>
          <w:color w:val="000000"/>
        </w:rPr>
        <w:tab/>
        <w:t>(b)</w:t>
      </w:r>
      <w:r>
        <w:rPr>
          <w:color w:val="000000"/>
        </w:rPr>
        <w:tab/>
        <w:t>the thing is not connected with an offence against this Act; and</w:t>
      </w:r>
    </w:p>
    <w:p w:rsidR="00F958FE" w:rsidRDefault="00F958FE">
      <w:pPr>
        <w:pStyle w:val="Apara"/>
        <w:rPr>
          <w:color w:val="000000"/>
        </w:rPr>
      </w:pPr>
      <w:r>
        <w:rPr>
          <w:color w:val="000000"/>
        </w:rPr>
        <w:tab/>
        <w:t>(c)</w:t>
      </w:r>
      <w:r>
        <w:rPr>
          <w:color w:val="000000"/>
        </w:rPr>
        <w:tab/>
        <w:t>possession of the thing by the person would not be an offence.</w:t>
      </w:r>
    </w:p>
    <w:p w:rsidR="00F958FE" w:rsidRDefault="00F958FE">
      <w:pPr>
        <w:pStyle w:val="Amain"/>
        <w:rPr>
          <w:color w:val="000000"/>
        </w:rPr>
      </w:pPr>
      <w:r>
        <w:rPr>
          <w:color w:val="000000"/>
        </w:rPr>
        <w:tab/>
        <w:t>(3)</w:t>
      </w:r>
      <w:r>
        <w:rPr>
          <w:color w:val="000000"/>
        </w:rPr>
        <w:tab/>
        <w:t xml:space="preserve">The </w:t>
      </w:r>
      <w:smartTag w:uri="urn:schemas-microsoft-com:office:smarttags" w:element="Street">
        <w:smartTag w:uri="urn:schemas-microsoft-com:office:smarttags" w:element="address">
          <w:r>
            <w:rPr>
              <w:color w:val="000000"/>
            </w:rPr>
            <w:t>Magistrates Court</w:t>
          </w:r>
        </w:smartTag>
      </w:smartTag>
      <w:r>
        <w:rPr>
          <w:color w:val="000000"/>
        </w:rPr>
        <w:t xml:space="preserve"> may also make an order disallowing the seizure if satisfied there are exceptional circumstances justifying the making of the order.</w:t>
      </w:r>
    </w:p>
    <w:p w:rsidR="00F958FE" w:rsidRDefault="00F958FE">
      <w:pPr>
        <w:pStyle w:val="Amain"/>
        <w:keepNext/>
        <w:rPr>
          <w:color w:val="000000"/>
        </w:rPr>
      </w:pPr>
      <w:r>
        <w:rPr>
          <w:color w:val="000000"/>
        </w:rPr>
        <w:tab/>
        <w:t>(4)</w:t>
      </w:r>
      <w:r>
        <w:rPr>
          <w:color w:val="000000"/>
        </w:rPr>
        <w:tab/>
        <w:t xml:space="preserve">If the </w:t>
      </w:r>
      <w:smartTag w:uri="urn:schemas-microsoft-com:office:smarttags" w:element="Street">
        <w:smartTag w:uri="urn:schemas-microsoft-com:office:smarttags" w:element="address">
          <w:r>
            <w:rPr>
              <w:color w:val="000000"/>
            </w:rPr>
            <w:t>Magistrates Court</w:t>
          </w:r>
        </w:smartTag>
      </w:smartTag>
      <w:r>
        <w:rPr>
          <w:color w:val="000000"/>
        </w:rPr>
        <w:t xml:space="preserve"> makes an order disallowing the seizure, the court may make 1 or more of the following ancillary orders:</w:t>
      </w:r>
    </w:p>
    <w:p w:rsidR="00F958FE" w:rsidRDefault="00F958FE">
      <w:pPr>
        <w:pStyle w:val="Apara"/>
        <w:rPr>
          <w:color w:val="000000"/>
        </w:rPr>
      </w:pPr>
      <w:r>
        <w:rPr>
          <w:color w:val="000000"/>
        </w:rPr>
        <w:tab/>
        <w:t>(a)</w:t>
      </w:r>
      <w:r>
        <w:rPr>
          <w:color w:val="000000"/>
        </w:rPr>
        <w:tab/>
        <w:t xml:space="preserve">an order directing the </w:t>
      </w:r>
      <w:r w:rsidR="00EC22DC">
        <w:t>director</w:t>
      </w:r>
      <w:r w:rsidR="00EC22DC">
        <w:noBreakHyphen/>
        <w:t>general</w:t>
      </w:r>
      <w:r>
        <w:rPr>
          <w:color w:val="000000"/>
        </w:rPr>
        <w:t xml:space="preserve"> to return the thing to the applicant or to someone else that appears to be entitled to it;</w:t>
      </w:r>
    </w:p>
    <w:p w:rsidR="00F958FE" w:rsidRDefault="00F958FE">
      <w:pPr>
        <w:pStyle w:val="Apara"/>
        <w:rPr>
          <w:color w:val="000000"/>
        </w:rPr>
      </w:pPr>
      <w:r>
        <w:rPr>
          <w:color w:val="000000"/>
        </w:rPr>
        <w:tab/>
        <w:t>(b)</w:t>
      </w:r>
      <w:r>
        <w:rPr>
          <w:color w:val="000000"/>
        </w:rPr>
        <w:tab/>
        <w:t>if the thing cannot be returned or has depreciated in value because of the seizure—an order directing the Territory to pay reasonable compensation;</w:t>
      </w:r>
    </w:p>
    <w:p w:rsidR="00F958FE" w:rsidRDefault="00F958FE">
      <w:pPr>
        <w:pStyle w:val="Apara"/>
        <w:rPr>
          <w:color w:val="000000"/>
        </w:rPr>
      </w:pPr>
      <w:r>
        <w:rPr>
          <w:color w:val="000000"/>
        </w:rPr>
        <w:tab/>
        <w:t>(c)</w:t>
      </w:r>
      <w:r>
        <w:rPr>
          <w:color w:val="000000"/>
        </w:rPr>
        <w:tab/>
        <w:t xml:space="preserve">an order about the payment of costs in relation to the application. </w:t>
      </w:r>
    </w:p>
    <w:p w:rsidR="00F958FE" w:rsidRDefault="00F958FE">
      <w:pPr>
        <w:pStyle w:val="AH5Sec"/>
        <w:rPr>
          <w:color w:val="000000"/>
        </w:rPr>
      </w:pPr>
      <w:bookmarkStart w:id="225" w:name="_Toc508889148"/>
      <w:r w:rsidRPr="00F532AD">
        <w:rPr>
          <w:rStyle w:val="CharSectNo"/>
        </w:rPr>
        <w:t>172</w:t>
      </w:r>
      <w:r>
        <w:rPr>
          <w:color w:val="000000"/>
        </w:rPr>
        <w:tab/>
        <w:t>Adjournment pending hearing of other proceedings</w:t>
      </w:r>
      <w:bookmarkEnd w:id="225"/>
    </w:p>
    <w:p w:rsidR="00F958FE" w:rsidRDefault="00F958FE">
      <w:pPr>
        <w:pStyle w:val="Amain"/>
        <w:rPr>
          <w:color w:val="000000"/>
        </w:rPr>
      </w:pPr>
      <w:r>
        <w:rPr>
          <w:color w:val="000000"/>
        </w:rPr>
        <w:tab/>
        <w:t>(1)</w:t>
      </w:r>
      <w:r>
        <w:rPr>
          <w:color w:val="000000"/>
        </w:rPr>
        <w:tab/>
        <w:t>This section applies to the hearing of an application under section 170 (Application for order disallowing seizure).</w:t>
      </w:r>
    </w:p>
    <w:p w:rsidR="00F958FE" w:rsidRDefault="00F958FE">
      <w:pPr>
        <w:pStyle w:val="Amain"/>
        <w:rPr>
          <w:color w:val="000000"/>
        </w:rPr>
      </w:pPr>
      <w:r>
        <w:rPr>
          <w:color w:val="000000"/>
        </w:rPr>
        <w:tab/>
        <w:t>(2)</w:t>
      </w:r>
      <w:r>
        <w:rPr>
          <w:color w:val="000000"/>
        </w:rPr>
        <w:tab/>
        <w:t xml:space="preserve">If it appears to the </w:t>
      </w:r>
      <w:smartTag w:uri="urn:schemas-microsoft-com:office:smarttags" w:element="Street">
        <w:smartTag w:uri="urn:schemas-microsoft-com:office:smarttags" w:element="address">
          <w:r>
            <w:rPr>
              <w:color w:val="000000"/>
            </w:rPr>
            <w:t>Magistrates Court</w:t>
          </w:r>
        </w:smartTag>
      </w:smartTag>
      <w:r>
        <w:rPr>
          <w:color w:val="000000"/>
        </w:rPr>
        <w:t xml:space="preserve"> that the seized thing is required to be produced in evidence in a pending proceeding in relation to an offence against a territory law, the court may, on the application of the </w:t>
      </w:r>
      <w:r w:rsidR="00EC22DC">
        <w:t>director</w:t>
      </w:r>
      <w:r w:rsidR="00EC22DC">
        <w:noBreakHyphen/>
        <w:t>general</w:t>
      </w:r>
      <w:r>
        <w:rPr>
          <w:color w:val="000000"/>
        </w:rPr>
        <w:t xml:space="preserve"> or its own initiative, adjourn the hearing until the end of that proceeding.</w:t>
      </w:r>
    </w:p>
    <w:p w:rsidR="00F958FE" w:rsidRDefault="00F958FE">
      <w:pPr>
        <w:pStyle w:val="AH5Sec"/>
        <w:rPr>
          <w:color w:val="000000"/>
        </w:rPr>
      </w:pPr>
      <w:bookmarkStart w:id="226" w:name="_Toc508889149"/>
      <w:r w:rsidRPr="00F532AD">
        <w:rPr>
          <w:rStyle w:val="CharSectNo"/>
        </w:rPr>
        <w:t>173</w:t>
      </w:r>
      <w:r>
        <w:rPr>
          <w:color w:val="000000"/>
        </w:rPr>
        <w:tab/>
        <w:t>Forfeiture of seized things</w:t>
      </w:r>
      <w:bookmarkEnd w:id="226"/>
    </w:p>
    <w:p w:rsidR="00F958FE" w:rsidRDefault="00F958FE">
      <w:pPr>
        <w:pStyle w:val="Amain"/>
        <w:rPr>
          <w:color w:val="000000"/>
        </w:rPr>
      </w:pPr>
      <w:r>
        <w:rPr>
          <w:color w:val="000000"/>
        </w:rPr>
        <w:tab/>
        <w:t>(1)</w:t>
      </w:r>
      <w:r>
        <w:rPr>
          <w:color w:val="000000"/>
        </w:rPr>
        <w:tab/>
        <w:t>This section applies if—</w:t>
      </w:r>
    </w:p>
    <w:p w:rsidR="00F958FE" w:rsidRDefault="00F958FE">
      <w:pPr>
        <w:pStyle w:val="Apara"/>
        <w:rPr>
          <w:color w:val="000000"/>
        </w:rPr>
      </w:pPr>
      <w:r>
        <w:rPr>
          <w:color w:val="000000"/>
        </w:rPr>
        <w:tab/>
        <w:t>(a)</w:t>
      </w:r>
      <w:r>
        <w:rPr>
          <w:color w:val="000000"/>
        </w:rPr>
        <w:tab/>
        <w:t>anything seized under this chapter has not been destroyed or otherwise disposed of under section 154 (Power to destroy unsafe things) or returned under section 169 (Return of things seized); and</w:t>
      </w:r>
    </w:p>
    <w:p w:rsidR="00F958FE" w:rsidRDefault="00F958FE">
      <w:pPr>
        <w:pStyle w:val="Apara"/>
        <w:rPr>
          <w:color w:val="000000"/>
        </w:rPr>
      </w:pPr>
      <w:r>
        <w:rPr>
          <w:color w:val="000000"/>
        </w:rPr>
        <w:tab/>
        <w:t>(b)</w:t>
      </w:r>
      <w:r>
        <w:rPr>
          <w:color w:val="000000"/>
        </w:rPr>
        <w:tab/>
        <w:t>an application for disallowance of the seizure under section 170 (Application for order disallowing seizure)—</w:t>
      </w:r>
    </w:p>
    <w:p w:rsidR="00F958FE" w:rsidRDefault="00F958FE">
      <w:pPr>
        <w:pStyle w:val="Asubpara"/>
        <w:rPr>
          <w:color w:val="000000"/>
        </w:rPr>
      </w:pPr>
      <w:r>
        <w:rPr>
          <w:color w:val="000000"/>
        </w:rPr>
        <w:tab/>
        <w:t>(i)</w:t>
      </w:r>
      <w:r>
        <w:rPr>
          <w:color w:val="000000"/>
        </w:rPr>
        <w:tab/>
        <w:t>has not been made within 10 days</w:t>
      </w:r>
      <w:r>
        <w:rPr>
          <w:b/>
          <w:bCs/>
          <w:color w:val="000000"/>
        </w:rPr>
        <w:t xml:space="preserve"> </w:t>
      </w:r>
      <w:r>
        <w:rPr>
          <w:color w:val="000000"/>
        </w:rPr>
        <w:t>after the day of the seizure; or</w:t>
      </w:r>
    </w:p>
    <w:p w:rsidR="00F958FE" w:rsidRDefault="00F958FE">
      <w:pPr>
        <w:pStyle w:val="Asubpara"/>
        <w:rPr>
          <w:color w:val="000000"/>
        </w:rPr>
      </w:pPr>
      <w:r>
        <w:rPr>
          <w:color w:val="000000"/>
        </w:rPr>
        <w:tab/>
        <w:t>(ii)</w:t>
      </w:r>
      <w:r>
        <w:rPr>
          <w:color w:val="000000"/>
        </w:rPr>
        <w:tab/>
        <w:t>has been made within that period, but the application has been refused or has been withdrawn before a decision in relation to the application had been made.</w:t>
      </w:r>
    </w:p>
    <w:p w:rsidR="00F958FE" w:rsidRDefault="00F958FE">
      <w:pPr>
        <w:pStyle w:val="Amain"/>
        <w:rPr>
          <w:color w:val="000000"/>
        </w:rPr>
      </w:pPr>
      <w:r>
        <w:rPr>
          <w:color w:val="000000"/>
        </w:rPr>
        <w:tab/>
        <w:t>(2)</w:t>
      </w:r>
      <w:r>
        <w:rPr>
          <w:color w:val="000000"/>
        </w:rPr>
        <w:tab/>
        <w:t>If this section applies to the seized thing—</w:t>
      </w:r>
    </w:p>
    <w:p w:rsidR="00F958FE" w:rsidRDefault="00F958FE">
      <w:pPr>
        <w:pStyle w:val="Apara"/>
        <w:rPr>
          <w:color w:val="000000"/>
        </w:rPr>
      </w:pPr>
      <w:r>
        <w:rPr>
          <w:color w:val="000000"/>
        </w:rPr>
        <w:tab/>
        <w:t>(a)</w:t>
      </w:r>
      <w:r>
        <w:rPr>
          <w:color w:val="000000"/>
        </w:rPr>
        <w:tab/>
        <w:t>it is forfeited to the Territory; and</w:t>
      </w:r>
    </w:p>
    <w:p w:rsidR="00F958FE" w:rsidRDefault="00F958FE">
      <w:pPr>
        <w:pStyle w:val="Apara"/>
        <w:rPr>
          <w:color w:val="000000"/>
        </w:rPr>
      </w:pPr>
      <w:r>
        <w:rPr>
          <w:color w:val="000000"/>
        </w:rPr>
        <w:tab/>
        <w:t>(b)</w:t>
      </w:r>
      <w:r>
        <w:rPr>
          <w:color w:val="000000"/>
        </w:rPr>
        <w:tab/>
        <w:t xml:space="preserve">it may be sold, destroyed or otherwise disposed of as the </w:t>
      </w:r>
      <w:r w:rsidR="00EC22DC">
        <w:t>director</w:t>
      </w:r>
      <w:r w:rsidR="00EC22DC">
        <w:noBreakHyphen/>
        <w:t>general</w:t>
      </w:r>
      <w:r>
        <w:rPr>
          <w:color w:val="000000"/>
        </w:rPr>
        <w:t xml:space="preserve"> directs.</w:t>
      </w:r>
    </w:p>
    <w:p w:rsidR="00F958FE" w:rsidRDefault="00F958FE">
      <w:pPr>
        <w:pStyle w:val="AH5Sec"/>
        <w:rPr>
          <w:snapToGrid w:val="0"/>
          <w:color w:val="000000"/>
        </w:rPr>
      </w:pPr>
      <w:bookmarkStart w:id="227" w:name="_Toc508889150"/>
      <w:r w:rsidRPr="00F532AD">
        <w:rPr>
          <w:rStyle w:val="CharSectNo"/>
        </w:rPr>
        <w:t>174</w:t>
      </w:r>
      <w:r>
        <w:rPr>
          <w:snapToGrid w:val="0"/>
          <w:color w:val="000000"/>
        </w:rPr>
        <w:tab/>
        <w:t>Return of forfeited things</w:t>
      </w:r>
      <w:bookmarkEnd w:id="227"/>
    </w:p>
    <w:p w:rsidR="00F958FE" w:rsidRDefault="00F958FE">
      <w:pPr>
        <w:pStyle w:val="Amain"/>
        <w:rPr>
          <w:snapToGrid w:val="0"/>
          <w:color w:val="000000"/>
        </w:rPr>
      </w:pPr>
      <w:r>
        <w:rPr>
          <w:snapToGrid w:val="0"/>
          <w:color w:val="000000"/>
        </w:rPr>
        <w:tab/>
        <w:t>(1)</w:t>
      </w:r>
      <w:r>
        <w:rPr>
          <w:snapToGrid w:val="0"/>
          <w:color w:val="000000"/>
        </w:rPr>
        <w:tab/>
        <w:t xml:space="preserve">This section applies to something forfeited under section 173 that has not been disposed of in a way that would prevent its return. </w:t>
      </w:r>
    </w:p>
    <w:p w:rsidR="00F958FE" w:rsidRDefault="00F958FE">
      <w:pPr>
        <w:pStyle w:val="Amain"/>
        <w:rPr>
          <w:snapToGrid w:val="0"/>
          <w:color w:val="000000"/>
        </w:rPr>
      </w:pPr>
      <w:r>
        <w:rPr>
          <w:snapToGrid w:val="0"/>
          <w:color w:val="000000"/>
        </w:rPr>
        <w:tab/>
        <w:t>(2)</w:t>
      </w:r>
      <w:r>
        <w:rPr>
          <w:snapToGrid w:val="0"/>
          <w:color w:val="000000"/>
        </w:rPr>
        <w:tab/>
        <w:t xml:space="preserve">If the </w:t>
      </w:r>
      <w:r w:rsidR="00EC22DC">
        <w:t>director</w:t>
      </w:r>
      <w:r w:rsidR="00EC22DC">
        <w:noBreakHyphen/>
        <w:t>general</w:t>
      </w:r>
      <w:r>
        <w:rPr>
          <w:snapToGrid w:val="0"/>
          <w:color w:val="000000"/>
        </w:rPr>
        <w:t xml:space="preserve"> becomes satisfied that there has been no offence against this Act with which the </w:t>
      </w:r>
      <w:r>
        <w:rPr>
          <w:color w:val="000000"/>
        </w:rPr>
        <w:t>thing</w:t>
      </w:r>
      <w:r>
        <w:rPr>
          <w:snapToGrid w:val="0"/>
          <w:color w:val="000000"/>
        </w:rPr>
        <w:t xml:space="preserve"> was connected, the </w:t>
      </w:r>
      <w:r w:rsidR="00EC22DC">
        <w:t>director</w:t>
      </w:r>
      <w:r w:rsidR="00EC22DC">
        <w:noBreakHyphen/>
        <w:t>general</w:t>
      </w:r>
      <w:r>
        <w:rPr>
          <w:snapToGrid w:val="0"/>
          <w:color w:val="000000"/>
        </w:rPr>
        <w:t xml:space="preserve"> must, as soon as practicable, return the </w:t>
      </w:r>
      <w:r>
        <w:rPr>
          <w:color w:val="000000"/>
        </w:rPr>
        <w:t>thing</w:t>
      </w:r>
      <w:r>
        <w:rPr>
          <w:snapToGrid w:val="0"/>
          <w:color w:val="000000"/>
        </w:rPr>
        <w:t xml:space="preserve"> to the person from whom it was seized or someone else who appears to the </w:t>
      </w:r>
      <w:r w:rsidR="00EC22DC">
        <w:t>director</w:t>
      </w:r>
      <w:r w:rsidR="00EC22DC">
        <w:noBreakHyphen/>
        <w:t>general</w:t>
      </w:r>
      <w:r>
        <w:rPr>
          <w:snapToGrid w:val="0"/>
          <w:color w:val="000000"/>
        </w:rPr>
        <w:t xml:space="preserve"> to be entitled to it.</w:t>
      </w:r>
    </w:p>
    <w:p w:rsidR="00F958FE" w:rsidRDefault="00F958FE">
      <w:pPr>
        <w:pStyle w:val="Amain"/>
        <w:rPr>
          <w:snapToGrid w:val="0"/>
          <w:color w:val="000000"/>
        </w:rPr>
      </w:pPr>
      <w:r>
        <w:rPr>
          <w:snapToGrid w:val="0"/>
          <w:color w:val="000000"/>
        </w:rPr>
        <w:tab/>
        <w:t>(3)</w:t>
      </w:r>
      <w:r>
        <w:rPr>
          <w:snapToGrid w:val="0"/>
          <w:color w:val="000000"/>
        </w:rPr>
        <w:tab/>
        <w:t xml:space="preserve">On its return, any proprietary and other interests in the </w:t>
      </w:r>
      <w:r>
        <w:rPr>
          <w:color w:val="000000"/>
        </w:rPr>
        <w:t>thing</w:t>
      </w:r>
      <w:r>
        <w:rPr>
          <w:snapToGrid w:val="0"/>
          <w:color w:val="000000"/>
        </w:rPr>
        <w:t xml:space="preserve"> that existed immediately before its forfeiture are restored.</w:t>
      </w:r>
    </w:p>
    <w:p w:rsidR="00F958FE" w:rsidRDefault="00F958FE">
      <w:pPr>
        <w:pStyle w:val="AH5Sec"/>
        <w:rPr>
          <w:color w:val="000000"/>
        </w:rPr>
      </w:pPr>
      <w:bookmarkStart w:id="228" w:name="_Toc508889151"/>
      <w:r w:rsidRPr="00F532AD">
        <w:rPr>
          <w:rStyle w:val="CharSectNo"/>
        </w:rPr>
        <w:t>175</w:t>
      </w:r>
      <w:r>
        <w:rPr>
          <w:color w:val="000000"/>
        </w:rPr>
        <w:tab/>
      </w:r>
      <w:r>
        <w:t>C</w:t>
      </w:r>
      <w:r>
        <w:rPr>
          <w:color w:val="000000"/>
        </w:rPr>
        <w:t>ost of disposal of things forfeited</w:t>
      </w:r>
      <w:bookmarkEnd w:id="228"/>
    </w:p>
    <w:p w:rsidR="00F958FE" w:rsidRDefault="00F958FE">
      <w:pPr>
        <w:pStyle w:val="Amain"/>
        <w:rPr>
          <w:color w:val="000000"/>
        </w:rPr>
      </w:pPr>
      <w:r>
        <w:rPr>
          <w:color w:val="000000"/>
        </w:rPr>
        <w:tab/>
        <w:t>(1)</w:t>
      </w:r>
      <w:r>
        <w:rPr>
          <w:color w:val="000000"/>
        </w:rPr>
        <w:tab/>
        <w:t>This section applies if—</w:t>
      </w:r>
    </w:p>
    <w:p w:rsidR="00F958FE" w:rsidRDefault="00F958FE">
      <w:pPr>
        <w:pStyle w:val="Apara"/>
        <w:rPr>
          <w:color w:val="000000"/>
        </w:rPr>
      </w:pPr>
      <w:r>
        <w:rPr>
          <w:color w:val="000000"/>
        </w:rPr>
        <w:tab/>
        <w:t>(a)</w:t>
      </w:r>
      <w:r>
        <w:rPr>
          <w:color w:val="000000"/>
        </w:rPr>
        <w:tab/>
        <w:t>a person is convicted, or found guilty, of an offence against this Act in relation to something forfeited to the Territory under this chapter; and</w:t>
      </w:r>
    </w:p>
    <w:p w:rsidR="00F958FE" w:rsidRDefault="00F958FE">
      <w:pPr>
        <w:pStyle w:val="Apara"/>
        <w:rPr>
          <w:color w:val="000000"/>
        </w:rPr>
      </w:pPr>
      <w:r>
        <w:rPr>
          <w:color w:val="000000"/>
        </w:rPr>
        <w:tab/>
        <w:t>(b)</w:t>
      </w:r>
      <w:r>
        <w:rPr>
          <w:color w:val="000000"/>
        </w:rPr>
        <w:tab/>
        <w:t>the thing was connected with an offence against this Act; and</w:t>
      </w:r>
    </w:p>
    <w:p w:rsidR="00F958FE" w:rsidRDefault="00F958FE">
      <w:pPr>
        <w:pStyle w:val="Apara"/>
        <w:keepNext/>
        <w:rPr>
          <w:color w:val="000000"/>
        </w:rPr>
      </w:pPr>
      <w:r>
        <w:rPr>
          <w:color w:val="000000"/>
        </w:rPr>
        <w:tab/>
        <w:t>(c)</w:t>
      </w:r>
      <w:r>
        <w:rPr>
          <w:color w:val="000000"/>
        </w:rPr>
        <w:tab/>
        <w:t>the person was the owner of the thing immediately before its forfeiture.</w:t>
      </w:r>
    </w:p>
    <w:p w:rsidR="00F958FE" w:rsidRDefault="00F958FE">
      <w:pPr>
        <w:pStyle w:val="aNote"/>
        <w:keepNext/>
      </w:pPr>
      <w:r>
        <w:rPr>
          <w:rStyle w:val="charItals"/>
        </w:rPr>
        <w:t>Note</w:t>
      </w:r>
      <w:r>
        <w:rPr>
          <w:rStyle w:val="charItals"/>
        </w:rPr>
        <w:tab/>
      </w:r>
      <w:r>
        <w:t xml:space="preserve">For the meaning of </w:t>
      </w:r>
      <w:r>
        <w:rPr>
          <w:rStyle w:val="charBoldItals"/>
        </w:rPr>
        <w:t>found guilty</w:t>
      </w:r>
      <w:r>
        <w:t xml:space="preserve">, see the </w:t>
      </w:r>
      <w:hyperlink r:id="rId117" w:tooltip="A2001-14" w:history="1">
        <w:r w:rsidR="00116979" w:rsidRPr="00116979">
          <w:rPr>
            <w:rStyle w:val="charCitHyperlinkAbbrev"/>
          </w:rPr>
          <w:t>Legislation Act</w:t>
        </w:r>
      </w:hyperlink>
      <w:r>
        <w:t>, dict, pt 1.</w:t>
      </w:r>
    </w:p>
    <w:p w:rsidR="00F958FE" w:rsidRDefault="00F958FE">
      <w:pPr>
        <w:pStyle w:val="Amain"/>
      </w:pPr>
      <w:r>
        <w:tab/>
        <w:t>(2)</w:t>
      </w:r>
      <w:r>
        <w:tab/>
        <w:t>If this section applies, costs incurred by or on behalf of the Territory in relation to the lawful disposal of the thing (including storage costs) are a debt owing to the Territory by the person.</w:t>
      </w:r>
    </w:p>
    <w:p w:rsidR="00F958FE" w:rsidRDefault="00F958FE">
      <w:pPr>
        <w:pStyle w:val="PageBreak"/>
      </w:pPr>
      <w:r>
        <w:br w:type="page"/>
      </w:r>
    </w:p>
    <w:p w:rsidR="00F958FE" w:rsidRPr="00F532AD" w:rsidRDefault="00F958FE">
      <w:pPr>
        <w:pStyle w:val="AH2Part"/>
      </w:pPr>
      <w:bookmarkStart w:id="229" w:name="_Toc508889152"/>
      <w:r w:rsidRPr="00F532AD">
        <w:rPr>
          <w:rStyle w:val="CharPartNo"/>
        </w:rPr>
        <w:t>Part 7.5</w:t>
      </w:r>
      <w:r>
        <w:tab/>
      </w:r>
      <w:r w:rsidRPr="00F532AD">
        <w:rPr>
          <w:rStyle w:val="CharPartText"/>
          <w:color w:val="000000"/>
        </w:rPr>
        <w:t>Other enforcement provisions</w:t>
      </w:r>
      <w:bookmarkEnd w:id="229"/>
    </w:p>
    <w:p w:rsidR="00F958FE" w:rsidRDefault="00F958FE">
      <w:pPr>
        <w:pStyle w:val="AH5Sec"/>
        <w:rPr>
          <w:color w:val="000000"/>
        </w:rPr>
      </w:pPr>
      <w:bookmarkStart w:id="230" w:name="_Toc508889153"/>
      <w:r w:rsidRPr="00F532AD">
        <w:rPr>
          <w:rStyle w:val="CharSectNo"/>
        </w:rPr>
        <w:t>176</w:t>
      </w:r>
      <w:r>
        <w:rPr>
          <w:color w:val="000000"/>
        </w:rPr>
        <w:tab/>
        <w:t>Damage etc to be minimised</w:t>
      </w:r>
      <w:bookmarkEnd w:id="230"/>
    </w:p>
    <w:p w:rsidR="00F958FE" w:rsidRDefault="00F958FE">
      <w:pPr>
        <w:pStyle w:val="Amain"/>
        <w:rPr>
          <w:color w:val="000000"/>
        </w:rPr>
      </w:pPr>
      <w:r>
        <w:rPr>
          <w:color w:val="000000"/>
        </w:rPr>
        <w:tab/>
        <w:t>(1)</w:t>
      </w:r>
      <w:r>
        <w:rPr>
          <w:color w:val="000000"/>
        </w:rPr>
        <w:tab/>
        <w:t>In the exercise, or purported exercise, of a function under this chapter, an inspector must take all reasonable steps to ensure that the inspector, and any person assisting, causes as little inconvenience, detriment and damage as is practicable.</w:t>
      </w:r>
    </w:p>
    <w:p w:rsidR="00F958FE" w:rsidRDefault="00F958FE">
      <w:pPr>
        <w:pStyle w:val="Amain"/>
        <w:rPr>
          <w:color w:val="000000"/>
        </w:rPr>
      </w:pPr>
      <w:r>
        <w:rPr>
          <w:color w:val="000000"/>
        </w:rPr>
        <w:tab/>
        <w:t>(2)</w:t>
      </w:r>
      <w:r>
        <w:rPr>
          <w:color w:val="000000"/>
        </w:rPr>
        <w:tab/>
        <w:t>If an inspector, or a person assisting, damages anything in the exercise or purported exercise of a function under this chapter, the inspector must give written notice of particulars of the damage to the person whom the inspector believes, on reasonable grounds, is the owner of the thing.</w:t>
      </w:r>
    </w:p>
    <w:p w:rsidR="00F958FE" w:rsidRDefault="00F958FE">
      <w:pPr>
        <w:pStyle w:val="Amain"/>
        <w:rPr>
          <w:color w:val="000000"/>
        </w:rPr>
      </w:pPr>
      <w:r>
        <w:rPr>
          <w:color w:val="000000"/>
        </w:rPr>
        <w:tab/>
        <w:t>(3)</w:t>
      </w:r>
      <w:r>
        <w:rPr>
          <w:color w:val="000000"/>
        </w:rPr>
        <w:tab/>
        <w:t>If the damage happens at premises entered under this chapter in the absence of a person in charge of the premises, the notice may be given by leaving it secured in a conspicuous place at the premises.</w:t>
      </w:r>
    </w:p>
    <w:p w:rsidR="00F958FE" w:rsidRDefault="00F958FE">
      <w:pPr>
        <w:pStyle w:val="AH5Sec"/>
        <w:rPr>
          <w:snapToGrid w:val="0"/>
          <w:color w:val="000000"/>
        </w:rPr>
      </w:pPr>
      <w:bookmarkStart w:id="231" w:name="_Toc508889154"/>
      <w:r w:rsidRPr="00F532AD">
        <w:rPr>
          <w:rStyle w:val="CharSectNo"/>
        </w:rPr>
        <w:t>177</w:t>
      </w:r>
      <w:r>
        <w:rPr>
          <w:snapToGrid w:val="0"/>
          <w:color w:val="000000"/>
        </w:rPr>
        <w:tab/>
        <w:t>Compensation to be paid in certain circumstances</w:t>
      </w:r>
      <w:bookmarkEnd w:id="231"/>
    </w:p>
    <w:p w:rsidR="00F958FE" w:rsidRDefault="00F958FE">
      <w:pPr>
        <w:pStyle w:val="Amain"/>
        <w:rPr>
          <w:color w:val="000000"/>
        </w:rPr>
      </w:pPr>
      <w:r>
        <w:rPr>
          <w:color w:val="000000"/>
        </w:rPr>
        <w:tab/>
        <w:t>(1)</w:t>
      </w:r>
      <w:r>
        <w:rPr>
          <w:color w:val="000000"/>
        </w:rPr>
        <w:tab/>
        <w:t>A person may claim compensation from the Territory if the person suffers loss or expense because of the exercise, or purported exercise, of a function under this chapter by an inspector or person assisting.</w:t>
      </w:r>
    </w:p>
    <w:p w:rsidR="00F958FE" w:rsidRDefault="00F958FE">
      <w:pPr>
        <w:pStyle w:val="Amain"/>
        <w:rPr>
          <w:color w:val="000000"/>
        </w:rPr>
      </w:pPr>
      <w:r>
        <w:rPr>
          <w:color w:val="000000"/>
        </w:rPr>
        <w:tab/>
        <w:t>(2)</w:t>
      </w:r>
      <w:r>
        <w:rPr>
          <w:color w:val="000000"/>
        </w:rPr>
        <w:tab/>
        <w:t>Compensation may be claimed and ordered in a proceeding for—</w:t>
      </w:r>
    </w:p>
    <w:p w:rsidR="00F958FE" w:rsidRDefault="00F958FE">
      <w:pPr>
        <w:pStyle w:val="Apara"/>
        <w:rPr>
          <w:color w:val="000000"/>
        </w:rPr>
      </w:pPr>
      <w:r>
        <w:rPr>
          <w:color w:val="000000"/>
        </w:rPr>
        <w:tab/>
        <w:t>(a)</w:t>
      </w:r>
      <w:r>
        <w:rPr>
          <w:color w:val="000000"/>
        </w:rPr>
        <w:tab/>
        <w:t>compensation brought in a court of competent jurisdiction; or</w:t>
      </w:r>
    </w:p>
    <w:p w:rsidR="00F958FE" w:rsidRDefault="00F958FE">
      <w:pPr>
        <w:pStyle w:val="Apara"/>
        <w:rPr>
          <w:color w:val="000000"/>
        </w:rPr>
      </w:pPr>
      <w:r>
        <w:rPr>
          <w:color w:val="000000"/>
        </w:rPr>
        <w:tab/>
        <w:t>(b)</w:t>
      </w:r>
      <w:r>
        <w:rPr>
          <w:color w:val="000000"/>
        </w:rPr>
        <w:tab/>
        <w:t>an order under section 170 (Application for order disallowing seizure); or</w:t>
      </w:r>
    </w:p>
    <w:p w:rsidR="00F958FE" w:rsidRDefault="00F958FE">
      <w:pPr>
        <w:pStyle w:val="Apara"/>
        <w:rPr>
          <w:color w:val="000000"/>
        </w:rPr>
      </w:pPr>
      <w:r>
        <w:rPr>
          <w:color w:val="000000"/>
        </w:rPr>
        <w:tab/>
        <w:t>(c)</w:t>
      </w:r>
      <w:r>
        <w:rPr>
          <w:color w:val="000000"/>
        </w:rPr>
        <w:tab/>
        <w:t>an offence against this Act brought against the person making the claim for compensation.</w:t>
      </w:r>
    </w:p>
    <w:p w:rsidR="00F958FE" w:rsidRDefault="00F958FE" w:rsidP="00600F47">
      <w:pPr>
        <w:pStyle w:val="Amain"/>
        <w:keepNext/>
        <w:rPr>
          <w:color w:val="000000"/>
        </w:rPr>
      </w:pPr>
      <w:r>
        <w:rPr>
          <w:color w:val="000000"/>
        </w:rPr>
        <w:tab/>
        <w:t>(3)</w:t>
      </w:r>
      <w:r>
        <w:rPr>
          <w:color w:val="000000"/>
        </w:rPr>
        <w:tab/>
        <w:t>A court may order the payment of reasonable compensation for the loss or expense only if it is satisfied it is just to make the order in the circumstances of the particular case.</w:t>
      </w:r>
    </w:p>
    <w:p w:rsidR="00F958FE" w:rsidRDefault="00F958FE">
      <w:pPr>
        <w:pStyle w:val="Amain"/>
        <w:rPr>
          <w:color w:val="000000"/>
        </w:rPr>
      </w:pPr>
      <w:r>
        <w:rPr>
          <w:color w:val="000000"/>
        </w:rPr>
        <w:tab/>
        <w:t>(4)</w:t>
      </w:r>
      <w:r>
        <w:rPr>
          <w:color w:val="000000"/>
        </w:rPr>
        <w:tab/>
        <w:t>A regulation may prescribe matters that may, must or must not be taken into account by the court in considering whether it is just to make the order.</w:t>
      </w:r>
    </w:p>
    <w:p w:rsidR="00F958FE" w:rsidRDefault="00F958FE">
      <w:pPr>
        <w:pStyle w:val="PageBreak"/>
      </w:pPr>
      <w:r>
        <w:br w:type="page"/>
      </w:r>
    </w:p>
    <w:p w:rsidR="00F958FE" w:rsidRPr="00F532AD" w:rsidRDefault="00F958FE">
      <w:pPr>
        <w:pStyle w:val="AH1Chapter"/>
      </w:pPr>
      <w:bookmarkStart w:id="232" w:name="_Toc508889155"/>
      <w:r w:rsidRPr="00F532AD">
        <w:rPr>
          <w:rStyle w:val="CharChapNo"/>
        </w:rPr>
        <w:t>Chapter 8</w:t>
      </w:r>
      <w:r>
        <w:tab/>
      </w:r>
      <w:r w:rsidRPr="00F532AD">
        <w:rPr>
          <w:rStyle w:val="CharChapText"/>
        </w:rPr>
        <w:t>Emergency powers</w:t>
      </w:r>
      <w:bookmarkEnd w:id="232"/>
    </w:p>
    <w:p w:rsidR="00F958FE" w:rsidRDefault="00F958FE">
      <w:pPr>
        <w:pStyle w:val="Placeholder"/>
      </w:pPr>
      <w:r>
        <w:rPr>
          <w:rStyle w:val="CharPartNo"/>
        </w:rPr>
        <w:t xml:space="preserve">  </w:t>
      </w:r>
      <w:r>
        <w:rPr>
          <w:rStyle w:val="CharPartText"/>
        </w:rPr>
        <w:t xml:space="preserve">  </w:t>
      </w:r>
    </w:p>
    <w:p w:rsidR="00F958FE" w:rsidRDefault="00F958FE">
      <w:pPr>
        <w:pStyle w:val="AH5Sec"/>
        <w:rPr>
          <w:snapToGrid w:val="0"/>
          <w:color w:val="000000"/>
        </w:rPr>
      </w:pPr>
      <w:bookmarkStart w:id="233" w:name="_Toc508889156"/>
      <w:r w:rsidRPr="00F532AD">
        <w:rPr>
          <w:rStyle w:val="CharSectNo"/>
        </w:rPr>
        <w:t>178</w:t>
      </w:r>
      <w:r>
        <w:rPr>
          <w:snapToGrid w:val="0"/>
          <w:color w:val="000000"/>
        </w:rPr>
        <w:tab/>
        <w:t xml:space="preserve">Meaning of </w:t>
      </w:r>
      <w:r>
        <w:rPr>
          <w:rStyle w:val="charItals"/>
        </w:rPr>
        <w:t>recall order</w:t>
      </w:r>
      <w:r>
        <w:rPr>
          <w:snapToGrid w:val="0"/>
          <w:color w:val="000000"/>
        </w:rPr>
        <w:t xml:space="preserve"> for ch 8</w:t>
      </w:r>
      <w:bookmarkEnd w:id="233"/>
    </w:p>
    <w:p w:rsidR="00F958FE" w:rsidRDefault="00F958FE">
      <w:pPr>
        <w:pStyle w:val="Amainreturn"/>
        <w:keepNext/>
        <w:rPr>
          <w:color w:val="000000"/>
        </w:rPr>
      </w:pPr>
      <w:r>
        <w:rPr>
          <w:color w:val="000000"/>
        </w:rPr>
        <w:t>In this chapter:</w:t>
      </w:r>
    </w:p>
    <w:p w:rsidR="00F958FE" w:rsidRDefault="00F958FE">
      <w:pPr>
        <w:pStyle w:val="aDef"/>
        <w:rPr>
          <w:rFonts w:ascii="Arial" w:hAnsi="Arial" w:cs="Arial"/>
          <w:snapToGrid w:val="0"/>
          <w:color w:val="000000"/>
          <w:sz w:val="18"/>
          <w:szCs w:val="18"/>
        </w:rPr>
      </w:pPr>
      <w:r>
        <w:rPr>
          <w:rStyle w:val="charBoldItals"/>
        </w:rPr>
        <w:t>recall order</w:t>
      </w:r>
      <w:r>
        <w:rPr>
          <w:snapToGrid w:val="0"/>
          <w:color w:val="000000"/>
        </w:rPr>
        <w:t xml:space="preserve"> </w:t>
      </w:r>
      <w:r>
        <w:rPr>
          <w:color w:val="000000"/>
        </w:rPr>
        <w:t>means an emergency order requiring the recall or disposal, or both, of a dangerous substance.</w:t>
      </w:r>
    </w:p>
    <w:p w:rsidR="00F958FE" w:rsidRDefault="00F958FE">
      <w:pPr>
        <w:pStyle w:val="AH5Sec"/>
        <w:rPr>
          <w:snapToGrid w:val="0"/>
          <w:color w:val="000000"/>
        </w:rPr>
      </w:pPr>
      <w:bookmarkStart w:id="234" w:name="_Toc508889157"/>
      <w:r w:rsidRPr="00F532AD">
        <w:rPr>
          <w:rStyle w:val="CharSectNo"/>
        </w:rPr>
        <w:t>179</w:t>
      </w:r>
      <w:r>
        <w:rPr>
          <w:snapToGrid w:val="0"/>
          <w:color w:val="000000"/>
        </w:rPr>
        <w:tab/>
        <w:t>Emergency orders</w:t>
      </w:r>
      <w:bookmarkEnd w:id="234"/>
    </w:p>
    <w:p w:rsidR="00F958FE" w:rsidRDefault="00F958FE">
      <w:pPr>
        <w:pStyle w:val="Amainreturn"/>
        <w:keepNext/>
        <w:rPr>
          <w:snapToGrid w:val="0"/>
        </w:rPr>
      </w:pPr>
      <w:r>
        <w:rPr>
          <w:snapToGrid w:val="0"/>
        </w:rPr>
        <w:t xml:space="preserve">The Minister may, in writing, make an order (an </w:t>
      </w:r>
      <w:r>
        <w:rPr>
          <w:rStyle w:val="charBoldItals"/>
        </w:rPr>
        <w:t>emergency order</w:t>
      </w:r>
      <w:r>
        <w:rPr>
          <w:snapToGrid w:val="0"/>
        </w:rPr>
        <w:t xml:space="preserve">) if the Minister believes, on reasonable grounds, that the order is necessary to prevent or minimise a risk of serious harm to the health or safety of people, or substantial damage to property or the environment, from a hazard associated with a dangerous substance. </w:t>
      </w:r>
    </w:p>
    <w:p w:rsidR="00F958FE" w:rsidRDefault="00F958FE">
      <w:pPr>
        <w:pStyle w:val="aNote"/>
        <w:keepNext/>
        <w:rPr>
          <w:snapToGrid w:val="0"/>
          <w:color w:val="000000"/>
        </w:rPr>
      </w:pPr>
      <w:r>
        <w:rPr>
          <w:rStyle w:val="charItals"/>
        </w:rPr>
        <w:t>Note 1</w:t>
      </w:r>
      <w:r>
        <w:rPr>
          <w:rStyle w:val="charItals"/>
        </w:rPr>
        <w:tab/>
      </w:r>
      <w:r>
        <w:rPr>
          <w:snapToGrid w:val="0"/>
          <w:color w:val="000000"/>
        </w:rPr>
        <w:t xml:space="preserve">An order may be made in relation to a particular kind of dangerous substance (see </w:t>
      </w:r>
      <w:hyperlink r:id="rId118" w:tooltip="A2001-14" w:history="1">
        <w:r w:rsidR="00116979" w:rsidRPr="00116979">
          <w:rPr>
            <w:rStyle w:val="charCitHyperlinkAbbrev"/>
          </w:rPr>
          <w:t>Legislation Act</w:t>
        </w:r>
      </w:hyperlink>
      <w:r>
        <w:rPr>
          <w:color w:val="000000"/>
        </w:rPr>
        <w:t>, s 48</w:t>
      </w:r>
      <w:r>
        <w:rPr>
          <w:snapToGrid w:val="0"/>
          <w:color w:val="000000"/>
        </w:rPr>
        <w:t>).</w:t>
      </w:r>
    </w:p>
    <w:p w:rsidR="00F958FE" w:rsidRDefault="00F958FE">
      <w:pPr>
        <w:pStyle w:val="aNote"/>
        <w:rPr>
          <w:snapToGrid w:val="0"/>
          <w:color w:val="000000"/>
        </w:rPr>
      </w:pPr>
      <w:r>
        <w:rPr>
          <w:rStyle w:val="charItals"/>
        </w:rPr>
        <w:t>Note 2</w:t>
      </w:r>
      <w:r>
        <w:rPr>
          <w:rStyle w:val="charItals"/>
        </w:rPr>
        <w:tab/>
      </w:r>
      <w:r>
        <w:rPr>
          <w:snapToGrid w:val="0"/>
          <w:color w:val="000000"/>
        </w:rPr>
        <w:t xml:space="preserve">The power to make an instrument includes the power to amend or repeal the instrument (see </w:t>
      </w:r>
      <w:hyperlink r:id="rId119" w:tooltip="A2001-14" w:history="1">
        <w:r w:rsidR="00116979" w:rsidRPr="00116979">
          <w:rPr>
            <w:rStyle w:val="charCitHyperlinkAbbrev"/>
          </w:rPr>
          <w:t>Legislation Act</w:t>
        </w:r>
      </w:hyperlink>
      <w:r>
        <w:rPr>
          <w:color w:val="000000"/>
        </w:rPr>
        <w:t>, s 46</w:t>
      </w:r>
      <w:r>
        <w:rPr>
          <w:snapToGrid w:val="0"/>
          <w:color w:val="000000"/>
        </w:rPr>
        <w:t>).</w:t>
      </w:r>
    </w:p>
    <w:p w:rsidR="00F958FE" w:rsidRDefault="00F958FE">
      <w:pPr>
        <w:pStyle w:val="AH5Sec"/>
        <w:rPr>
          <w:snapToGrid w:val="0"/>
          <w:color w:val="000000"/>
        </w:rPr>
      </w:pPr>
      <w:bookmarkStart w:id="235" w:name="_Toc508889158"/>
      <w:r w:rsidRPr="00F532AD">
        <w:rPr>
          <w:rStyle w:val="CharSectNo"/>
        </w:rPr>
        <w:t>180</w:t>
      </w:r>
      <w:r>
        <w:rPr>
          <w:snapToGrid w:val="0"/>
          <w:color w:val="000000"/>
        </w:rPr>
        <w:tab/>
        <w:t>Nature of emergency orders</w:t>
      </w:r>
      <w:bookmarkEnd w:id="235"/>
    </w:p>
    <w:p w:rsidR="00F958FE" w:rsidRDefault="00F958FE">
      <w:pPr>
        <w:pStyle w:val="Amainreturn"/>
        <w:keepNext/>
        <w:rPr>
          <w:snapToGrid w:val="0"/>
          <w:color w:val="000000"/>
        </w:rPr>
      </w:pPr>
      <w:r>
        <w:rPr>
          <w:snapToGrid w:val="0"/>
          <w:color w:val="000000"/>
        </w:rPr>
        <w:t>An emergency order in relation to a dangerous substance may do 1 or more of the following:</w:t>
      </w:r>
    </w:p>
    <w:p w:rsidR="00F958FE" w:rsidRDefault="00F958FE">
      <w:pPr>
        <w:pStyle w:val="Apara"/>
        <w:rPr>
          <w:snapToGrid w:val="0"/>
          <w:color w:val="000000"/>
        </w:rPr>
      </w:pPr>
      <w:r>
        <w:rPr>
          <w:snapToGrid w:val="0"/>
          <w:color w:val="000000"/>
        </w:rPr>
        <w:tab/>
        <w:t>(a)</w:t>
      </w:r>
      <w:r>
        <w:rPr>
          <w:snapToGrid w:val="0"/>
          <w:color w:val="000000"/>
        </w:rPr>
        <w:tab/>
        <w:t>require the publication of warnings, in a form approved by the Minister, that the substance is unsafe;</w:t>
      </w:r>
    </w:p>
    <w:p w:rsidR="00F958FE" w:rsidRDefault="00F958FE">
      <w:pPr>
        <w:pStyle w:val="Apara"/>
        <w:rPr>
          <w:snapToGrid w:val="0"/>
          <w:color w:val="000000"/>
        </w:rPr>
      </w:pPr>
      <w:r>
        <w:rPr>
          <w:snapToGrid w:val="0"/>
          <w:color w:val="000000"/>
        </w:rPr>
        <w:tab/>
        <w:t>(b)</w:t>
      </w:r>
      <w:r>
        <w:rPr>
          <w:snapToGrid w:val="0"/>
          <w:color w:val="000000"/>
        </w:rPr>
        <w:tab/>
        <w:t>prohibit the handling of the substance or particular kinds of handling of the substance, including, for example, the sale of the substance;</w:t>
      </w:r>
    </w:p>
    <w:p w:rsidR="00F958FE" w:rsidRDefault="00F958FE">
      <w:pPr>
        <w:pStyle w:val="Apara"/>
        <w:rPr>
          <w:snapToGrid w:val="0"/>
          <w:color w:val="000000"/>
        </w:rPr>
      </w:pPr>
      <w:r>
        <w:rPr>
          <w:snapToGrid w:val="0"/>
          <w:color w:val="000000"/>
        </w:rPr>
        <w:tab/>
        <w:t>(c)</w:t>
      </w:r>
      <w:r>
        <w:rPr>
          <w:snapToGrid w:val="0"/>
          <w:color w:val="000000"/>
        </w:rPr>
        <w:tab/>
        <w:t>prohibit the advertising of the substance;</w:t>
      </w:r>
    </w:p>
    <w:p w:rsidR="00F958FE" w:rsidRDefault="00F958FE">
      <w:pPr>
        <w:pStyle w:val="Apara"/>
        <w:rPr>
          <w:snapToGrid w:val="0"/>
          <w:color w:val="000000"/>
        </w:rPr>
      </w:pPr>
      <w:r>
        <w:rPr>
          <w:snapToGrid w:val="0"/>
          <w:color w:val="000000"/>
        </w:rPr>
        <w:tab/>
        <w:t>(d)</w:t>
      </w:r>
      <w:r>
        <w:rPr>
          <w:snapToGrid w:val="0"/>
          <w:color w:val="000000"/>
        </w:rPr>
        <w:tab/>
        <w:t>require the recall of the substance if it has been consigned or distributed for sale or sold and state how, and the period within which, the recall is to be conducted;</w:t>
      </w:r>
    </w:p>
    <w:p w:rsidR="00F958FE" w:rsidRDefault="00F958FE">
      <w:pPr>
        <w:pStyle w:val="Apara"/>
        <w:rPr>
          <w:snapToGrid w:val="0"/>
          <w:color w:val="000000"/>
        </w:rPr>
      </w:pPr>
      <w:r>
        <w:rPr>
          <w:snapToGrid w:val="0"/>
          <w:color w:val="000000"/>
        </w:rPr>
        <w:tab/>
        <w:t>(e)</w:t>
      </w:r>
      <w:r>
        <w:rPr>
          <w:snapToGrid w:val="0"/>
          <w:color w:val="000000"/>
        </w:rPr>
        <w:tab/>
        <w:t>require the destruction or other disposal of the substance, and state how the disposal is to be done;</w:t>
      </w:r>
    </w:p>
    <w:p w:rsidR="00F958FE" w:rsidRDefault="00F958FE">
      <w:pPr>
        <w:pStyle w:val="Apara"/>
        <w:rPr>
          <w:snapToGrid w:val="0"/>
          <w:color w:val="000000"/>
        </w:rPr>
      </w:pPr>
      <w:r>
        <w:rPr>
          <w:snapToGrid w:val="0"/>
          <w:color w:val="000000"/>
        </w:rPr>
        <w:tab/>
        <w:t>(f)</w:t>
      </w:r>
      <w:r>
        <w:rPr>
          <w:snapToGrid w:val="0"/>
          <w:color w:val="000000"/>
        </w:rPr>
        <w:tab/>
        <w:t>prohibit absolutely the carrying on of an activity in relation to the substance, or permit the carrying on of the activity only in accordance with conditions stated in the order;</w:t>
      </w:r>
    </w:p>
    <w:p w:rsidR="00F958FE" w:rsidRDefault="00F958FE">
      <w:pPr>
        <w:pStyle w:val="Apara"/>
        <w:rPr>
          <w:snapToGrid w:val="0"/>
          <w:color w:val="000000"/>
        </w:rPr>
      </w:pPr>
      <w:r>
        <w:rPr>
          <w:snapToGrid w:val="0"/>
          <w:color w:val="000000"/>
        </w:rPr>
        <w:tab/>
        <w:t>(g)</w:t>
      </w:r>
      <w:r>
        <w:rPr>
          <w:snapToGrid w:val="0"/>
          <w:color w:val="000000"/>
        </w:rPr>
        <w:tab/>
        <w:t>require the taking and analysis of samples of the substance or of water, soil or anything else that is part of the environment where the activity is or has been engaged in in relation to the substance;</w:t>
      </w:r>
    </w:p>
    <w:p w:rsidR="00F958FE" w:rsidRDefault="00F958FE">
      <w:pPr>
        <w:pStyle w:val="Apara"/>
        <w:keepNext/>
        <w:rPr>
          <w:snapToGrid w:val="0"/>
          <w:color w:val="000000"/>
        </w:rPr>
      </w:pPr>
      <w:r>
        <w:rPr>
          <w:snapToGrid w:val="0"/>
          <w:color w:val="000000"/>
        </w:rPr>
        <w:tab/>
        <w:t>(h)</w:t>
      </w:r>
      <w:r>
        <w:rPr>
          <w:snapToGrid w:val="0"/>
          <w:color w:val="000000"/>
        </w:rPr>
        <w:tab/>
        <w:t>require that stated methods be used for analysis of any samples required to be taken in accordance with the order.</w:t>
      </w:r>
    </w:p>
    <w:p w:rsidR="00F958FE" w:rsidRDefault="00F958FE">
      <w:pPr>
        <w:pStyle w:val="aNote"/>
      </w:pPr>
      <w:r>
        <w:rPr>
          <w:rStyle w:val="charItals"/>
        </w:rPr>
        <w:t>Note</w:t>
      </w:r>
      <w:r>
        <w:tab/>
        <w:t xml:space="preserve">An example is part of the Act, is not exhaustive and may extend, but does not limit, the meaning of the provision in which it appears (see </w:t>
      </w:r>
      <w:hyperlink r:id="rId120" w:tooltip="A2001-14" w:history="1">
        <w:r w:rsidR="00116979" w:rsidRPr="00116979">
          <w:rPr>
            <w:rStyle w:val="charCitHyperlinkAbbrev"/>
          </w:rPr>
          <w:t>Legislation Act</w:t>
        </w:r>
      </w:hyperlink>
      <w:r>
        <w:t>, s 126 and s 132).</w:t>
      </w:r>
    </w:p>
    <w:p w:rsidR="00F958FE" w:rsidRDefault="00F958FE">
      <w:pPr>
        <w:pStyle w:val="AH5Sec"/>
        <w:rPr>
          <w:snapToGrid w:val="0"/>
          <w:color w:val="000000"/>
        </w:rPr>
      </w:pPr>
      <w:bookmarkStart w:id="236" w:name="_Toc508889159"/>
      <w:r w:rsidRPr="00F532AD">
        <w:rPr>
          <w:rStyle w:val="CharSectNo"/>
        </w:rPr>
        <w:t>181</w:t>
      </w:r>
      <w:r>
        <w:rPr>
          <w:snapToGrid w:val="0"/>
          <w:color w:val="000000"/>
        </w:rPr>
        <w:tab/>
        <w:t>Special provisions for recall orders</w:t>
      </w:r>
      <w:bookmarkEnd w:id="236"/>
    </w:p>
    <w:p w:rsidR="00F958FE" w:rsidRDefault="00F958FE">
      <w:pPr>
        <w:pStyle w:val="Amain"/>
        <w:keepNext/>
        <w:rPr>
          <w:snapToGrid w:val="0"/>
          <w:color w:val="000000"/>
        </w:rPr>
      </w:pPr>
      <w:r>
        <w:rPr>
          <w:snapToGrid w:val="0"/>
          <w:color w:val="000000"/>
        </w:rPr>
        <w:tab/>
        <w:t>(1)</w:t>
      </w:r>
      <w:r>
        <w:rPr>
          <w:snapToGrid w:val="0"/>
          <w:color w:val="000000"/>
        </w:rPr>
        <w:tab/>
        <w:t>A recall order in relation to a dangerous substance may require a person bound by the order to tell the public (or a stated part of the public), in a stated way, 1 or more of the following:</w:t>
      </w:r>
    </w:p>
    <w:p w:rsidR="00F958FE" w:rsidRDefault="00F958FE">
      <w:pPr>
        <w:pStyle w:val="Apara"/>
        <w:rPr>
          <w:snapToGrid w:val="0"/>
          <w:color w:val="000000"/>
        </w:rPr>
      </w:pPr>
      <w:r>
        <w:rPr>
          <w:snapToGrid w:val="0"/>
          <w:color w:val="000000"/>
        </w:rPr>
        <w:tab/>
        <w:t>(a)</w:t>
      </w:r>
      <w:r>
        <w:rPr>
          <w:snapToGrid w:val="0"/>
          <w:color w:val="000000"/>
        </w:rPr>
        <w:tab/>
        <w:t>the substance to be recalled or disposed of;</w:t>
      </w:r>
    </w:p>
    <w:p w:rsidR="00F958FE" w:rsidRDefault="00F958FE">
      <w:pPr>
        <w:pStyle w:val="Apara"/>
        <w:rPr>
          <w:snapToGrid w:val="0"/>
          <w:color w:val="000000"/>
        </w:rPr>
      </w:pPr>
      <w:r>
        <w:rPr>
          <w:snapToGrid w:val="0"/>
          <w:color w:val="000000"/>
        </w:rPr>
        <w:tab/>
        <w:t>(b)</w:t>
      </w:r>
      <w:r>
        <w:rPr>
          <w:snapToGrid w:val="0"/>
          <w:color w:val="000000"/>
        </w:rPr>
        <w:tab/>
        <w:t>the reasons why the substance is considered to be a hazard;</w:t>
      </w:r>
    </w:p>
    <w:p w:rsidR="00F958FE" w:rsidRDefault="00F958FE">
      <w:pPr>
        <w:pStyle w:val="Apara"/>
        <w:rPr>
          <w:snapToGrid w:val="0"/>
          <w:color w:val="000000"/>
        </w:rPr>
      </w:pPr>
      <w:r>
        <w:rPr>
          <w:snapToGrid w:val="0"/>
          <w:color w:val="000000"/>
        </w:rPr>
        <w:tab/>
        <w:t>(c)</w:t>
      </w:r>
      <w:r>
        <w:rPr>
          <w:snapToGrid w:val="0"/>
          <w:color w:val="000000"/>
        </w:rPr>
        <w:tab/>
        <w:t>the circumstances in which the substance may cause a risk;</w:t>
      </w:r>
    </w:p>
    <w:p w:rsidR="00F958FE" w:rsidRDefault="00F958FE">
      <w:pPr>
        <w:pStyle w:val="Apara"/>
        <w:rPr>
          <w:snapToGrid w:val="0"/>
          <w:color w:val="000000"/>
        </w:rPr>
      </w:pPr>
      <w:r>
        <w:rPr>
          <w:snapToGrid w:val="0"/>
          <w:color w:val="000000"/>
        </w:rPr>
        <w:tab/>
        <w:t>(d)</w:t>
      </w:r>
      <w:r>
        <w:rPr>
          <w:snapToGrid w:val="0"/>
          <w:color w:val="000000"/>
        </w:rPr>
        <w:tab/>
        <w:t>procedures for disposing of the substance.</w:t>
      </w:r>
    </w:p>
    <w:p w:rsidR="00F958FE" w:rsidRDefault="00F958FE">
      <w:pPr>
        <w:pStyle w:val="Amain"/>
        <w:rPr>
          <w:snapToGrid w:val="0"/>
          <w:color w:val="000000"/>
        </w:rPr>
      </w:pPr>
      <w:r>
        <w:rPr>
          <w:snapToGrid w:val="0"/>
          <w:color w:val="000000"/>
        </w:rPr>
        <w:tab/>
        <w:t>(2)</w:t>
      </w:r>
      <w:r>
        <w:rPr>
          <w:snapToGrid w:val="0"/>
          <w:color w:val="000000"/>
        </w:rPr>
        <w:tab/>
        <w:t xml:space="preserve">A person who is required by a recall order to recall a dangerous substance must give written notice to the </w:t>
      </w:r>
      <w:r w:rsidR="00EC22DC">
        <w:rPr>
          <w:snapToGrid w:val="0"/>
          <w:color w:val="000000"/>
        </w:rPr>
        <w:t>director</w:t>
      </w:r>
      <w:r w:rsidR="00EC22DC">
        <w:rPr>
          <w:snapToGrid w:val="0"/>
          <w:color w:val="000000"/>
        </w:rPr>
        <w:noBreakHyphen/>
        <w:t>general</w:t>
      </w:r>
      <w:r>
        <w:rPr>
          <w:snapToGrid w:val="0"/>
          <w:color w:val="000000"/>
        </w:rPr>
        <w:t xml:space="preserve"> of the completion of the recall as soon as practicable after its completion.</w:t>
      </w:r>
    </w:p>
    <w:p w:rsidR="00F958FE" w:rsidRDefault="00F958FE">
      <w:pPr>
        <w:pStyle w:val="Amain"/>
        <w:keepNext/>
        <w:rPr>
          <w:snapToGrid w:val="0"/>
          <w:color w:val="000000"/>
        </w:rPr>
      </w:pPr>
      <w:r>
        <w:rPr>
          <w:snapToGrid w:val="0"/>
          <w:color w:val="000000"/>
        </w:rPr>
        <w:tab/>
        <w:t>(3)</w:t>
      </w:r>
      <w:r>
        <w:rPr>
          <w:snapToGrid w:val="0"/>
          <w:color w:val="000000"/>
        </w:rPr>
        <w:tab/>
        <w:t>A person bound by a recall order is liable to the Territory for any costs incurred by the Territory in relation to the recall order.</w:t>
      </w:r>
    </w:p>
    <w:p w:rsidR="008945F6" w:rsidRPr="00821736" w:rsidRDefault="008945F6" w:rsidP="008945F6">
      <w:pPr>
        <w:pStyle w:val="aNote"/>
        <w:rPr>
          <w:lang w:eastAsia="en-AU"/>
        </w:rPr>
      </w:pPr>
      <w:r w:rsidRPr="00116979">
        <w:rPr>
          <w:rStyle w:val="charItals"/>
        </w:rPr>
        <w:t>Note</w:t>
      </w:r>
      <w:r w:rsidRPr="00116979">
        <w:rPr>
          <w:rStyle w:val="charItals"/>
        </w:rPr>
        <w:tab/>
      </w:r>
      <w:r w:rsidRPr="00821736">
        <w:rPr>
          <w:lang w:eastAsia="en-AU"/>
        </w:rPr>
        <w:t xml:space="preserve">An amount owing under a law may be recovered as a debt in a court of competent jurisdiction or the ACAT (see </w:t>
      </w:r>
      <w:hyperlink r:id="rId121" w:tooltip="A2001-14" w:history="1">
        <w:r w:rsidR="00116979" w:rsidRPr="00116979">
          <w:rPr>
            <w:rStyle w:val="charCitHyperlinkAbbrev"/>
          </w:rPr>
          <w:t>Legislation Act</w:t>
        </w:r>
      </w:hyperlink>
      <w:r w:rsidRPr="00821736">
        <w:rPr>
          <w:lang w:eastAsia="en-AU"/>
        </w:rPr>
        <w:t>, s 177).</w:t>
      </w:r>
    </w:p>
    <w:p w:rsidR="00F958FE" w:rsidRDefault="00F958FE">
      <w:pPr>
        <w:pStyle w:val="Amain"/>
        <w:rPr>
          <w:snapToGrid w:val="0"/>
          <w:color w:val="000000"/>
        </w:rPr>
      </w:pPr>
      <w:r>
        <w:rPr>
          <w:snapToGrid w:val="0"/>
          <w:color w:val="000000"/>
        </w:rPr>
        <w:tab/>
        <w:t>(4)</w:t>
      </w:r>
      <w:r>
        <w:rPr>
          <w:snapToGrid w:val="0"/>
          <w:color w:val="000000"/>
        </w:rPr>
        <w:tab/>
        <w:t xml:space="preserve">In a proceeding for the recovery of any costs, a certificate signed by the </w:t>
      </w:r>
      <w:r w:rsidR="00EC22DC">
        <w:rPr>
          <w:snapToGrid w:val="0"/>
          <w:color w:val="000000"/>
        </w:rPr>
        <w:t>director</w:t>
      </w:r>
      <w:r w:rsidR="00EC22DC">
        <w:rPr>
          <w:snapToGrid w:val="0"/>
          <w:color w:val="000000"/>
        </w:rPr>
        <w:noBreakHyphen/>
        <w:t>general</w:t>
      </w:r>
      <w:r>
        <w:rPr>
          <w:snapToGrid w:val="0"/>
          <w:color w:val="000000"/>
        </w:rPr>
        <w:t xml:space="preserve"> stating the amount of the costs, and how they were incurred, is evidence of the matters stated in the certificate.</w:t>
      </w:r>
    </w:p>
    <w:p w:rsidR="00F958FE" w:rsidRDefault="00F958FE">
      <w:pPr>
        <w:pStyle w:val="AH5Sec"/>
        <w:rPr>
          <w:snapToGrid w:val="0"/>
          <w:color w:val="000000"/>
        </w:rPr>
      </w:pPr>
      <w:bookmarkStart w:id="237" w:name="_Toc508889160"/>
      <w:r w:rsidRPr="00F532AD">
        <w:rPr>
          <w:rStyle w:val="CharSectNo"/>
        </w:rPr>
        <w:t>182</w:t>
      </w:r>
      <w:r>
        <w:rPr>
          <w:snapToGrid w:val="0"/>
          <w:color w:val="000000"/>
        </w:rPr>
        <w:tab/>
        <w:t>How emergency orders are made</w:t>
      </w:r>
      <w:bookmarkEnd w:id="237"/>
    </w:p>
    <w:p w:rsidR="00F958FE" w:rsidRDefault="00F958FE">
      <w:pPr>
        <w:pStyle w:val="Amain"/>
        <w:rPr>
          <w:snapToGrid w:val="0"/>
          <w:color w:val="000000"/>
        </w:rPr>
      </w:pPr>
      <w:r>
        <w:rPr>
          <w:snapToGrid w:val="0"/>
          <w:color w:val="000000"/>
        </w:rPr>
        <w:tab/>
        <w:t>(1)</w:t>
      </w:r>
      <w:r>
        <w:rPr>
          <w:snapToGrid w:val="0"/>
          <w:color w:val="000000"/>
        </w:rPr>
        <w:tab/>
        <w:t>An emergency order may be addressed to—</w:t>
      </w:r>
    </w:p>
    <w:p w:rsidR="00F958FE" w:rsidRDefault="00F958FE">
      <w:pPr>
        <w:pStyle w:val="Apara"/>
        <w:rPr>
          <w:snapToGrid w:val="0"/>
          <w:color w:val="000000"/>
        </w:rPr>
      </w:pPr>
      <w:r>
        <w:rPr>
          <w:snapToGrid w:val="0"/>
          <w:color w:val="000000"/>
        </w:rPr>
        <w:tab/>
        <w:t>(a)</w:t>
      </w:r>
      <w:r>
        <w:rPr>
          <w:snapToGrid w:val="0"/>
          <w:color w:val="000000"/>
        </w:rPr>
        <w:tab/>
        <w:t>a person or 2 or more people; or</w:t>
      </w:r>
    </w:p>
    <w:p w:rsidR="00F958FE" w:rsidRDefault="00F958FE">
      <w:pPr>
        <w:pStyle w:val="Apara"/>
        <w:rPr>
          <w:snapToGrid w:val="0"/>
          <w:color w:val="000000"/>
        </w:rPr>
      </w:pPr>
      <w:r>
        <w:rPr>
          <w:snapToGrid w:val="0"/>
          <w:color w:val="000000"/>
        </w:rPr>
        <w:tab/>
        <w:t>(b)</w:t>
      </w:r>
      <w:r>
        <w:rPr>
          <w:snapToGrid w:val="0"/>
          <w:color w:val="000000"/>
        </w:rPr>
        <w:tab/>
        <w:t>a class of people or the general public.</w:t>
      </w:r>
    </w:p>
    <w:p w:rsidR="00F958FE" w:rsidRDefault="00F958FE">
      <w:pPr>
        <w:pStyle w:val="Amain"/>
        <w:keepNext/>
        <w:rPr>
          <w:snapToGrid w:val="0"/>
          <w:color w:val="000000"/>
        </w:rPr>
      </w:pPr>
      <w:r>
        <w:rPr>
          <w:snapToGrid w:val="0"/>
          <w:color w:val="000000"/>
        </w:rPr>
        <w:tab/>
        <w:t>(2)</w:t>
      </w:r>
      <w:r>
        <w:rPr>
          <w:snapToGrid w:val="0"/>
          <w:color w:val="000000"/>
        </w:rPr>
        <w:tab/>
        <w:t>A copy of an emergency order mentioned in subsection (1) (a) must be served on the person or people to whom it is addressed.</w:t>
      </w:r>
    </w:p>
    <w:p w:rsidR="00F958FE" w:rsidRDefault="00F958FE">
      <w:pPr>
        <w:pStyle w:val="aNote"/>
      </w:pPr>
      <w:r>
        <w:rPr>
          <w:rStyle w:val="charItals"/>
        </w:rPr>
        <w:t>Note</w:t>
      </w:r>
      <w:r>
        <w:rPr>
          <w:rStyle w:val="charItals"/>
        </w:rPr>
        <w:tab/>
      </w:r>
      <w:r>
        <w:t xml:space="preserve">For how documents may be served, see the </w:t>
      </w:r>
      <w:hyperlink r:id="rId122" w:tooltip="A2001-14" w:history="1">
        <w:r w:rsidR="00116979" w:rsidRPr="00116979">
          <w:rPr>
            <w:rStyle w:val="charCitHyperlinkAbbrev"/>
          </w:rPr>
          <w:t>Legislation Act</w:t>
        </w:r>
      </w:hyperlink>
      <w:r>
        <w:t>, pt 19.5.</w:t>
      </w:r>
    </w:p>
    <w:p w:rsidR="00EB6B2C" w:rsidRPr="0092630A" w:rsidRDefault="00EB6B2C" w:rsidP="00EB6B2C">
      <w:pPr>
        <w:pStyle w:val="Amain"/>
        <w:rPr>
          <w:lang w:eastAsia="en-AU"/>
        </w:rPr>
      </w:pPr>
      <w:r w:rsidRPr="0092630A">
        <w:rPr>
          <w:lang w:eastAsia="en-AU"/>
        </w:rPr>
        <w:tab/>
        <w:t>(3)</w:t>
      </w:r>
      <w:r w:rsidRPr="0092630A">
        <w:rPr>
          <w:lang w:eastAsia="en-AU"/>
        </w:rPr>
        <w:tab/>
        <w:t>As soon as practicable after an emergency order mentioned in subsection (1) (b) is made, the Minister must give public notice of the order in a way that, in the Minister’s opinion, will be most likely to bring the order to the attention of the people to be bound by it.</w:t>
      </w:r>
    </w:p>
    <w:p w:rsidR="00EB6B2C" w:rsidRPr="0092630A" w:rsidRDefault="00EB6B2C" w:rsidP="00EB6B2C">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23" w:tooltip="A2001-14" w:history="1">
        <w:r w:rsidRPr="0092630A">
          <w:rPr>
            <w:rStyle w:val="charCitHyperlinkAbbrev"/>
          </w:rPr>
          <w:t>Legislation Act</w:t>
        </w:r>
      </w:hyperlink>
      <w:r w:rsidRPr="0092630A">
        <w:rPr>
          <w:lang w:eastAsia="en-AU"/>
        </w:rPr>
        <w:t>, dict, pt 1).</w:t>
      </w:r>
    </w:p>
    <w:p w:rsidR="00F958FE" w:rsidRDefault="00F958FE">
      <w:pPr>
        <w:pStyle w:val="Amain"/>
        <w:rPr>
          <w:snapToGrid w:val="0"/>
          <w:color w:val="000000"/>
        </w:rPr>
      </w:pPr>
      <w:r>
        <w:rPr>
          <w:snapToGrid w:val="0"/>
          <w:color w:val="000000"/>
        </w:rPr>
        <w:tab/>
        <w:t>(4)</w:t>
      </w:r>
      <w:r>
        <w:rPr>
          <w:snapToGrid w:val="0"/>
          <w:color w:val="000000"/>
        </w:rPr>
        <w:tab/>
        <w:t>The notice must set out the terms of the order and the people to be bound by it.</w:t>
      </w:r>
    </w:p>
    <w:p w:rsidR="00F958FE" w:rsidRDefault="00F958FE">
      <w:pPr>
        <w:pStyle w:val="Amain"/>
        <w:rPr>
          <w:snapToGrid w:val="0"/>
          <w:color w:val="000000"/>
        </w:rPr>
      </w:pPr>
      <w:r>
        <w:rPr>
          <w:snapToGrid w:val="0"/>
          <w:color w:val="000000"/>
        </w:rPr>
        <w:tab/>
        <w:t>(5)</w:t>
      </w:r>
      <w:r>
        <w:rPr>
          <w:snapToGrid w:val="0"/>
          <w:color w:val="000000"/>
        </w:rPr>
        <w:tab/>
        <w:t>An emergency order, when it takes effect, is binding on the person or people to whom it is addressed.</w:t>
      </w:r>
    </w:p>
    <w:p w:rsidR="00F958FE" w:rsidRDefault="00F958FE">
      <w:pPr>
        <w:pStyle w:val="Amain"/>
        <w:rPr>
          <w:snapToGrid w:val="0"/>
          <w:color w:val="000000"/>
        </w:rPr>
      </w:pPr>
      <w:r>
        <w:rPr>
          <w:snapToGrid w:val="0"/>
          <w:color w:val="000000"/>
        </w:rPr>
        <w:tab/>
        <w:t>(6)</w:t>
      </w:r>
      <w:r>
        <w:rPr>
          <w:snapToGrid w:val="0"/>
          <w:color w:val="000000"/>
        </w:rPr>
        <w:tab/>
        <w:t>An emergency order that is served on a person takes effect in relation to the person when it is served on the person.</w:t>
      </w:r>
    </w:p>
    <w:p w:rsidR="00F958FE" w:rsidRDefault="00F958FE">
      <w:pPr>
        <w:pStyle w:val="Amain"/>
        <w:rPr>
          <w:snapToGrid w:val="0"/>
          <w:color w:val="000000"/>
        </w:rPr>
      </w:pPr>
      <w:r>
        <w:rPr>
          <w:snapToGrid w:val="0"/>
          <w:color w:val="000000"/>
        </w:rPr>
        <w:tab/>
        <w:t>(7)</w:t>
      </w:r>
      <w:r>
        <w:rPr>
          <w:snapToGrid w:val="0"/>
          <w:color w:val="000000"/>
        </w:rPr>
        <w:tab/>
        <w:t>An emergency order that is published under subsection (3) takes effect on the day after the day the order’s 1</w:t>
      </w:r>
      <w:r>
        <w:rPr>
          <w:rFonts w:ascii="Times New (W1)" w:hAnsi="Times New (W1)"/>
          <w:snapToGrid w:val="0"/>
          <w:color w:val="000000"/>
        </w:rPr>
        <w:t>st</w:t>
      </w:r>
      <w:r>
        <w:rPr>
          <w:snapToGrid w:val="0"/>
          <w:color w:val="000000"/>
        </w:rPr>
        <w:t xml:space="preserve"> published under that subsection.</w:t>
      </w:r>
    </w:p>
    <w:p w:rsidR="00F958FE" w:rsidRDefault="00F958FE">
      <w:pPr>
        <w:pStyle w:val="Amain"/>
        <w:rPr>
          <w:snapToGrid w:val="0"/>
          <w:color w:val="000000"/>
        </w:rPr>
      </w:pPr>
      <w:r>
        <w:rPr>
          <w:snapToGrid w:val="0"/>
          <w:color w:val="000000"/>
        </w:rPr>
        <w:tab/>
        <w:t>(8)</w:t>
      </w:r>
      <w:r>
        <w:rPr>
          <w:snapToGrid w:val="0"/>
          <w:color w:val="000000"/>
        </w:rPr>
        <w:tab/>
        <w:t>An order ends at the end of 90 days after the day it takes effect unless it is sooner revoked.</w:t>
      </w:r>
    </w:p>
    <w:p w:rsidR="00F958FE" w:rsidRDefault="00F958FE">
      <w:pPr>
        <w:pStyle w:val="Amain"/>
        <w:rPr>
          <w:snapToGrid w:val="0"/>
          <w:color w:val="000000"/>
        </w:rPr>
      </w:pPr>
      <w:r>
        <w:rPr>
          <w:snapToGrid w:val="0"/>
          <w:color w:val="000000"/>
        </w:rPr>
        <w:tab/>
        <w:t>(9)</w:t>
      </w:r>
      <w:r>
        <w:rPr>
          <w:snapToGrid w:val="0"/>
          <w:color w:val="000000"/>
        </w:rPr>
        <w:tab/>
        <w:t>Subsection (8) does not prevent a further order being made in the same terms as an order that has ended.</w:t>
      </w:r>
    </w:p>
    <w:p w:rsidR="00F958FE" w:rsidRDefault="00F958FE">
      <w:pPr>
        <w:pStyle w:val="AH5Sec"/>
        <w:rPr>
          <w:snapToGrid w:val="0"/>
          <w:color w:val="000000"/>
        </w:rPr>
      </w:pPr>
      <w:bookmarkStart w:id="238" w:name="_Toc508889161"/>
      <w:r w:rsidRPr="00F532AD">
        <w:rPr>
          <w:rStyle w:val="CharSectNo"/>
        </w:rPr>
        <w:t>183</w:t>
      </w:r>
      <w:r>
        <w:rPr>
          <w:snapToGrid w:val="0"/>
          <w:color w:val="000000"/>
        </w:rPr>
        <w:tab/>
        <w:t>Stay or variation of emergency orders by Supreme Court</w:t>
      </w:r>
      <w:bookmarkEnd w:id="238"/>
    </w:p>
    <w:p w:rsidR="00F958FE" w:rsidRDefault="00F958FE">
      <w:pPr>
        <w:pStyle w:val="Amain"/>
        <w:rPr>
          <w:color w:val="000000"/>
        </w:rPr>
      </w:pPr>
      <w:r>
        <w:rPr>
          <w:color w:val="000000"/>
        </w:rPr>
        <w:tab/>
        <w:t>(1)</w:t>
      </w:r>
      <w:r>
        <w:rPr>
          <w:color w:val="000000"/>
        </w:rPr>
        <w:tab/>
        <w:t>A person bound by an emergency order may apply to the Supreme Court for an order staying or otherwise affecting the operation of the order.</w:t>
      </w:r>
    </w:p>
    <w:p w:rsidR="00F958FE" w:rsidRDefault="00F958FE">
      <w:pPr>
        <w:pStyle w:val="Amain"/>
        <w:rPr>
          <w:color w:val="000000"/>
        </w:rPr>
      </w:pPr>
      <w:r>
        <w:rPr>
          <w:color w:val="000000"/>
        </w:rPr>
        <w:tab/>
        <w:t>(2)</w:t>
      </w:r>
      <w:r>
        <w:rPr>
          <w:color w:val="000000"/>
        </w:rPr>
        <w:tab/>
        <w:t>The Supreme Court may make an order staying or otherwise affecting the operation of an emergency order only if satisfied that the making of the order will not—</w:t>
      </w:r>
    </w:p>
    <w:p w:rsidR="00F958FE" w:rsidRDefault="00F958FE">
      <w:pPr>
        <w:pStyle w:val="Apara"/>
        <w:rPr>
          <w:snapToGrid w:val="0"/>
          <w:color w:val="000000"/>
        </w:rPr>
      </w:pPr>
      <w:r>
        <w:rPr>
          <w:snapToGrid w:val="0"/>
          <w:color w:val="000000"/>
        </w:rPr>
        <w:tab/>
        <w:t>(a)</w:t>
      </w:r>
      <w:r>
        <w:rPr>
          <w:snapToGrid w:val="0"/>
          <w:color w:val="000000"/>
        </w:rPr>
        <w:tab/>
        <w:t>create or significantly increase the possibility of a risk of serious harm to the health or safety of people, or substantial damage to property or the environment, from a hazard associated with a dangerous substance; or</w:t>
      </w:r>
    </w:p>
    <w:p w:rsidR="00F958FE" w:rsidRDefault="00F958FE">
      <w:pPr>
        <w:pStyle w:val="Apara"/>
        <w:rPr>
          <w:snapToGrid w:val="0"/>
          <w:color w:val="000000"/>
        </w:rPr>
      </w:pPr>
      <w:r>
        <w:rPr>
          <w:snapToGrid w:val="0"/>
          <w:color w:val="000000"/>
        </w:rPr>
        <w:tab/>
        <w:t>(b)</w:t>
      </w:r>
      <w:r>
        <w:rPr>
          <w:snapToGrid w:val="0"/>
          <w:color w:val="000000"/>
        </w:rPr>
        <w:tab/>
        <w:t>aggravate significantly the harm to the health or safety of people, or damage to property or the environment, from a substantial hazard associated with a dangerous substance.</w:t>
      </w:r>
    </w:p>
    <w:p w:rsidR="00F958FE" w:rsidRDefault="00F958FE">
      <w:pPr>
        <w:pStyle w:val="Amain"/>
        <w:rPr>
          <w:color w:val="000000"/>
        </w:rPr>
      </w:pPr>
      <w:r>
        <w:rPr>
          <w:color w:val="000000"/>
        </w:rPr>
        <w:tab/>
        <w:t>(3)</w:t>
      </w:r>
      <w:r>
        <w:rPr>
          <w:color w:val="000000"/>
        </w:rPr>
        <w:tab/>
        <w:t>In deciding whether to make an order under this section, the Supreme Court must have regard to section 185 (Compensation for emergency order).</w:t>
      </w:r>
    </w:p>
    <w:p w:rsidR="00F958FE" w:rsidRDefault="00F958FE">
      <w:pPr>
        <w:pStyle w:val="AH5Sec"/>
        <w:rPr>
          <w:snapToGrid w:val="0"/>
          <w:color w:val="000000"/>
        </w:rPr>
      </w:pPr>
      <w:bookmarkStart w:id="239" w:name="_Toc508889162"/>
      <w:r w:rsidRPr="00F532AD">
        <w:rPr>
          <w:rStyle w:val="CharSectNo"/>
        </w:rPr>
        <w:t>184</w:t>
      </w:r>
      <w:r>
        <w:rPr>
          <w:snapToGrid w:val="0"/>
          <w:color w:val="000000"/>
        </w:rPr>
        <w:tab/>
        <w:t>Failure to comply with emergency order</w:t>
      </w:r>
      <w:bookmarkEnd w:id="239"/>
    </w:p>
    <w:p w:rsidR="00F958FE" w:rsidRDefault="00F958FE">
      <w:pPr>
        <w:pStyle w:val="Amain"/>
        <w:rPr>
          <w:snapToGrid w:val="0"/>
          <w:color w:val="000000"/>
        </w:rPr>
      </w:pPr>
      <w:r>
        <w:rPr>
          <w:snapToGrid w:val="0"/>
          <w:color w:val="000000"/>
        </w:rPr>
        <w:tab/>
        <w:t>(1)</w:t>
      </w:r>
      <w:r>
        <w:rPr>
          <w:snapToGrid w:val="0"/>
          <w:color w:val="000000"/>
        </w:rPr>
        <w:tab/>
        <w:t>A person commits an offence if—</w:t>
      </w:r>
    </w:p>
    <w:p w:rsidR="00F958FE" w:rsidRDefault="00F958FE">
      <w:pPr>
        <w:pStyle w:val="Apara"/>
        <w:rPr>
          <w:snapToGrid w:val="0"/>
          <w:color w:val="000000"/>
        </w:rPr>
      </w:pPr>
      <w:r>
        <w:rPr>
          <w:snapToGrid w:val="0"/>
          <w:color w:val="000000"/>
        </w:rPr>
        <w:tab/>
        <w:t>(a)</w:t>
      </w:r>
      <w:r>
        <w:rPr>
          <w:snapToGrid w:val="0"/>
          <w:color w:val="000000"/>
        </w:rPr>
        <w:tab/>
        <w:t>the person contravenes a prohibition imposed on the person by an emergency order; or</w:t>
      </w:r>
    </w:p>
    <w:p w:rsidR="00F958FE" w:rsidRDefault="00F958FE">
      <w:pPr>
        <w:pStyle w:val="Apara"/>
        <w:keepNext/>
        <w:rPr>
          <w:snapToGrid w:val="0"/>
          <w:color w:val="000000"/>
        </w:rPr>
      </w:pPr>
      <w:r>
        <w:rPr>
          <w:snapToGrid w:val="0"/>
          <w:color w:val="000000"/>
        </w:rPr>
        <w:tab/>
        <w:t>(b)</w:t>
      </w:r>
      <w:r>
        <w:rPr>
          <w:snapToGrid w:val="0"/>
          <w:color w:val="000000"/>
        </w:rPr>
        <w:tab/>
        <w:t>the person fails to take all reasonable steps to comply with a direction given by an emergency order.</w:t>
      </w:r>
    </w:p>
    <w:p w:rsidR="00F958FE" w:rsidRDefault="00F958FE" w:rsidP="00600F47">
      <w:pPr>
        <w:pStyle w:val="Penalty"/>
        <w:rPr>
          <w:snapToGrid w:val="0"/>
        </w:rPr>
      </w:pPr>
      <w:r>
        <w:rPr>
          <w:snapToGrid w:val="0"/>
          <w:color w:val="000000"/>
        </w:rPr>
        <w:t>Maximum penalty:  500 penalty units.</w:t>
      </w:r>
    </w:p>
    <w:p w:rsidR="00F958FE" w:rsidRDefault="00F958FE">
      <w:pPr>
        <w:pStyle w:val="Amain"/>
        <w:keepNext/>
        <w:rPr>
          <w:snapToGrid w:val="0"/>
          <w:color w:val="000000"/>
        </w:rPr>
      </w:pPr>
      <w:r>
        <w:rPr>
          <w:snapToGrid w:val="0"/>
          <w:color w:val="000000"/>
        </w:rPr>
        <w:tab/>
        <w:t>(2)</w:t>
      </w:r>
      <w:r>
        <w:rPr>
          <w:snapToGrid w:val="0"/>
          <w:color w:val="000000"/>
        </w:rPr>
        <w:tab/>
        <w:t>In this section:</w:t>
      </w:r>
    </w:p>
    <w:p w:rsidR="00F958FE" w:rsidRDefault="00F958FE">
      <w:pPr>
        <w:pStyle w:val="aDef"/>
        <w:rPr>
          <w:snapToGrid w:val="0"/>
          <w:color w:val="000000"/>
        </w:rPr>
      </w:pPr>
      <w:r>
        <w:rPr>
          <w:rStyle w:val="charBoldItals"/>
        </w:rPr>
        <w:t>emergency order</w:t>
      </w:r>
      <w:r>
        <w:rPr>
          <w:snapToGrid w:val="0"/>
          <w:color w:val="000000"/>
        </w:rPr>
        <w:t xml:space="preserve"> includes an emergency order as affected by any order of the Supreme Court under section 183.</w:t>
      </w:r>
    </w:p>
    <w:p w:rsidR="00F958FE" w:rsidRDefault="00F958FE">
      <w:pPr>
        <w:pStyle w:val="AH5Sec"/>
        <w:rPr>
          <w:snapToGrid w:val="0"/>
          <w:color w:val="000000"/>
        </w:rPr>
      </w:pPr>
      <w:bookmarkStart w:id="240" w:name="_Toc508889163"/>
      <w:r w:rsidRPr="00F532AD">
        <w:rPr>
          <w:rStyle w:val="CharSectNo"/>
        </w:rPr>
        <w:t>185</w:t>
      </w:r>
      <w:r>
        <w:rPr>
          <w:snapToGrid w:val="0"/>
          <w:color w:val="000000"/>
        </w:rPr>
        <w:tab/>
        <w:t>Compensation for emergency order</w:t>
      </w:r>
      <w:bookmarkEnd w:id="240"/>
    </w:p>
    <w:p w:rsidR="00F958FE" w:rsidRDefault="00F958FE">
      <w:pPr>
        <w:pStyle w:val="Amain"/>
        <w:rPr>
          <w:snapToGrid w:val="0"/>
          <w:color w:val="000000"/>
        </w:rPr>
      </w:pPr>
      <w:r>
        <w:rPr>
          <w:snapToGrid w:val="0"/>
          <w:color w:val="000000"/>
        </w:rPr>
        <w:tab/>
        <w:t>(1)</w:t>
      </w:r>
      <w:r>
        <w:rPr>
          <w:snapToGrid w:val="0"/>
          <w:color w:val="000000"/>
        </w:rPr>
        <w:tab/>
        <w:t>This section applies if—</w:t>
      </w:r>
    </w:p>
    <w:p w:rsidR="00F958FE" w:rsidRDefault="00F958FE">
      <w:pPr>
        <w:pStyle w:val="Apara"/>
        <w:rPr>
          <w:snapToGrid w:val="0"/>
          <w:color w:val="000000"/>
        </w:rPr>
      </w:pPr>
      <w:r>
        <w:rPr>
          <w:snapToGrid w:val="0"/>
          <w:color w:val="000000"/>
        </w:rPr>
        <w:tab/>
        <w:t>(a)</w:t>
      </w:r>
      <w:r>
        <w:rPr>
          <w:snapToGrid w:val="0"/>
          <w:color w:val="000000"/>
        </w:rPr>
        <w:tab/>
        <w:t>an emergency order has been made that binds, or has bound, a person; and</w:t>
      </w:r>
    </w:p>
    <w:p w:rsidR="00F958FE" w:rsidRDefault="00F958FE">
      <w:pPr>
        <w:pStyle w:val="Apara"/>
        <w:rPr>
          <w:snapToGrid w:val="0"/>
          <w:color w:val="000000"/>
        </w:rPr>
      </w:pPr>
      <w:r>
        <w:rPr>
          <w:snapToGrid w:val="0"/>
          <w:color w:val="000000"/>
        </w:rPr>
        <w:tab/>
        <w:t>(b)</w:t>
      </w:r>
      <w:r>
        <w:rPr>
          <w:snapToGrid w:val="0"/>
          <w:color w:val="000000"/>
        </w:rPr>
        <w:tab/>
        <w:t>the person suffers loss or damage because of the making of the order; and</w:t>
      </w:r>
    </w:p>
    <w:p w:rsidR="00F958FE" w:rsidRDefault="00F958FE">
      <w:pPr>
        <w:pStyle w:val="Apara"/>
        <w:rPr>
          <w:snapToGrid w:val="0"/>
          <w:color w:val="000000"/>
        </w:rPr>
      </w:pPr>
      <w:r>
        <w:rPr>
          <w:snapToGrid w:val="0"/>
          <w:color w:val="000000"/>
        </w:rPr>
        <w:tab/>
        <w:t>(c)</w:t>
      </w:r>
      <w:r>
        <w:rPr>
          <w:snapToGrid w:val="0"/>
          <w:color w:val="000000"/>
        </w:rPr>
        <w:tab/>
        <w:t>the person considers that there were insufficient grounds to make the order.</w:t>
      </w:r>
    </w:p>
    <w:p w:rsidR="00F958FE" w:rsidRDefault="00F958FE">
      <w:pPr>
        <w:pStyle w:val="Amain"/>
        <w:rPr>
          <w:snapToGrid w:val="0"/>
          <w:color w:val="000000"/>
        </w:rPr>
      </w:pPr>
      <w:r>
        <w:rPr>
          <w:snapToGrid w:val="0"/>
          <w:color w:val="000000"/>
        </w:rPr>
        <w:tab/>
        <w:t>(2)</w:t>
      </w:r>
      <w:r>
        <w:rPr>
          <w:snapToGrid w:val="0"/>
          <w:color w:val="000000"/>
        </w:rPr>
        <w:tab/>
        <w:t>The person may apply, in writing, to the Minister for compensation.</w:t>
      </w:r>
    </w:p>
    <w:p w:rsidR="00F958FE" w:rsidRDefault="00F958FE">
      <w:pPr>
        <w:pStyle w:val="Amain"/>
        <w:rPr>
          <w:snapToGrid w:val="0"/>
          <w:color w:val="000000"/>
        </w:rPr>
      </w:pPr>
      <w:r>
        <w:rPr>
          <w:snapToGrid w:val="0"/>
          <w:color w:val="000000"/>
        </w:rPr>
        <w:tab/>
        <w:t>(3)</w:t>
      </w:r>
      <w:r>
        <w:rPr>
          <w:snapToGrid w:val="0"/>
          <w:color w:val="000000"/>
        </w:rPr>
        <w:tab/>
        <w:t>The application must state the reasons why the person considers that there were insufficient grounds to make the emergency order.</w:t>
      </w:r>
    </w:p>
    <w:p w:rsidR="00F958FE" w:rsidRDefault="00F958FE">
      <w:pPr>
        <w:pStyle w:val="Amain"/>
        <w:rPr>
          <w:snapToGrid w:val="0"/>
          <w:color w:val="000000"/>
        </w:rPr>
      </w:pPr>
      <w:r>
        <w:rPr>
          <w:snapToGrid w:val="0"/>
          <w:color w:val="000000"/>
        </w:rPr>
        <w:tab/>
        <w:t>(4)</w:t>
      </w:r>
      <w:r>
        <w:rPr>
          <w:snapToGrid w:val="0"/>
          <w:color w:val="000000"/>
        </w:rPr>
        <w:tab/>
        <w:t>If, after considering the application, the Minister is satisfied that there were insufficient grounds to make the emergency order, the Territory must pay the person the reasonable compensation decided by the Minister.</w:t>
      </w:r>
    </w:p>
    <w:p w:rsidR="00F958FE" w:rsidRDefault="00F958FE">
      <w:pPr>
        <w:pStyle w:val="Amain"/>
        <w:rPr>
          <w:snapToGrid w:val="0"/>
          <w:color w:val="000000"/>
        </w:rPr>
      </w:pPr>
      <w:r>
        <w:rPr>
          <w:snapToGrid w:val="0"/>
          <w:color w:val="000000"/>
        </w:rPr>
        <w:tab/>
        <w:t>(5)</w:t>
      </w:r>
      <w:r>
        <w:rPr>
          <w:snapToGrid w:val="0"/>
          <w:color w:val="000000"/>
        </w:rPr>
        <w:tab/>
        <w:t>However, compensation is not payable to the person—</w:t>
      </w:r>
    </w:p>
    <w:p w:rsidR="00F958FE" w:rsidRDefault="00F958FE">
      <w:pPr>
        <w:pStyle w:val="Apara"/>
        <w:rPr>
          <w:snapToGrid w:val="0"/>
          <w:color w:val="000000"/>
        </w:rPr>
      </w:pPr>
      <w:r>
        <w:rPr>
          <w:snapToGrid w:val="0"/>
          <w:color w:val="000000"/>
        </w:rPr>
        <w:tab/>
        <w:t>(a)</w:t>
      </w:r>
      <w:r>
        <w:rPr>
          <w:snapToGrid w:val="0"/>
          <w:color w:val="000000"/>
        </w:rPr>
        <w:tab/>
        <w:t>in relation to any loss or damage suffered by the person because of an act or omission of the person; or</w:t>
      </w:r>
    </w:p>
    <w:p w:rsidR="00F958FE" w:rsidRDefault="00F958FE">
      <w:pPr>
        <w:pStyle w:val="Apara"/>
        <w:rPr>
          <w:snapToGrid w:val="0"/>
          <w:color w:val="000000"/>
        </w:rPr>
      </w:pPr>
      <w:r>
        <w:rPr>
          <w:snapToGrid w:val="0"/>
          <w:color w:val="000000"/>
        </w:rPr>
        <w:tab/>
        <w:t>(b)</w:t>
      </w:r>
      <w:r>
        <w:rPr>
          <w:snapToGrid w:val="0"/>
          <w:color w:val="000000"/>
        </w:rPr>
        <w:tab/>
        <w:t>if the person caused or contributed to the relevant risk or harm to the health or safety of people or of damage to property or the environment.</w:t>
      </w:r>
    </w:p>
    <w:p w:rsidR="00F958FE" w:rsidRDefault="00F958FE" w:rsidP="00600F47">
      <w:pPr>
        <w:pStyle w:val="Amain"/>
        <w:keepNext/>
        <w:rPr>
          <w:snapToGrid w:val="0"/>
        </w:rPr>
      </w:pPr>
      <w:r>
        <w:rPr>
          <w:snapToGrid w:val="0"/>
        </w:rPr>
        <w:tab/>
        <w:t>(6)</w:t>
      </w:r>
      <w:r>
        <w:rPr>
          <w:snapToGrid w:val="0"/>
        </w:rPr>
        <w:tab/>
        <w:t>The Minister must give the person written notice of the Minister’s decision on the application.</w:t>
      </w:r>
    </w:p>
    <w:p w:rsidR="00F958FE" w:rsidRDefault="00F958FE">
      <w:pPr>
        <w:pStyle w:val="Amain"/>
        <w:rPr>
          <w:snapToGrid w:val="0"/>
          <w:color w:val="000000"/>
        </w:rPr>
      </w:pPr>
      <w:r>
        <w:rPr>
          <w:snapToGrid w:val="0"/>
          <w:color w:val="000000"/>
        </w:rPr>
        <w:tab/>
        <w:t>(7)</w:t>
      </w:r>
      <w:r>
        <w:rPr>
          <w:snapToGrid w:val="0"/>
          <w:color w:val="000000"/>
        </w:rPr>
        <w:tab/>
        <w:t>If the Minister does not decide the application within 28 days after the day the Minister receives the application, the Minister is taken to have refused to pay compensation.</w:t>
      </w:r>
    </w:p>
    <w:p w:rsidR="00F958FE" w:rsidRDefault="00F958FE">
      <w:pPr>
        <w:pStyle w:val="PageBreak"/>
      </w:pPr>
      <w:r>
        <w:br w:type="page"/>
      </w:r>
    </w:p>
    <w:p w:rsidR="00DC43F6" w:rsidRPr="00F532AD" w:rsidRDefault="00DC43F6" w:rsidP="00DC43F6">
      <w:pPr>
        <w:pStyle w:val="AH1Chapter"/>
      </w:pPr>
      <w:bookmarkStart w:id="241" w:name="_Toc508889164"/>
      <w:r w:rsidRPr="00F532AD">
        <w:rPr>
          <w:rStyle w:val="CharChapNo"/>
        </w:rPr>
        <w:t>Chapter 9</w:t>
      </w:r>
      <w:r>
        <w:tab/>
      </w:r>
      <w:r w:rsidRPr="00F532AD">
        <w:rPr>
          <w:rStyle w:val="CharChapText"/>
        </w:rPr>
        <w:t>Notification and review of decisions</w:t>
      </w:r>
      <w:bookmarkEnd w:id="241"/>
    </w:p>
    <w:p w:rsidR="00DC43F6" w:rsidRDefault="00DC43F6" w:rsidP="00DC43F6">
      <w:pPr>
        <w:pStyle w:val="AH5Sec"/>
      </w:pPr>
      <w:bookmarkStart w:id="242" w:name="_Toc508889165"/>
      <w:r w:rsidRPr="00F532AD">
        <w:rPr>
          <w:rStyle w:val="CharSectNo"/>
        </w:rPr>
        <w:t>186</w:t>
      </w:r>
      <w:r>
        <w:tab/>
        <w:t>Definitions</w:t>
      </w:r>
      <w:r>
        <w:rPr>
          <w:rStyle w:val="charItals"/>
        </w:rPr>
        <w:t>—</w:t>
      </w:r>
      <w:r>
        <w:t>ch 9</w:t>
      </w:r>
      <w:bookmarkEnd w:id="242"/>
    </w:p>
    <w:p w:rsidR="00DC43F6" w:rsidRDefault="00DC43F6" w:rsidP="00DC43F6">
      <w:pPr>
        <w:pStyle w:val="Amainreturn"/>
        <w:keepNext/>
      </w:pPr>
      <w:r>
        <w:t>In this chapter:</w:t>
      </w:r>
    </w:p>
    <w:p w:rsidR="00DC43F6" w:rsidRDefault="00DC43F6" w:rsidP="00DC43F6">
      <w:pPr>
        <w:pStyle w:val="aDef"/>
      </w:pPr>
      <w:r w:rsidRPr="00116979">
        <w:rPr>
          <w:rStyle w:val="charBoldItals"/>
        </w:rPr>
        <w:t xml:space="preserve">decision-maker </w:t>
      </w:r>
      <w:r>
        <w:t xml:space="preserve">means the Minister, </w:t>
      </w:r>
      <w:r w:rsidR="00EC22DC">
        <w:t>director</w:t>
      </w:r>
      <w:r w:rsidR="00EC22DC">
        <w:noBreakHyphen/>
        <w:t>general</w:t>
      </w:r>
      <w:r>
        <w:t xml:space="preserve"> or an inspector.</w:t>
      </w:r>
    </w:p>
    <w:p w:rsidR="00DC43F6" w:rsidRDefault="00DC43F6" w:rsidP="00DC43F6">
      <w:pPr>
        <w:pStyle w:val="aDef"/>
      </w:pPr>
      <w:r w:rsidRPr="00116979">
        <w:rPr>
          <w:rStyle w:val="charBoldItals"/>
        </w:rPr>
        <w:t>internally reviewable decision</w:t>
      </w:r>
      <w:r>
        <w:t xml:space="preserve"> means a decision (other than a decision made personally by the Minister or </w:t>
      </w:r>
      <w:r w:rsidR="00EC22DC">
        <w:t>director</w:t>
      </w:r>
      <w:r w:rsidR="00EC22DC">
        <w:noBreakHyphen/>
        <w:t>general</w:t>
      </w:r>
      <w:r>
        <w:t>) prescribed by regulation.</w:t>
      </w:r>
    </w:p>
    <w:p w:rsidR="00DC43F6" w:rsidRDefault="00DC43F6" w:rsidP="00DC43F6">
      <w:pPr>
        <w:pStyle w:val="aDef"/>
      </w:pPr>
      <w:r w:rsidRPr="00116979">
        <w:rPr>
          <w:rStyle w:val="charBoldItals"/>
        </w:rPr>
        <w:t>internal reviewer</w:t>
      </w:r>
      <w:r>
        <w:t>—see section 188.</w:t>
      </w:r>
    </w:p>
    <w:p w:rsidR="00DC43F6" w:rsidRDefault="00DC43F6" w:rsidP="00DC43F6">
      <w:pPr>
        <w:pStyle w:val="aDef"/>
      </w:pPr>
      <w:r w:rsidRPr="00116979">
        <w:rPr>
          <w:rStyle w:val="charBoldItals"/>
        </w:rPr>
        <w:t>internal review notice</w:t>
      </w:r>
      <w:r>
        <w:t xml:space="preserve">—see the </w:t>
      </w:r>
      <w:hyperlink r:id="rId124" w:tooltip="A2008-35" w:history="1">
        <w:r w:rsidR="00116979" w:rsidRPr="00116979">
          <w:rPr>
            <w:rStyle w:val="charCitHyperlinkItal"/>
          </w:rPr>
          <w:t>ACT Civil and Administrative Tribunal Act 2008</w:t>
        </w:r>
      </w:hyperlink>
      <w:r>
        <w:t>, section 67B (1).</w:t>
      </w:r>
    </w:p>
    <w:p w:rsidR="00DC43F6" w:rsidRDefault="00DC43F6" w:rsidP="00DC43F6">
      <w:pPr>
        <w:pStyle w:val="aDef"/>
      </w:pPr>
      <w:r>
        <w:rPr>
          <w:rStyle w:val="charBoldItals"/>
        </w:rPr>
        <w:t>reviewable decision</w:t>
      </w:r>
      <w:r>
        <w:t xml:space="preserve"> means—</w:t>
      </w:r>
    </w:p>
    <w:p w:rsidR="00DC43F6" w:rsidRDefault="00DC43F6" w:rsidP="00DC43F6">
      <w:pPr>
        <w:pStyle w:val="aDefpara"/>
      </w:pPr>
      <w:r>
        <w:tab/>
        <w:t>(a)</w:t>
      </w:r>
      <w:r>
        <w:tab/>
        <w:t>an internal reviewer’s decision in relation to an internally reviewable decision; or</w:t>
      </w:r>
    </w:p>
    <w:p w:rsidR="00DC43F6" w:rsidRDefault="00DC43F6" w:rsidP="00DC43F6">
      <w:pPr>
        <w:pStyle w:val="aDefpara"/>
      </w:pPr>
      <w:r>
        <w:tab/>
        <w:t>(b)</w:t>
      </w:r>
      <w:r>
        <w:tab/>
        <w:t>a decision-maker’s decision (other than an internally reviewable decision) prescribed by regulation.</w:t>
      </w:r>
    </w:p>
    <w:p w:rsidR="00DC43F6" w:rsidRDefault="00DC43F6" w:rsidP="00DC43F6">
      <w:pPr>
        <w:pStyle w:val="AH5Sec"/>
      </w:pPr>
      <w:bookmarkStart w:id="243" w:name="_Toc508889166"/>
      <w:r w:rsidRPr="00F532AD">
        <w:rPr>
          <w:rStyle w:val="CharSectNo"/>
        </w:rPr>
        <w:t>186A</w:t>
      </w:r>
      <w:r>
        <w:tab/>
        <w:t>Internal review notices</w:t>
      </w:r>
      <w:bookmarkEnd w:id="243"/>
    </w:p>
    <w:p w:rsidR="00DC43F6" w:rsidRDefault="00DC43F6" w:rsidP="00DC43F6">
      <w:pPr>
        <w:pStyle w:val="Amainreturn"/>
        <w:keepNext/>
      </w:pPr>
      <w:r>
        <w:t>If a decision-maker makes an internally reviewable decision, the decision-maker must give an internal review notice to each entity prescribed by regulation in relation to the decision.</w:t>
      </w:r>
    </w:p>
    <w:p w:rsidR="00DC43F6" w:rsidRDefault="00DC43F6" w:rsidP="00DC43F6">
      <w:pPr>
        <w:pStyle w:val="aNote"/>
      </w:pPr>
      <w:r w:rsidRPr="00116979">
        <w:rPr>
          <w:rStyle w:val="charItals"/>
        </w:rPr>
        <w:t>Note 1</w:t>
      </w:r>
      <w:r w:rsidRPr="00116979">
        <w:rPr>
          <w:rStyle w:val="charItals"/>
        </w:rPr>
        <w:tab/>
      </w:r>
      <w:r>
        <w:t xml:space="preserve">The decision-maker must also take reasonable steps to give an internal review notice to any other person whose interests are affected by the decision (see </w:t>
      </w:r>
      <w:hyperlink r:id="rId125" w:tooltip="A2008-35" w:history="1">
        <w:r w:rsidR="00116979" w:rsidRPr="00116979">
          <w:rPr>
            <w:rStyle w:val="charCitHyperlinkItal"/>
          </w:rPr>
          <w:t>ACT Civil and Administrative Tribunal Act 2008</w:t>
        </w:r>
      </w:hyperlink>
      <w:r>
        <w:t xml:space="preserve">, s 67B). </w:t>
      </w:r>
    </w:p>
    <w:p w:rsidR="00DC43F6" w:rsidRDefault="00DC43F6" w:rsidP="00DC43F6">
      <w:pPr>
        <w:pStyle w:val="aNote"/>
      </w:pPr>
      <w:r w:rsidRPr="00116979">
        <w:rPr>
          <w:rStyle w:val="charItals"/>
        </w:rPr>
        <w:t>Note 2</w:t>
      </w:r>
      <w:r w:rsidRPr="00116979">
        <w:rPr>
          <w:rStyle w:val="charItals"/>
        </w:rPr>
        <w:tab/>
      </w:r>
      <w:r>
        <w:t xml:space="preserve">The requirements for internal review notices are prescribed under the </w:t>
      </w:r>
      <w:hyperlink r:id="rId126" w:tooltip="A2008-35" w:history="1">
        <w:r w:rsidR="00116979" w:rsidRPr="00116979">
          <w:rPr>
            <w:rStyle w:val="charCitHyperlinkItal"/>
          </w:rPr>
          <w:t>ACT Civil and Administrative Tribunal Act 2008</w:t>
        </w:r>
      </w:hyperlink>
      <w:r>
        <w:t>.</w:t>
      </w:r>
    </w:p>
    <w:p w:rsidR="00DC43F6" w:rsidRDefault="00DC43F6" w:rsidP="00DC43F6">
      <w:pPr>
        <w:pStyle w:val="AH5Sec"/>
      </w:pPr>
      <w:bookmarkStart w:id="244" w:name="_Toc508889167"/>
      <w:r w:rsidRPr="00F532AD">
        <w:rPr>
          <w:rStyle w:val="CharSectNo"/>
        </w:rPr>
        <w:t>187</w:t>
      </w:r>
      <w:r>
        <w:tab/>
        <w:t>Applications for internal review</w:t>
      </w:r>
      <w:bookmarkEnd w:id="244"/>
    </w:p>
    <w:p w:rsidR="00DC43F6" w:rsidRDefault="00DC43F6" w:rsidP="00DC43F6">
      <w:pPr>
        <w:pStyle w:val="Amain"/>
      </w:pPr>
      <w:r>
        <w:tab/>
        <w:t>(1)</w:t>
      </w:r>
      <w:r>
        <w:tab/>
        <w:t xml:space="preserve">The following may apply to the </w:t>
      </w:r>
      <w:r w:rsidR="00EC22DC">
        <w:t>director</w:t>
      </w:r>
      <w:r w:rsidR="00EC22DC">
        <w:noBreakHyphen/>
        <w:t>general</w:t>
      </w:r>
      <w:r>
        <w:t xml:space="preserve"> for review of an internally reviewable decision:</w:t>
      </w:r>
    </w:p>
    <w:p w:rsidR="00DC43F6" w:rsidRDefault="00DC43F6" w:rsidP="00DC43F6">
      <w:pPr>
        <w:pStyle w:val="Apara"/>
      </w:pPr>
      <w:r>
        <w:tab/>
        <w:t>(a)</w:t>
      </w:r>
      <w:r>
        <w:tab/>
        <w:t>an entity prescribed by regulation in relation to the decision;</w:t>
      </w:r>
    </w:p>
    <w:p w:rsidR="00DC43F6" w:rsidRDefault="00DC43F6" w:rsidP="00DC43F6">
      <w:pPr>
        <w:pStyle w:val="Apara"/>
      </w:pPr>
      <w:r>
        <w:tab/>
        <w:t>(b)</w:t>
      </w:r>
      <w:r>
        <w:tab/>
        <w:t>any other person whose interests are affected by the decision.</w:t>
      </w:r>
    </w:p>
    <w:p w:rsidR="00DC43F6" w:rsidRDefault="00DC43F6" w:rsidP="00DC43F6">
      <w:pPr>
        <w:pStyle w:val="Amain"/>
      </w:pPr>
      <w:r>
        <w:tab/>
        <w:t>(2)</w:t>
      </w:r>
      <w:r>
        <w:tab/>
        <w:t>The application must—</w:t>
      </w:r>
    </w:p>
    <w:p w:rsidR="00DC43F6" w:rsidRDefault="00DC43F6" w:rsidP="00DC43F6">
      <w:pPr>
        <w:pStyle w:val="Apara"/>
      </w:pPr>
      <w:r>
        <w:tab/>
        <w:t>(a)</w:t>
      </w:r>
      <w:r>
        <w:tab/>
        <w:t>be in writing; and</w:t>
      </w:r>
    </w:p>
    <w:p w:rsidR="00DC43F6" w:rsidRDefault="00DC43F6" w:rsidP="00DC43F6">
      <w:pPr>
        <w:pStyle w:val="Apara"/>
      </w:pPr>
      <w:r>
        <w:tab/>
        <w:t>(b)</w:t>
      </w:r>
      <w:r>
        <w:tab/>
        <w:t>state the applicant’s name and address; and</w:t>
      </w:r>
    </w:p>
    <w:p w:rsidR="00DC43F6" w:rsidRDefault="00DC43F6" w:rsidP="00600F47">
      <w:pPr>
        <w:pStyle w:val="Apara"/>
        <w:keepNext/>
      </w:pPr>
      <w:r>
        <w:tab/>
        <w:t>(c)</w:t>
      </w:r>
      <w:r>
        <w:tab/>
        <w:t>set out the applicant’s reasons for making the application.</w:t>
      </w:r>
    </w:p>
    <w:p w:rsidR="00DC43F6" w:rsidRDefault="00DC43F6" w:rsidP="00DC43F6">
      <w:pPr>
        <w:pStyle w:val="aNote"/>
      </w:pPr>
      <w:r w:rsidRPr="00116979">
        <w:rPr>
          <w:rStyle w:val="charItals"/>
        </w:rPr>
        <w:t>Note</w:t>
      </w:r>
      <w:r w:rsidRPr="00116979">
        <w:rPr>
          <w:rStyle w:val="charItals"/>
        </w:rPr>
        <w:tab/>
      </w:r>
      <w:r>
        <w:t>If a form is approved under s 222 for the application, the form must be used.</w:t>
      </w:r>
    </w:p>
    <w:p w:rsidR="00DC43F6" w:rsidRDefault="00DC43F6" w:rsidP="00DC43F6">
      <w:pPr>
        <w:pStyle w:val="Amain"/>
      </w:pPr>
      <w:r>
        <w:tab/>
        <w:t>(3)</w:t>
      </w:r>
      <w:r>
        <w:tab/>
        <w:t xml:space="preserve">The application must be given to the </w:t>
      </w:r>
      <w:r w:rsidR="00EC22DC">
        <w:t>director</w:t>
      </w:r>
      <w:r w:rsidR="00EC22DC">
        <w:noBreakHyphen/>
        <w:t>general</w:t>
      </w:r>
      <w:r>
        <w:t xml:space="preserve"> within—</w:t>
      </w:r>
    </w:p>
    <w:p w:rsidR="00DC43F6" w:rsidRDefault="00DC43F6" w:rsidP="00DC43F6">
      <w:pPr>
        <w:pStyle w:val="Apara"/>
      </w:pPr>
      <w:r>
        <w:tab/>
        <w:t>(a)</w:t>
      </w:r>
      <w:r>
        <w:tab/>
        <w:t>28 days after the day the applicant is given the internal review notice for the decision; or</w:t>
      </w:r>
    </w:p>
    <w:p w:rsidR="00DC43F6" w:rsidRDefault="00DC43F6" w:rsidP="00600F47">
      <w:pPr>
        <w:pStyle w:val="Apara"/>
        <w:keepNext/>
      </w:pPr>
      <w:r>
        <w:tab/>
        <w:t>(b)</w:t>
      </w:r>
      <w:r>
        <w:tab/>
        <w:t xml:space="preserve">any longer period allowed by the </w:t>
      </w:r>
      <w:r w:rsidR="00EC22DC">
        <w:t>director</w:t>
      </w:r>
      <w:r w:rsidR="00EC22DC">
        <w:noBreakHyphen/>
        <w:t>general</w:t>
      </w:r>
      <w:r>
        <w:t xml:space="preserve"> before or after the end of the 28-day period.</w:t>
      </w:r>
    </w:p>
    <w:p w:rsidR="00DC43F6" w:rsidRDefault="00DC43F6" w:rsidP="00DC43F6">
      <w:pPr>
        <w:pStyle w:val="aNote"/>
      </w:pPr>
      <w:r>
        <w:rPr>
          <w:rStyle w:val="charItals"/>
        </w:rPr>
        <w:t>Note</w:t>
      </w:r>
      <w:r>
        <w:rPr>
          <w:rStyle w:val="charItals"/>
        </w:rPr>
        <w:tab/>
      </w:r>
      <w:r>
        <w:t>Section 191 provides for ACAT review of reviewable decisions that are not internally reviewable decisions.</w:t>
      </w:r>
    </w:p>
    <w:p w:rsidR="00DC43F6" w:rsidRDefault="00DC43F6" w:rsidP="00DC43F6">
      <w:pPr>
        <w:pStyle w:val="AH5Sec"/>
      </w:pPr>
      <w:bookmarkStart w:id="245" w:name="_Toc508889168"/>
      <w:r w:rsidRPr="00F532AD">
        <w:rPr>
          <w:rStyle w:val="CharSectNo"/>
        </w:rPr>
        <w:t>187A</w:t>
      </w:r>
      <w:r>
        <w:tab/>
        <w:t>Applications not stay internally reviewable decisions</w:t>
      </w:r>
      <w:bookmarkEnd w:id="245"/>
    </w:p>
    <w:p w:rsidR="00DC43F6" w:rsidRDefault="00DC43F6" w:rsidP="00DC43F6">
      <w:pPr>
        <w:pStyle w:val="Amainreturn"/>
      </w:pPr>
      <w:r>
        <w:t>The making of an application for review of an internally reviewable decision does not affect the operation of the decision.</w:t>
      </w:r>
    </w:p>
    <w:p w:rsidR="00DC43F6" w:rsidRDefault="00DC43F6" w:rsidP="00DC43F6">
      <w:pPr>
        <w:pStyle w:val="AH5Sec"/>
      </w:pPr>
      <w:bookmarkStart w:id="246" w:name="_Toc508889169"/>
      <w:r w:rsidRPr="00F532AD">
        <w:rPr>
          <w:rStyle w:val="CharSectNo"/>
        </w:rPr>
        <w:t>188</w:t>
      </w:r>
      <w:r>
        <w:tab/>
        <w:t>Internal reviewer</w:t>
      </w:r>
      <w:bookmarkEnd w:id="246"/>
    </w:p>
    <w:p w:rsidR="00DC43F6" w:rsidRDefault="00DC43F6" w:rsidP="00DC43F6">
      <w:pPr>
        <w:pStyle w:val="Amainreturn"/>
      </w:pPr>
      <w:r>
        <w:t xml:space="preserve">The </w:t>
      </w:r>
      <w:r w:rsidR="00EC22DC">
        <w:t>director</w:t>
      </w:r>
      <w:r w:rsidR="00EC22DC">
        <w:noBreakHyphen/>
        <w:t>general</w:t>
      </w:r>
      <w:r>
        <w:t xml:space="preserve"> must arrange for a person (the </w:t>
      </w:r>
      <w:r w:rsidRPr="00116979">
        <w:rPr>
          <w:rStyle w:val="charBoldItals"/>
        </w:rPr>
        <w:t>internal reviewer</w:t>
      </w:r>
      <w:r>
        <w:t>) who did not make the internally reviewable decision to review the decision.</w:t>
      </w:r>
    </w:p>
    <w:p w:rsidR="00DC43F6" w:rsidRDefault="00DC43F6" w:rsidP="00DC43F6">
      <w:pPr>
        <w:pStyle w:val="AH5Sec"/>
        <w:rPr>
          <w:rStyle w:val="charItals"/>
        </w:rPr>
      </w:pPr>
      <w:bookmarkStart w:id="247" w:name="_Toc508889170"/>
      <w:r w:rsidRPr="00F532AD">
        <w:rPr>
          <w:rStyle w:val="CharSectNo"/>
        </w:rPr>
        <w:t>189</w:t>
      </w:r>
      <w:r>
        <w:tab/>
        <w:t>Review by internal reviewer</w:t>
      </w:r>
      <w:bookmarkEnd w:id="247"/>
    </w:p>
    <w:p w:rsidR="00DC43F6" w:rsidRDefault="00DC43F6" w:rsidP="00DC43F6">
      <w:pPr>
        <w:pStyle w:val="Amain"/>
      </w:pPr>
      <w:r>
        <w:tab/>
        <w:t>(1)</w:t>
      </w:r>
      <w:r>
        <w:tab/>
        <w:t>The internal reviewer for an internally reviewable decision must review the decision.</w:t>
      </w:r>
    </w:p>
    <w:p w:rsidR="00DC43F6" w:rsidRDefault="00DC43F6" w:rsidP="00DC43F6">
      <w:pPr>
        <w:pStyle w:val="Amain"/>
      </w:pPr>
      <w:r>
        <w:tab/>
        <w:t>(2)</w:t>
      </w:r>
      <w:r>
        <w:tab/>
        <w:t xml:space="preserve">The review must happen within 5 business days (the </w:t>
      </w:r>
      <w:r w:rsidRPr="00116979">
        <w:rPr>
          <w:rStyle w:val="charBoldItals"/>
        </w:rPr>
        <w:t>5-day period</w:t>
      </w:r>
      <w:r>
        <w:t xml:space="preserve">) after the day the </w:t>
      </w:r>
      <w:r w:rsidR="00EC22DC">
        <w:t>director</w:t>
      </w:r>
      <w:r w:rsidR="00EC22DC">
        <w:noBreakHyphen/>
        <w:t>general</w:t>
      </w:r>
      <w:r>
        <w:t xml:space="preserve"> receives the application for review of the internally reviewable decision.</w:t>
      </w:r>
    </w:p>
    <w:p w:rsidR="00DC43F6" w:rsidRDefault="00DC43F6" w:rsidP="00DC43F6">
      <w:pPr>
        <w:pStyle w:val="Amain"/>
      </w:pPr>
      <w:r>
        <w:tab/>
        <w:t>(3)</w:t>
      </w:r>
      <w:r>
        <w:tab/>
        <w:t>The internal reviewer must—</w:t>
      </w:r>
    </w:p>
    <w:p w:rsidR="00DC43F6" w:rsidRDefault="00DC43F6" w:rsidP="00DC43F6">
      <w:pPr>
        <w:pStyle w:val="Apara"/>
      </w:pPr>
      <w:r>
        <w:tab/>
        <w:t>(a)</w:t>
      </w:r>
      <w:r>
        <w:tab/>
        <w:t>confirm the decision; or</w:t>
      </w:r>
    </w:p>
    <w:p w:rsidR="00DC43F6" w:rsidRDefault="00DC43F6" w:rsidP="00DC43F6">
      <w:pPr>
        <w:pStyle w:val="Apara"/>
      </w:pPr>
      <w:r>
        <w:tab/>
        <w:t>(b)</w:t>
      </w:r>
      <w:r>
        <w:tab/>
        <w:t>vary the decision; or</w:t>
      </w:r>
    </w:p>
    <w:p w:rsidR="00DC43F6" w:rsidRDefault="00DC43F6" w:rsidP="00DC43F6">
      <w:pPr>
        <w:pStyle w:val="Apara"/>
      </w:pPr>
      <w:r>
        <w:tab/>
        <w:t>(c)</w:t>
      </w:r>
      <w:r>
        <w:tab/>
        <w:t>set aside the decision and substitute the reviewer’s own decision.</w:t>
      </w:r>
    </w:p>
    <w:p w:rsidR="00DC43F6" w:rsidRDefault="00DC43F6" w:rsidP="00DC43F6">
      <w:pPr>
        <w:pStyle w:val="Amain"/>
      </w:pPr>
      <w:r>
        <w:tab/>
        <w:t>(4)</w:t>
      </w:r>
      <w:r>
        <w:tab/>
        <w:t>If the decision is not varied or set aside within the 5-day period, the decision is taken to have been confirmed by the internal reviewer.</w:t>
      </w:r>
    </w:p>
    <w:p w:rsidR="00DC43F6" w:rsidRDefault="00DC43F6" w:rsidP="00DC43F6">
      <w:pPr>
        <w:pStyle w:val="AH5Sec"/>
      </w:pPr>
      <w:bookmarkStart w:id="248" w:name="_Toc508889171"/>
      <w:r w:rsidRPr="00F532AD">
        <w:rPr>
          <w:rStyle w:val="CharSectNo"/>
        </w:rPr>
        <w:t>190</w:t>
      </w:r>
      <w:r>
        <w:tab/>
        <w:t>Reviewable decision notices</w:t>
      </w:r>
      <w:bookmarkEnd w:id="248"/>
    </w:p>
    <w:p w:rsidR="00DC43F6" w:rsidRDefault="00DC43F6" w:rsidP="00DC43F6">
      <w:pPr>
        <w:pStyle w:val="Amainreturn"/>
        <w:keepNext/>
      </w:pPr>
      <w:r>
        <w:t>If an internal reviewer or decision-maker makes a reviewable decision, the reviewer or decision-maker must give a reviewable decision notice to each entity prescribed by regulation in relation to the decision.</w:t>
      </w:r>
    </w:p>
    <w:p w:rsidR="00DC43F6" w:rsidRDefault="00DC43F6" w:rsidP="00DC43F6">
      <w:pPr>
        <w:pStyle w:val="aNote"/>
      </w:pPr>
      <w:r w:rsidRPr="00116979">
        <w:rPr>
          <w:rStyle w:val="charItals"/>
        </w:rPr>
        <w:t>Note 1</w:t>
      </w:r>
      <w:r w:rsidRPr="00116979">
        <w:rPr>
          <w:rStyle w:val="charItals"/>
        </w:rPr>
        <w:tab/>
      </w:r>
      <w:r>
        <w:t xml:space="preserve">The internal reviewer or decision-maker must also take reasonable steps to give a reviewable decision notice to any other person whose interests are affected by the decision (see </w:t>
      </w:r>
      <w:hyperlink r:id="rId127" w:tooltip="A2008-35" w:history="1">
        <w:r w:rsidR="00116979" w:rsidRPr="00116979">
          <w:rPr>
            <w:rStyle w:val="charCitHyperlinkItal"/>
          </w:rPr>
          <w:t>ACT Civil and Administrative Tribunal Act 2008</w:t>
        </w:r>
      </w:hyperlink>
      <w:r>
        <w:t>, s 67A).</w:t>
      </w:r>
    </w:p>
    <w:p w:rsidR="00DC43F6" w:rsidRDefault="00DC43F6" w:rsidP="00DC43F6">
      <w:pPr>
        <w:pStyle w:val="aNote"/>
      </w:pPr>
      <w:r w:rsidRPr="00116979">
        <w:rPr>
          <w:rStyle w:val="charItals"/>
        </w:rPr>
        <w:t>Note 2</w:t>
      </w:r>
      <w:r w:rsidRPr="00116979">
        <w:rPr>
          <w:rStyle w:val="charItals"/>
        </w:rPr>
        <w:tab/>
      </w:r>
      <w:r>
        <w:t xml:space="preserve">The requirements for reviewable decision notices are prescribed under the </w:t>
      </w:r>
      <w:hyperlink r:id="rId128" w:tooltip="A2008-35" w:history="1">
        <w:r w:rsidR="00116979" w:rsidRPr="00116979">
          <w:rPr>
            <w:rStyle w:val="charCitHyperlinkItal"/>
          </w:rPr>
          <w:t>ACT Civil and Administrative Tribunal Act 2008</w:t>
        </w:r>
      </w:hyperlink>
      <w:r>
        <w:t>.</w:t>
      </w:r>
    </w:p>
    <w:p w:rsidR="00DC43F6" w:rsidRDefault="00DC43F6" w:rsidP="00DC43F6">
      <w:pPr>
        <w:pStyle w:val="AH5Sec"/>
      </w:pPr>
      <w:bookmarkStart w:id="249" w:name="_Toc508889172"/>
      <w:r w:rsidRPr="00F532AD">
        <w:rPr>
          <w:rStyle w:val="CharSectNo"/>
        </w:rPr>
        <w:t>191</w:t>
      </w:r>
      <w:r>
        <w:tab/>
        <w:t>Applications for review</w:t>
      </w:r>
      <w:bookmarkEnd w:id="249"/>
    </w:p>
    <w:p w:rsidR="00DC43F6" w:rsidRDefault="00DC43F6" w:rsidP="00DC43F6">
      <w:pPr>
        <w:pStyle w:val="Amainreturn"/>
        <w:keepNext/>
      </w:pPr>
      <w:r>
        <w:t>The following may apply to the ACAT for review of a reviewable decision:</w:t>
      </w:r>
    </w:p>
    <w:p w:rsidR="00DC43F6" w:rsidRDefault="00DC43F6" w:rsidP="00DC43F6">
      <w:pPr>
        <w:pStyle w:val="Apara"/>
      </w:pPr>
      <w:r>
        <w:tab/>
        <w:t>(a)</w:t>
      </w:r>
      <w:r>
        <w:tab/>
        <w:t>for an internal reviewer’s decision in relation to an internally reviewable decision—an entity to whom an internal review notice is required to be given in relation to the decision;</w:t>
      </w:r>
    </w:p>
    <w:p w:rsidR="00DC43F6" w:rsidRDefault="00DC43F6" w:rsidP="00DC43F6">
      <w:pPr>
        <w:pStyle w:val="Apara"/>
      </w:pPr>
      <w:r>
        <w:tab/>
        <w:t>(b)</w:t>
      </w:r>
      <w:r>
        <w:tab/>
        <w:t>an entity prescribed by regulation in relation to the decision;</w:t>
      </w:r>
    </w:p>
    <w:p w:rsidR="00DC43F6" w:rsidRDefault="00DC43F6" w:rsidP="00600F47">
      <w:pPr>
        <w:pStyle w:val="Apara"/>
        <w:keepNext/>
      </w:pPr>
      <w:r>
        <w:tab/>
        <w:t>(c)</w:t>
      </w:r>
      <w:r>
        <w:tab/>
        <w:t>any other person whose interests are affected by the decision.</w:t>
      </w:r>
    </w:p>
    <w:p w:rsidR="00DC43F6" w:rsidRDefault="00DC43F6" w:rsidP="00DC43F6">
      <w:pPr>
        <w:pStyle w:val="aNote"/>
      </w:pPr>
      <w:r w:rsidRPr="00116979">
        <w:rPr>
          <w:rStyle w:val="charItals"/>
        </w:rPr>
        <w:t>Note</w:t>
      </w:r>
      <w:r w:rsidRPr="00116979">
        <w:rPr>
          <w:rStyle w:val="charItals"/>
        </w:rPr>
        <w:tab/>
      </w:r>
      <w:r>
        <w:t xml:space="preserve">If a form is approved under the </w:t>
      </w:r>
      <w:hyperlink r:id="rId129" w:tooltip="A2008-35" w:history="1">
        <w:r w:rsidR="00116979" w:rsidRPr="00116979">
          <w:rPr>
            <w:rStyle w:val="charCitHyperlinkItal"/>
          </w:rPr>
          <w:t>ACT Civil and Administrative Tribunal Act 2008</w:t>
        </w:r>
      </w:hyperlink>
      <w:r w:rsidRPr="00116979">
        <w:rPr>
          <w:rStyle w:val="charItals"/>
        </w:rPr>
        <w:t xml:space="preserve"> </w:t>
      </w:r>
      <w:r>
        <w:t>for the application, the form must be used.</w:t>
      </w:r>
    </w:p>
    <w:p w:rsidR="00F958FE" w:rsidRDefault="00F958FE">
      <w:pPr>
        <w:pStyle w:val="PageBreak"/>
      </w:pPr>
      <w:r>
        <w:br w:type="page"/>
      </w:r>
    </w:p>
    <w:p w:rsidR="00F958FE" w:rsidRPr="00F532AD" w:rsidRDefault="00F958FE">
      <w:pPr>
        <w:pStyle w:val="AH1Chapter"/>
      </w:pPr>
      <w:bookmarkStart w:id="250" w:name="_Toc508889173"/>
      <w:r w:rsidRPr="00F532AD">
        <w:rPr>
          <w:rStyle w:val="CharChapNo"/>
        </w:rPr>
        <w:t>Chapter 10</w:t>
      </w:r>
      <w:r>
        <w:tab/>
      </w:r>
      <w:r w:rsidRPr="00F532AD">
        <w:rPr>
          <w:rStyle w:val="CharChapText"/>
        </w:rPr>
        <w:t>Procedural and evidentiary provisions</w:t>
      </w:r>
      <w:bookmarkEnd w:id="250"/>
    </w:p>
    <w:p w:rsidR="00F958FE" w:rsidRPr="00F532AD" w:rsidRDefault="00F958FE">
      <w:pPr>
        <w:pStyle w:val="AH2Part"/>
      </w:pPr>
      <w:bookmarkStart w:id="251" w:name="_Toc508889174"/>
      <w:r w:rsidRPr="00F532AD">
        <w:rPr>
          <w:rStyle w:val="CharPartNo"/>
        </w:rPr>
        <w:t>Part 10.1</w:t>
      </w:r>
      <w:r>
        <w:rPr>
          <w:lang w:val="en-US"/>
        </w:rPr>
        <w:tab/>
      </w:r>
      <w:r w:rsidRPr="00F532AD">
        <w:rPr>
          <w:rStyle w:val="CharPartText"/>
          <w:lang w:val="en-US"/>
        </w:rPr>
        <w:t>General provisions about offences against Act</w:t>
      </w:r>
      <w:bookmarkEnd w:id="251"/>
    </w:p>
    <w:p w:rsidR="00F958FE" w:rsidRDefault="00F958FE">
      <w:pPr>
        <w:pStyle w:val="AH5Sec"/>
        <w:rPr>
          <w:rStyle w:val="charItals"/>
        </w:rPr>
      </w:pPr>
      <w:bookmarkStart w:id="252" w:name="_Toc508889175"/>
      <w:r w:rsidRPr="00F532AD">
        <w:rPr>
          <w:rStyle w:val="CharSectNo"/>
        </w:rPr>
        <w:t>192</w:t>
      </w:r>
      <w:r w:rsidRPr="00116979">
        <w:rPr>
          <w:rFonts w:cs="Arial"/>
        </w:rPr>
        <w:tab/>
      </w:r>
      <w:r>
        <w:rPr>
          <w:color w:val="000000"/>
        </w:rPr>
        <w:t>Acts and omissions of representatives</w:t>
      </w:r>
      <w:bookmarkEnd w:id="252"/>
    </w:p>
    <w:p w:rsidR="00F958FE" w:rsidRDefault="00F958FE">
      <w:pPr>
        <w:pStyle w:val="Amain"/>
        <w:keepNext/>
        <w:rPr>
          <w:color w:val="000000"/>
        </w:rPr>
      </w:pPr>
      <w:r>
        <w:rPr>
          <w:color w:val="000000"/>
        </w:rPr>
        <w:tab/>
        <w:t>(1)</w:t>
      </w:r>
      <w:r>
        <w:rPr>
          <w:color w:val="000000"/>
        </w:rPr>
        <w:tab/>
        <w:t>In this section:</w:t>
      </w:r>
    </w:p>
    <w:p w:rsidR="00F958FE" w:rsidRPr="00116979" w:rsidRDefault="00F958FE">
      <w:pPr>
        <w:pStyle w:val="aDef"/>
      </w:pPr>
      <w:r>
        <w:rPr>
          <w:rStyle w:val="charBoldItals"/>
        </w:rPr>
        <w:t>person</w:t>
      </w:r>
      <w:r w:rsidRPr="00116979">
        <w:t xml:space="preserve"> means an individual.</w:t>
      </w:r>
    </w:p>
    <w:p w:rsidR="00F958FE" w:rsidRDefault="00F958FE">
      <w:pPr>
        <w:pStyle w:val="aDef"/>
      </w:pPr>
      <w:r>
        <w:rPr>
          <w:rStyle w:val="charBoldItals"/>
        </w:rPr>
        <w:t>representative</w:t>
      </w:r>
      <w:r>
        <w:rPr>
          <w:color w:val="000000"/>
        </w:rPr>
        <w:t xml:space="preserve">, of a person, </w:t>
      </w:r>
      <w:r>
        <w:t>means an employee or agent of the person.</w:t>
      </w:r>
    </w:p>
    <w:p w:rsidR="00F958FE" w:rsidRDefault="00F958FE">
      <w:pPr>
        <w:pStyle w:val="aDef"/>
        <w:keepNext/>
        <w:rPr>
          <w:color w:val="000000"/>
        </w:rPr>
      </w:pPr>
      <w:r>
        <w:rPr>
          <w:rStyle w:val="charBoldItals"/>
        </w:rPr>
        <w:t>state of mind</w:t>
      </w:r>
      <w:r>
        <w:rPr>
          <w:color w:val="000000"/>
        </w:rPr>
        <w:t>, of a person, includes—</w:t>
      </w:r>
    </w:p>
    <w:p w:rsidR="00F958FE" w:rsidRDefault="00F958FE">
      <w:pPr>
        <w:pStyle w:val="aDefpara"/>
        <w:rPr>
          <w:color w:val="000000"/>
        </w:rPr>
      </w:pPr>
      <w:r>
        <w:rPr>
          <w:color w:val="000000"/>
        </w:rPr>
        <w:tab/>
        <w:t>(a)</w:t>
      </w:r>
      <w:r>
        <w:rPr>
          <w:color w:val="000000"/>
        </w:rPr>
        <w:tab/>
        <w:t>the person’s knowledge, intention, opinion, belief or purpose; and</w:t>
      </w:r>
    </w:p>
    <w:p w:rsidR="00F958FE" w:rsidRDefault="00F958FE">
      <w:pPr>
        <w:pStyle w:val="aDefpara"/>
        <w:rPr>
          <w:color w:val="000000"/>
        </w:rPr>
      </w:pPr>
      <w:r>
        <w:rPr>
          <w:color w:val="000000"/>
        </w:rPr>
        <w:tab/>
        <w:t>(b)</w:t>
      </w:r>
      <w:r>
        <w:rPr>
          <w:color w:val="000000"/>
        </w:rPr>
        <w:tab/>
        <w:t>the person’s reasons for the intention, opinion, belief or purpose.</w:t>
      </w:r>
    </w:p>
    <w:p w:rsidR="00F958FE" w:rsidRDefault="00F958FE">
      <w:pPr>
        <w:pStyle w:val="Amain"/>
      </w:pPr>
      <w:r>
        <w:tab/>
        <w:t>(2)</w:t>
      </w:r>
      <w:r>
        <w:tab/>
        <w:t>This section applies to a prosecution for any offence against this Act.</w:t>
      </w:r>
    </w:p>
    <w:p w:rsidR="00F958FE" w:rsidRDefault="00F958FE">
      <w:pPr>
        <w:pStyle w:val="Amain"/>
      </w:pPr>
      <w:r>
        <w:tab/>
        <w:t>(3)</w:t>
      </w:r>
      <w:r>
        <w:tab/>
        <w:t>If it is relevant to prove a person’s state of mind about an act or omission, it is enough to show—</w:t>
      </w:r>
    </w:p>
    <w:p w:rsidR="00F958FE" w:rsidRDefault="00F958FE">
      <w:pPr>
        <w:pStyle w:val="Apara"/>
      </w:pPr>
      <w:r>
        <w:tab/>
        <w:t>(a)</w:t>
      </w:r>
      <w:r>
        <w:tab/>
        <w:t>the act was done or omission made by a representative of the person within the scope of the representative’s actual or apparent authority; and</w:t>
      </w:r>
    </w:p>
    <w:p w:rsidR="00F958FE" w:rsidRDefault="00F958FE">
      <w:pPr>
        <w:pStyle w:val="Apara"/>
      </w:pPr>
      <w:r>
        <w:tab/>
        <w:t>(b)</w:t>
      </w:r>
      <w:r>
        <w:tab/>
        <w:t>the representative had the state of mind.</w:t>
      </w:r>
    </w:p>
    <w:p w:rsidR="00F958FE" w:rsidRDefault="00F958FE">
      <w:pPr>
        <w:pStyle w:val="Amain"/>
        <w:keepLines/>
      </w:pPr>
      <w:r>
        <w:tab/>
        <w:t>(4)</w:t>
      </w:r>
      <w:r>
        <w:tab/>
        <w:t>An act done or omitted to be done on behalf of a person by the person’s representative within the scope of the representative’s actual or apparent authority is also taken to have been done or omitted to be done by the person.</w:t>
      </w:r>
    </w:p>
    <w:p w:rsidR="00F958FE" w:rsidRDefault="00F958FE">
      <w:pPr>
        <w:pStyle w:val="Amain"/>
      </w:pPr>
      <w:r>
        <w:tab/>
        <w:t>(5)</w:t>
      </w:r>
      <w:r>
        <w:tab/>
        <w:t>However, subsection (4) does not apply if the person establishes that reasonable precautions were taken and appropriate diligence was exercised to avoid the act or omission.</w:t>
      </w:r>
    </w:p>
    <w:p w:rsidR="00F958FE" w:rsidRDefault="00F958FE">
      <w:pPr>
        <w:pStyle w:val="Amain"/>
      </w:pPr>
      <w:r>
        <w:tab/>
        <w:t>(6)</w:t>
      </w:r>
      <w:r>
        <w:tab/>
        <w:t>A person who is convicted of an offence cannot be punished by imprisonment for the offence if the person would not have been convicted of the offence without subsection (3) or (4).</w:t>
      </w:r>
    </w:p>
    <w:p w:rsidR="00F958FE" w:rsidRDefault="00F958FE">
      <w:pPr>
        <w:pStyle w:val="AH5Sec"/>
      </w:pPr>
      <w:bookmarkStart w:id="253" w:name="_Toc508889176"/>
      <w:r w:rsidRPr="00F532AD">
        <w:rPr>
          <w:rStyle w:val="CharSectNo"/>
        </w:rPr>
        <w:t>193</w:t>
      </w:r>
      <w:r>
        <w:tab/>
        <w:t>Criminal liability of corporation officers</w:t>
      </w:r>
      <w:bookmarkEnd w:id="253"/>
    </w:p>
    <w:p w:rsidR="00F958FE" w:rsidRDefault="00F958FE">
      <w:pPr>
        <w:pStyle w:val="Amain"/>
        <w:keepNext/>
      </w:pPr>
      <w:r>
        <w:tab/>
        <w:t>(1)</w:t>
      </w:r>
      <w:r>
        <w:tab/>
        <w:t>This section applies to the following provisions:</w:t>
      </w:r>
    </w:p>
    <w:p w:rsidR="00F958FE" w:rsidRDefault="00F958FE">
      <w:pPr>
        <w:pStyle w:val="Apara"/>
      </w:pPr>
      <w:r>
        <w:tab/>
        <w:t>(a)</w:t>
      </w:r>
      <w:r>
        <w:tab/>
        <w:t>a provision mentioned in section 41 (</w:t>
      </w:r>
      <w:r>
        <w:rPr>
          <w:lang w:val="en-US"/>
        </w:rPr>
        <w:t xml:space="preserve">Meaning of </w:t>
      </w:r>
      <w:r>
        <w:rPr>
          <w:rStyle w:val="charItals"/>
        </w:rPr>
        <w:t>safety duty</w:t>
      </w:r>
      <w:r>
        <w:rPr>
          <w:lang w:val="en-US"/>
        </w:rPr>
        <w:t xml:space="preserve"> for pt 3.2)</w:t>
      </w:r>
      <w:r>
        <w:t xml:space="preserve">; </w:t>
      </w:r>
    </w:p>
    <w:p w:rsidR="00F958FE" w:rsidRDefault="00F958FE">
      <w:pPr>
        <w:pStyle w:val="Apara"/>
      </w:pPr>
      <w:r>
        <w:tab/>
        <w:t>(b)</w:t>
      </w:r>
      <w:r>
        <w:tab/>
        <w:t>a provision of part 4.3 (Offences relating to licences);</w:t>
      </w:r>
    </w:p>
    <w:p w:rsidR="00F958FE" w:rsidRDefault="00F958FE">
      <w:pPr>
        <w:pStyle w:val="Apara"/>
      </w:pPr>
      <w:r>
        <w:tab/>
        <w:t>(c)</w:t>
      </w:r>
      <w:r>
        <w:tab/>
        <w:t>a provision of chapter 5 (Other serious offences);</w:t>
      </w:r>
    </w:p>
    <w:p w:rsidR="00F958FE" w:rsidRDefault="00F958FE">
      <w:pPr>
        <w:pStyle w:val="Apara"/>
      </w:pPr>
      <w:r>
        <w:tab/>
        <w:t>(d)</w:t>
      </w:r>
      <w:r>
        <w:tab/>
        <w:t>section 107 (Contravention of improvement notices);</w:t>
      </w:r>
    </w:p>
    <w:p w:rsidR="00F958FE" w:rsidRDefault="00F958FE">
      <w:pPr>
        <w:pStyle w:val="Apara"/>
      </w:pPr>
      <w:r>
        <w:tab/>
        <w:t>(e)</w:t>
      </w:r>
      <w:r>
        <w:tab/>
        <w:t>section 119 (Contravention of prohibition notices);</w:t>
      </w:r>
    </w:p>
    <w:p w:rsidR="00F958FE" w:rsidRDefault="00F958FE">
      <w:pPr>
        <w:pStyle w:val="Apara"/>
      </w:pPr>
      <w:r>
        <w:tab/>
        <w:t>(f)</w:t>
      </w:r>
      <w:r>
        <w:tab/>
        <w:t>section 128 (Contravention of enforceable undertakings).</w:t>
      </w:r>
    </w:p>
    <w:p w:rsidR="00F958FE" w:rsidRDefault="00F958FE">
      <w:pPr>
        <w:pStyle w:val="Amain"/>
      </w:pPr>
      <w:r>
        <w:tab/>
        <w:t>(2)</w:t>
      </w:r>
      <w:r>
        <w:tab/>
        <w:t>An officer of a corporation commits an offence if—</w:t>
      </w:r>
    </w:p>
    <w:p w:rsidR="00F958FE" w:rsidRDefault="00F958FE">
      <w:pPr>
        <w:pStyle w:val="Apara"/>
      </w:pPr>
      <w:r>
        <w:tab/>
        <w:t>(a)</w:t>
      </w:r>
      <w:r>
        <w:tab/>
        <w:t>the corporation contravenes a provision to which this section applies; and</w:t>
      </w:r>
    </w:p>
    <w:p w:rsidR="00F958FE" w:rsidRDefault="00F958FE">
      <w:pPr>
        <w:pStyle w:val="Apara"/>
      </w:pPr>
      <w:r>
        <w:tab/>
        <w:t>(b)</w:t>
      </w:r>
      <w:r>
        <w:tab/>
        <w:t xml:space="preserve">the contravention is an offence against this Act (the </w:t>
      </w:r>
      <w:r>
        <w:rPr>
          <w:rStyle w:val="charBoldItals"/>
        </w:rPr>
        <w:t>relevant offence</w:t>
      </w:r>
      <w:r>
        <w:t>); and</w:t>
      </w:r>
    </w:p>
    <w:p w:rsidR="00F958FE" w:rsidRDefault="00F958FE">
      <w:pPr>
        <w:pStyle w:val="Apara"/>
      </w:pPr>
      <w:r>
        <w:tab/>
        <w:t>(c)</w:t>
      </w:r>
      <w:r>
        <w:tab/>
        <w:t>the officer was reckless about whether the contravention would happen; and</w:t>
      </w:r>
    </w:p>
    <w:p w:rsidR="00F958FE" w:rsidRDefault="00F958FE">
      <w:pPr>
        <w:pStyle w:val="Apara"/>
      </w:pPr>
      <w:r>
        <w:tab/>
        <w:t>(d)</w:t>
      </w:r>
      <w:r>
        <w:tab/>
        <w:t>the officer was in a position to influence the conduct of the corporation in relation to the contravention; and</w:t>
      </w:r>
    </w:p>
    <w:p w:rsidR="00F958FE" w:rsidRDefault="00F958FE">
      <w:pPr>
        <w:pStyle w:val="Apara"/>
        <w:keepNext/>
      </w:pPr>
      <w:r>
        <w:tab/>
        <w:t>(e)</w:t>
      </w:r>
      <w:r>
        <w:tab/>
        <w:t>the officer failed to take all reasonable steps to prevent the contravention.</w:t>
      </w:r>
    </w:p>
    <w:p w:rsidR="00F958FE" w:rsidRDefault="00F958FE" w:rsidP="00EB3731">
      <w:pPr>
        <w:pStyle w:val="Penalty"/>
      </w:pPr>
      <w:r>
        <w:t>Maximum penalty:  The maximum penalty that may be imposed for the commission of the relevant offence by an individual.</w:t>
      </w:r>
    </w:p>
    <w:p w:rsidR="00F958FE" w:rsidRDefault="00F958FE">
      <w:pPr>
        <w:pStyle w:val="Amain"/>
      </w:pPr>
      <w:r>
        <w:tab/>
        <w:t>(3)</w:t>
      </w:r>
      <w:r>
        <w:tab/>
        <w:t>This section applies whether or not the corporation is prosecuted for, or convicted of, the relevant offence.</w:t>
      </w:r>
    </w:p>
    <w:p w:rsidR="00F958FE" w:rsidRDefault="00F958FE">
      <w:pPr>
        <w:pStyle w:val="Amain"/>
        <w:keepNext/>
      </w:pPr>
      <w:r>
        <w:tab/>
        <w:t>(4)</w:t>
      </w:r>
      <w:r>
        <w:tab/>
        <w:t>In deciding whether the officer took (or failed to take) reasonable steps to prevent the contravention, a court must have regard to the following:</w:t>
      </w:r>
    </w:p>
    <w:p w:rsidR="00F958FE" w:rsidRDefault="00F958FE">
      <w:pPr>
        <w:pStyle w:val="Apara"/>
        <w:keepNext/>
      </w:pPr>
      <w:r>
        <w:tab/>
        <w:t>(a)</w:t>
      </w:r>
      <w:r>
        <w:tab/>
        <w:t>any action the officer took directed towards ensuring the following (to the extent that the action is relevant to the act or omission):</w:t>
      </w:r>
    </w:p>
    <w:p w:rsidR="00F958FE" w:rsidRDefault="00F958FE">
      <w:pPr>
        <w:pStyle w:val="Asubpara"/>
      </w:pPr>
      <w:r>
        <w:tab/>
        <w:t>(i)</w:t>
      </w:r>
      <w:r>
        <w:tab/>
        <w:t>that the corporation arranged regular professional assessments of the corporation’s compliance with the contravened provision;</w:t>
      </w:r>
    </w:p>
    <w:p w:rsidR="00F958FE" w:rsidRDefault="00F958FE">
      <w:pPr>
        <w:pStyle w:val="Asubpara"/>
      </w:pPr>
      <w:r>
        <w:tab/>
        <w:t>(ii)</w:t>
      </w:r>
      <w:r>
        <w:tab/>
        <w:t>that the corporation implemented any appropriate recommendation arising from such an assessment;</w:t>
      </w:r>
    </w:p>
    <w:p w:rsidR="00F958FE" w:rsidRDefault="00F958FE">
      <w:pPr>
        <w:pStyle w:val="Asubpara"/>
      </w:pPr>
      <w:r>
        <w:tab/>
        <w:t>(iii)</w:t>
      </w:r>
      <w:r>
        <w:tab/>
        <w:t>that the corporation’s employees, agents and contractors had a reasonable knowledge and understanding of the requirement to comply with the contravened provision;</w:t>
      </w:r>
    </w:p>
    <w:p w:rsidR="00F958FE" w:rsidRDefault="00F958FE">
      <w:pPr>
        <w:pStyle w:val="Apara"/>
      </w:pPr>
      <w:r>
        <w:tab/>
        <w:t>(b)</w:t>
      </w:r>
      <w:r>
        <w:tab/>
        <w:t>any action the officer took when the officer became aware that the contravention was, or might be, about to happen.</w:t>
      </w:r>
    </w:p>
    <w:p w:rsidR="00F958FE" w:rsidRDefault="00F958FE">
      <w:pPr>
        <w:pStyle w:val="Amain"/>
      </w:pPr>
      <w:r>
        <w:tab/>
        <w:t>(5)</w:t>
      </w:r>
      <w:r>
        <w:tab/>
        <w:t>Subsection (4) does not limit the matters to which the court may have regard.</w:t>
      </w:r>
    </w:p>
    <w:p w:rsidR="00F958FE" w:rsidRDefault="00F958FE">
      <w:pPr>
        <w:pStyle w:val="Amain"/>
      </w:pPr>
      <w:r>
        <w:tab/>
        <w:t>(6)</w:t>
      </w:r>
      <w:r>
        <w:tab/>
        <w:t>This section does not apply if the corporation would have a defence to a prosecution for the relevant offence.</w:t>
      </w:r>
    </w:p>
    <w:p w:rsidR="00F958FE" w:rsidRDefault="00F958FE">
      <w:pPr>
        <w:pStyle w:val="AH5Sec"/>
        <w:rPr>
          <w:snapToGrid w:val="0"/>
          <w:color w:val="000000"/>
        </w:rPr>
      </w:pPr>
      <w:bookmarkStart w:id="254" w:name="_Toc508889177"/>
      <w:r w:rsidRPr="00F532AD">
        <w:rPr>
          <w:rStyle w:val="CharSectNo"/>
        </w:rPr>
        <w:t>194</w:t>
      </w:r>
      <w:r>
        <w:rPr>
          <w:snapToGrid w:val="0"/>
          <w:color w:val="000000"/>
        </w:rPr>
        <w:tab/>
        <w:t>No defence to claim deterioration of sample</w:t>
      </w:r>
      <w:bookmarkEnd w:id="254"/>
    </w:p>
    <w:p w:rsidR="00F958FE" w:rsidRDefault="00F958FE" w:rsidP="00600F47">
      <w:pPr>
        <w:pStyle w:val="Amainreturn"/>
        <w:keepLines/>
        <w:rPr>
          <w:snapToGrid w:val="0"/>
          <w:color w:val="000000"/>
        </w:rPr>
      </w:pPr>
      <w:r>
        <w:rPr>
          <w:snapToGrid w:val="0"/>
          <w:color w:val="000000"/>
        </w:rPr>
        <w:t>It is not a defence in a proceeding for an offence against this Act for a defendant to claim that any part of a sample kept for future comparison with a sample that has been analysed has, from natural causes, deteriorated, perished or undergone material change.</w:t>
      </w:r>
    </w:p>
    <w:p w:rsidR="00F958FE" w:rsidRDefault="00F958FE">
      <w:pPr>
        <w:pStyle w:val="AH5Sec"/>
        <w:rPr>
          <w:lang w:val="en-US"/>
        </w:rPr>
      </w:pPr>
      <w:bookmarkStart w:id="255" w:name="_Toc508889178"/>
      <w:r w:rsidRPr="00F532AD">
        <w:rPr>
          <w:rStyle w:val="CharSectNo"/>
        </w:rPr>
        <w:t>195</w:t>
      </w:r>
      <w:r>
        <w:rPr>
          <w:lang w:val="en-US"/>
        </w:rPr>
        <w:tab/>
      </w:r>
      <w:r>
        <w:t>Remedial orders by courts</w:t>
      </w:r>
      <w:r>
        <w:rPr>
          <w:lang w:val="en-US"/>
        </w:rPr>
        <w:t xml:space="preserve"> for offences</w:t>
      </w:r>
      <w:bookmarkEnd w:id="255"/>
    </w:p>
    <w:p w:rsidR="00F958FE" w:rsidRDefault="00F958FE">
      <w:pPr>
        <w:pStyle w:val="Amain"/>
      </w:pPr>
      <w:r>
        <w:tab/>
        <w:t>(1)</w:t>
      </w:r>
      <w:r>
        <w:tab/>
        <w:t>This section applies if—</w:t>
      </w:r>
    </w:p>
    <w:p w:rsidR="00F958FE" w:rsidRDefault="00F958FE">
      <w:pPr>
        <w:pStyle w:val="Apara"/>
      </w:pPr>
      <w:r>
        <w:tab/>
        <w:t>(a)</w:t>
      </w:r>
      <w:r>
        <w:tab/>
        <w:t xml:space="preserve">a person is </w:t>
      </w:r>
      <w:r>
        <w:rPr>
          <w:snapToGrid w:val="0"/>
        </w:rPr>
        <w:t>convicted, or found guilty, of an offence against this Act</w:t>
      </w:r>
      <w:r>
        <w:t>; and</w:t>
      </w:r>
    </w:p>
    <w:p w:rsidR="00F958FE" w:rsidRDefault="00F958FE">
      <w:pPr>
        <w:pStyle w:val="Apara"/>
      </w:pPr>
      <w:r>
        <w:tab/>
        <w:t>(b)</w:t>
      </w:r>
      <w:r>
        <w:tab/>
        <w:t>the prosecutor asks the court to make an order under this section; and</w:t>
      </w:r>
    </w:p>
    <w:p w:rsidR="00F958FE" w:rsidRDefault="00F958FE">
      <w:pPr>
        <w:pStyle w:val="Apara"/>
        <w:keepNext/>
      </w:pPr>
      <w:r>
        <w:tab/>
        <w:t>(c)</w:t>
      </w:r>
      <w:r>
        <w:tab/>
        <w:t>it appears to the court that the person could partly or completely rectify a state of affairs that arose as a direct or indirect result of the conduct that was the subject of the offence.</w:t>
      </w:r>
    </w:p>
    <w:p w:rsidR="00F958FE" w:rsidRDefault="00F958FE">
      <w:pPr>
        <w:pStyle w:val="aNote"/>
      </w:pPr>
      <w:r>
        <w:rPr>
          <w:rStyle w:val="charItals"/>
        </w:rPr>
        <w:t>Note</w:t>
      </w:r>
      <w:r>
        <w:rPr>
          <w:rStyle w:val="charItals"/>
        </w:rPr>
        <w:tab/>
      </w:r>
      <w:r>
        <w:t xml:space="preserve">For the meaning of </w:t>
      </w:r>
      <w:r>
        <w:rPr>
          <w:rStyle w:val="charBoldItals"/>
        </w:rPr>
        <w:t>found guilty</w:t>
      </w:r>
      <w:r>
        <w:t xml:space="preserve">, see the </w:t>
      </w:r>
      <w:hyperlink r:id="rId130" w:tooltip="A2001-14" w:history="1">
        <w:r w:rsidR="00116979" w:rsidRPr="00116979">
          <w:rPr>
            <w:rStyle w:val="charCitHyperlinkAbbrev"/>
          </w:rPr>
          <w:t>Legislation Act</w:t>
        </w:r>
      </w:hyperlink>
      <w:r>
        <w:t>, dict, pt 1.</w:t>
      </w:r>
    </w:p>
    <w:p w:rsidR="00F958FE" w:rsidRDefault="00F958FE">
      <w:pPr>
        <w:pStyle w:val="Amain"/>
      </w:pPr>
      <w:r>
        <w:tab/>
        <w:t>(2)</w:t>
      </w:r>
      <w:r>
        <w:tab/>
        <w:t>The court may order the person to take any steps that it considers are necessary and appropriate to rectify the state of affairs and that are within the person’s power to take.</w:t>
      </w:r>
    </w:p>
    <w:p w:rsidR="00F958FE" w:rsidRDefault="00F958FE">
      <w:pPr>
        <w:pStyle w:val="Amain"/>
      </w:pPr>
      <w:r>
        <w:tab/>
        <w:t>(3)</w:t>
      </w:r>
      <w:r>
        <w:tab/>
        <w:t>If a court makes an order under this section, it may also make any other consequential orders (including orders about costs) that it considers appropriate.</w:t>
      </w:r>
    </w:p>
    <w:p w:rsidR="00F958FE" w:rsidRDefault="00F958FE">
      <w:pPr>
        <w:pStyle w:val="AH5Sec"/>
        <w:rPr>
          <w:lang w:val="en-US"/>
        </w:rPr>
      </w:pPr>
      <w:bookmarkStart w:id="256" w:name="_Toc508889179"/>
      <w:r w:rsidRPr="00F532AD">
        <w:rPr>
          <w:rStyle w:val="CharSectNo"/>
        </w:rPr>
        <w:t>196</w:t>
      </w:r>
      <w:r>
        <w:rPr>
          <w:lang w:val="en-US"/>
        </w:rPr>
        <w:tab/>
        <w:t>Court-directed publicity for offences</w:t>
      </w:r>
      <w:bookmarkEnd w:id="256"/>
    </w:p>
    <w:p w:rsidR="00F958FE" w:rsidRDefault="00F958FE">
      <w:pPr>
        <w:pStyle w:val="Amainreturn"/>
      </w:pPr>
      <w:r>
        <w:t xml:space="preserve">If a person is </w:t>
      </w:r>
      <w:r>
        <w:rPr>
          <w:snapToGrid w:val="0"/>
          <w:color w:val="000000"/>
        </w:rPr>
        <w:t>convicted or found guilty of an offence against this Act</w:t>
      </w:r>
      <w:r>
        <w:t>, the court may direct the person to publish a statement in accordance with the directions of the court</w:t>
      </w:r>
      <w:r>
        <w:rPr>
          <w:snapToGrid w:val="0"/>
          <w:color w:val="000000"/>
        </w:rPr>
        <w:t xml:space="preserve"> in relation to the offence.</w:t>
      </w:r>
    </w:p>
    <w:p w:rsidR="00F958FE" w:rsidRDefault="00F958FE">
      <w:pPr>
        <w:pStyle w:val="AH5Sec"/>
        <w:rPr>
          <w:snapToGrid w:val="0"/>
          <w:color w:val="000000"/>
        </w:rPr>
      </w:pPr>
      <w:bookmarkStart w:id="257" w:name="_Toc508889180"/>
      <w:r w:rsidRPr="00F532AD">
        <w:rPr>
          <w:rStyle w:val="CharSectNo"/>
        </w:rPr>
        <w:t>197</w:t>
      </w:r>
      <w:r>
        <w:rPr>
          <w:snapToGrid w:val="0"/>
          <w:color w:val="000000"/>
        </w:rPr>
        <w:tab/>
        <w:t xml:space="preserve">Publication by </w:t>
      </w:r>
      <w:r w:rsidR="00EC22DC">
        <w:rPr>
          <w:snapToGrid w:val="0"/>
          <w:color w:val="000000"/>
        </w:rPr>
        <w:t>director</w:t>
      </w:r>
      <w:r w:rsidR="00EC22DC">
        <w:rPr>
          <w:snapToGrid w:val="0"/>
          <w:color w:val="000000"/>
        </w:rPr>
        <w:noBreakHyphen/>
        <w:t>general</w:t>
      </w:r>
      <w:r>
        <w:rPr>
          <w:snapToGrid w:val="0"/>
          <w:color w:val="000000"/>
        </w:rPr>
        <w:t xml:space="preserve"> of convictions etc</w:t>
      </w:r>
      <w:bookmarkEnd w:id="257"/>
      <w:r>
        <w:rPr>
          <w:snapToGrid w:val="0"/>
          <w:color w:val="000000"/>
        </w:rPr>
        <w:t xml:space="preserve"> </w:t>
      </w:r>
    </w:p>
    <w:p w:rsidR="00F958FE" w:rsidRDefault="00F958FE">
      <w:pPr>
        <w:pStyle w:val="Amain"/>
        <w:rPr>
          <w:snapToGrid w:val="0"/>
        </w:rPr>
      </w:pPr>
      <w:r>
        <w:rPr>
          <w:snapToGrid w:val="0"/>
        </w:rPr>
        <w:tab/>
        <w:t>(1)</w:t>
      </w:r>
      <w:r>
        <w:rPr>
          <w:snapToGrid w:val="0"/>
        </w:rPr>
        <w:tab/>
      </w:r>
      <w:r>
        <w:t xml:space="preserve">This section applies if </w:t>
      </w:r>
      <w:r>
        <w:rPr>
          <w:snapToGrid w:val="0"/>
        </w:rPr>
        <w:t>a person, or a representative of the person, is convicted or found guilty of an offence against this Act in relation to a dangerous substance and—</w:t>
      </w:r>
    </w:p>
    <w:p w:rsidR="00F958FE" w:rsidRDefault="00F958FE">
      <w:pPr>
        <w:pStyle w:val="Apara"/>
      </w:pPr>
      <w:r>
        <w:tab/>
        <w:t>(a)</w:t>
      </w:r>
      <w:r>
        <w:tab/>
        <w:t>the time for making an appeal against the conviction, or finding of guilt, ends without an application for an appeal being made; or</w:t>
      </w:r>
    </w:p>
    <w:p w:rsidR="00F958FE" w:rsidRDefault="00F958FE">
      <w:pPr>
        <w:pStyle w:val="Apara"/>
      </w:pPr>
      <w:r>
        <w:tab/>
        <w:t>(b)</w:t>
      </w:r>
      <w:r>
        <w:tab/>
        <w:t>if an appeal is made against the conviction or finding of guilt—</w:t>
      </w:r>
    </w:p>
    <w:p w:rsidR="00F958FE" w:rsidRDefault="00F958FE">
      <w:pPr>
        <w:pStyle w:val="Asubpara"/>
      </w:pPr>
      <w:r>
        <w:tab/>
        <w:t>(i)</w:t>
      </w:r>
      <w:r>
        <w:tab/>
        <w:t>the conviction or finding is confirmed on appeal, and the time for making any further appeal in relation to the conviction or finding ends without an application for an appeal being made; or</w:t>
      </w:r>
    </w:p>
    <w:p w:rsidR="00F958FE" w:rsidRDefault="00F958FE">
      <w:pPr>
        <w:pStyle w:val="Asubpara"/>
      </w:pPr>
      <w:r>
        <w:tab/>
        <w:t>(ii)</w:t>
      </w:r>
      <w:r>
        <w:tab/>
        <w:t>the appeal is withdrawn, struck out or discontinued or lapses; or</w:t>
      </w:r>
    </w:p>
    <w:p w:rsidR="00F958FE" w:rsidRDefault="00F958FE">
      <w:pPr>
        <w:pStyle w:val="Apara"/>
        <w:rPr>
          <w:color w:val="000000"/>
        </w:rPr>
      </w:pPr>
      <w:r>
        <w:rPr>
          <w:color w:val="000000"/>
        </w:rPr>
        <w:tab/>
        <w:t>(c)</w:t>
      </w:r>
      <w:r>
        <w:rPr>
          <w:color w:val="000000"/>
        </w:rPr>
        <w:tab/>
      </w:r>
      <w:r>
        <w:t>if a retrial has been ordered—the time for making an appeal on the retrial ends in accordance with paragraph (a) or (b).</w:t>
      </w:r>
    </w:p>
    <w:p w:rsidR="00F958FE" w:rsidRDefault="00F958FE">
      <w:pPr>
        <w:pStyle w:val="Amain"/>
        <w:keepNext/>
        <w:rPr>
          <w:snapToGrid w:val="0"/>
        </w:rPr>
      </w:pPr>
      <w:r>
        <w:rPr>
          <w:snapToGrid w:val="0"/>
        </w:rPr>
        <w:tab/>
        <w:t>(2)</w:t>
      </w:r>
      <w:r>
        <w:rPr>
          <w:snapToGrid w:val="0"/>
        </w:rPr>
        <w:tab/>
        <w:t xml:space="preserve">The </w:t>
      </w:r>
      <w:r w:rsidR="00EC22DC">
        <w:rPr>
          <w:snapToGrid w:val="0"/>
        </w:rPr>
        <w:t>director</w:t>
      </w:r>
      <w:r w:rsidR="00EC22DC">
        <w:rPr>
          <w:snapToGrid w:val="0"/>
        </w:rPr>
        <w:noBreakHyphen/>
        <w:t>general</w:t>
      </w:r>
      <w:r>
        <w:rPr>
          <w:snapToGrid w:val="0"/>
        </w:rPr>
        <w:t xml:space="preserve"> may publish the following information in relation to the conviction or finding of guilt in a way that the </w:t>
      </w:r>
      <w:r w:rsidR="00EC22DC">
        <w:rPr>
          <w:snapToGrid w:val="0"/>
        </w:rPr>
        <w:t>director</w:t>
      </w:r>
      <w:r w:rsidR="00EC22DC">
        <w:rPr>
          <w:snapToGrid w:val="0"/>
        </w:rPr>
        <w:noBreakHyphen/>
        <w:t>general</w:t>
      </w:r>
      <w:r>
        <w:rPr>
          <w:snapToGrid w:val="0"/>
        </w:rPr>
        <w:t xml:space="preserve"> considers appropriate:</w:t>
      </w:r>
    </w:p>
    <w:p w:rsidR="00F958FE" w:rsidRDefault="00F958FE">
      <w:pPr>
        <w:pStyle w:val="Apara"/>
        <w:rPr>
          <w:snapToGrid w:val="0"/>
          <w:color w:val="000000"/>
        </w:rPr>
      </w:pPr>
      <w:r>
        <w:rPr>
          <w:snapToGrid w:val="0"/>
          <w:color w:val="000000"/>
        </w:rPr>
        <w:tab/>
        <w:t>(a)</w:t>
      </w:r>
      <w:r>
        <w:rPr>
          <w:snapToGrid w:val="0"/>
          <w:color w:val="000000"/>
        </w:rPr>
        <w:tab/>
        <w:t>particulars that allow the public to identify the person;</w:t>
      </w:r>
    </w:p>
    <w:p w:rsidR="00F958FE" w:rsidRDefault="00F958FE">
      <w:pPr>
        <w:pStyle w:val="Apara"/>
        <w:rPr>
          <w:snapToGrid w:val="0"/>
        </w:rPr>
      </w:pPr>
      <w:r>
        <w:rPr>
          <w:snapToGrid w:val="0"/>
        </w:rPr>
        <w:tab/>
        <w:t>(b)</w:t>
      </w:r>
      <w:r>
        <w:rPr>
          <w:snapToGrid w:val="0"/>
        </w:rPr>
        <w:tab/>
      </w:r>
      <w:r>
        <w:rPr>
          <w:lang w:val="en-US"/>
        </w:rPr>
        <w:t>details of</w:t>
      </w:r>
      <w:r>
        <w:rPr>
          <w:snapToGrid w:val="0"/>
        </w:rPr>
        <w:t xml:space="preserve"> the offence;</w:t>
      </w:r>
    </w:p>
    <w:p w:rsidR="00F958FE" w:rsidRDefault="00F958FE" w:rsidP="000D100E">
      <w:pPr>
        <w:pStyle w:val="Apara"/>
        <w:keepNext/>
        <w:rPr>
          <w:snapToGrid w:val="0"/>
          <w:color w:val="000000"/>
        </w:rPr>
      </w:pPr>
      <w:r>
        <w:rPr>
          <w:snapToGrid w:val="0"/>
          <w:color w:val="000000"/>
        </w:rPr>
        <w:tab/>
        <w:t>(c)</w:t>
      </w:r>
      <w:r>
        <w:rPr>
          <w:snapToGrid w:val="0"/>
          <w:color w:val="000000"/>
        </w:rPr>
        <w:tab/>
        <w:t xml:space="preserve">the decision of the court and the penalty imposed on the person or a representative of the person (including the forfeiture of anything under this Act); </w:t>
      </w:r>
    </w:p>
    <w:p w:rsidR="00F958FE" w:rsidRDefault="00F958FE">
      <w:pPr>
        <w:pStyle w:val="aExamHead"/>
      </w:pPr>
      <w:r>
        <w:t>Examples of publication</w:t>
      </w:r>
    </w:p>
    <w:p w:rsidR="00F958FE" w:rsidRDefault="00F958FE">
      <w:pPr>
        <w:pStyle w:val="aExamNum"/>
        <w:keepNext/>
      </w:pPr>
      <w:r>
        <w:t>1</w:t>
      </w:r>
      <w:r>
        <w:tab/>
        <w:t>a press release</w:t>
      </w:r>
    </w:p>
    <w:p w:rsidR="00F958FE" w:rsidRDefault="00F958FE">
      <w:pPr>
        <w:pStyle w:val="aExamNum"/>
        <w:keepNext/>
      </w:pPr>
      <w:r>
        <w:t>2</w:t>
      </w:r>
      <w:r>
        <w:tab/>
        <w:t xml:space="preserve">an article in a document published by the Territory or a territory authority </w:t>
      </w:r>
    </w:p>
    <w:p w:rsidR="00F958FE" w:rsidRDefault="00F958FE">
      <w:pPr>
        <w:pStyle w:val="aExamNum"/>
        <w:keepNext/>
      </w:pPr>
      <w:r>
        <w:t>3</w:t>
      </w:r>
      <w:r>
        <w:tab/>
        <w:t>an advertisement in a newspaper circulating in the ACT</w:t>
      </w:r>
    </w:p>
    <w:p w:rsidR="00862A7E" w:rsidRPr="00862A7E" w:rsidRDefault="00862A7E" w:rsidP="00862A7E">
      <w:pPr>
        <w:pStyle w:val="aExamNum"/>
        <w:keepNext/>
      </w:pPr>
      <w:r w:rsidRPr="00862A7E">
        <w:t>4</w:t>
      </w:r>
      <w:r w:rsidRPr="00862A7E">
        <w:tab/>
        <w:t>a public notice</w:t>
      </w:r>
    </w:p>
    <w:p w:rsidR="00F958FE" w:rsidRDefault="00F958FE">
      <w:pPr>
        <w:pStyle w:val="aExamHead"/>
      </w:pPr>
      <w:r>
        <w:t>Examples for par (a)</w:t>
      </w:r>
    </w:p>
    <w:p w:rsidR="00F958FE" w:rsidRDefault="00F958FE">
      <w:pPr>
        <w:pStyle w:val="aExamNum"/>
        <w:keepNext/>
      </w:pPr>
      <w:r>
        <w:t>1</w:t>
      </w:r>
      <w:r>
        <w:tab/>
        <w:t>the licensee’s name and ACN (if any)</w:t>
      </w:r>
    </w:p>
    <w:p w:rsidR="00F958FE" w:rsidRDefault="00F958FE">
      <w:pPr>
        <w:pStyle w:val="aExamNum"/>
        <w:keepNext/>
      </w:pPr>
      <w:r>
        <w:t>2</w:t>
      </w:r>
      <w:r>
        <w:tab/>
        <w:t xml:space="preserve">any name (and, if relevant, ACN) used in the past by the licensee </w:t>
      </w:r>
    </w:p>
    <w:p w:rsidR="00F958FE" w:rsidRDefault="00F958FE">
      <w:pPr>
        <w:pStyle w:val="aExamNum"/>
        <w:keepNext/>
      </w:pPr>
      <w:r>
        <w:t>3</w:t>
      </w:r>
      <w:r>
        <w:tab/>
        <w:t>the licensee’s current and previous business addresses</w:t>
      </w:r>
    </w:p>
    <w:p w:rsidR="00F958FE" w:rsidRDefault="00F958FE">
      <w:pPr>
        <w:pStyle w:val="aNote"/>
        <w:keepNext/>
      </w:pPr>
      <w:r>
        <w:rPr>
          <w:rStyle w:val="charItals"/>
        </w:rPr>
        <w:t>Note 1</w:t>
      </w:r>
      <w:r>
        <w:rPr>
          <w:rStyle w:val="charItals"/>
        </w:rPr>
        <w:tab/>
      </w:r>
      <w:r>
        <w:t xml:space="preserve">For the meaning of </w:t>
      </w:r>
      <w:r>
        <w:rPr>
          <w:rStyle w:val="charBoldItals"/>
        </w:rPr>
        <w:t>found guilty</w:t>
      </w:r>
      <w:r>
        <w:t xml:space="preserve">, see the </w:t>
      </w:r>
      <w:hyperlink r:id="rId131" w:tooltip="A2001-14" w:history="1">
        <w:r w:rsidR="00116979" w:rsidRPr="00116979">
          <w:rPr>
            <w:rStyle w:val="charCitHyperlinkAbbrev"/>
          </w:rPr>
          <w:t>Legislation Act</w:t>
        </w:r>
      </w:hyperlink>
      <w:r>
        <w:t>, dict, pt 1.</w:t>
      </w:r>
    </w:p>
    <w:p w:rsidR="00862A7E" w:rsidRDefault="00862A7E" w:rsidP="00862A7E">
      <w:pPr>
        <w:pStyle w:val="aNote"/>
        <w:rPr>
          <w:lang w:eastAsia="en-AU"/>
        </w:rPr>
      </w:pPr>
      <w:r w:rsidRPr="0092630A">
        <w:rPr>
          <w:rStyle w:val="charItals"/>
        </w:rPr>
        <w:t xml:space="preserve">Note </w:t>
      </w:r>
      <w:r w:rsidR="001169B4">
        <w:rPr>
          <w:rStyle w:val="charItals"/>
        </w:rPr>
        <w:t>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32" w:tooltip="A2001-14" w:history="1">
        <w:r w:rsidRPr="0092630A">
          <w:rPr>
            <w:rStyle w:val="charCitHyperlinkAbbrev"/>
          </w:rPr>
          <w:t>Legislation Act</w:t>
        </w:r>
      </w:hyperlink>
      <w:r w:rsidRPr="0092630A">
        <w:rPr>
          <w:lang w:eastAsia="en-AU"/>
        </w:rPr>
        <w:t>, dict, pt 1).</w:t>
      </w:r>
    </w:p>
    <w:p w:rsidR="00F958FE" w:rsidRDefault="00F958FE">
      <w:pPr>
        <w:pStyle w:val="aNote"/>
      </w:pPr>
      <w:r>
        <w:rPr>
          <w:rStyle w:val="charItals"/>
        </w:rPr>
        <w:t xml:space="preserve">Note </w:t>
      </w:r>
      <w:r w:rsidR="001169B4">
        <w:rPr>
          <w:rStyle w:val="charItals"/>
        </w:rPr>
        <w:t>3</w:t>
      </w:r>
      <w:r>
        <w:tab/>
        <w:t xml:space="preserve">An example is part of the Act, is not exhaustive and may extend, but does not limit, the meaning of the provision in which it appears (see </w:t>
      </w:r>
      <w:hyperlink r:id="rId133" w:tooltip="A2001-14" w:history="1">
        <w:r w:rsidR="00116979" w:rsidRPr="00116979">
          <w:rPr>
            <w:rStyle w:val="charCitHyperlinkAbbrev"/>
          </w:rPr>
          <w:t>Legislation Act</w:t>
        </w:r>
      </w:hyperlink>
      <w:r>
        <w:t>, s 126 and s 132).</w:t>
      </w:r>
    </w:p>
    <w:p w:rsidR="00F958FE" w:rsidRDefault="00F958FE">
      <w:pPr>
        <w:pStyle w:val="Amain"/>
        <w:rPr>
          <w:snapToGrid w:val="0"/>
        </w:rPr>
      </w:pPr>
      <w:r>
        <w:rPr>
          <w:snapToGrid w:val="0"/>
        </w:rPr>
        <w:tab/>
        <w:t>(3)</w:t>
      </w:r>
      <w:r>
        <w:rPr>
          <w:snapToGrid w:val="0"/>
        </w:rPr>
        <w:tab/>
        <w:t>If the conviction or finding of guilt is quashed or set aside on appeal, the information must not be published.</w:t>
      </w:r>
    </w:p>
    <w:p w:rsidR="00F958FE" w:rsidRDefault="00F958FE">
      <w:pPr>
        <w:pStyle w:val="Amain"/>
        <w:rPr>
          <w:snapToGrid w:val="0"/>
        </w:rPr>
      </w:pPr>
      <w:r>
        <w:rPr>
          <w:snapToGrid w:val="0"/>
        </w:rPr>
        <w:tab/>
        <w:t>(4)</w:t>
      </w:r>
      <w:r>
        <w:rPr>
          <w:snapToGrid w:val="0"/>
        </w:rPr>
        <w:tab/>
        <w:t>If the penalty is changed on appeal, this section applies in relation to the penalty as changed.</w:t>
      </w:r>
    </w:p>
    <w:p w:rsidR="00F958FE" w:rsidRPr="00116979" w:rsidRDefault="00F958FE">
      <w:pPr>
        <w:pStyle w:val="Amain"/>
        <w:keepNext/>
      </w:pPr>
      <w:r w:rsidRPr="00116979">
        <w:tab/>
        <w:t>(5)</w:t>
      </w:r>
      <w:r w:rsidRPr="00116979">
        <w:tab/>
        <w:t>In this section:</w:t>
      </w:r>
    </w:p>
    <w:p w:rsidR="00F958FE" w:rsidRDefault="00F958FE">
      <w:pPr>
        <w:pStyle w:val="aDef"/>
        <w:keepNext/>
        <w:rPr>
          <w:color w:val="000000"/>
        </w:rPr>
      </w:pPr>
      <w:r>
        <w:rPr>
          <w:rStyle w:val="charBoldItals"/>
        </w:rPr>
        <w:t>representative of the person</w:t>
      </w:r>
      <w:r>
        <w:rPr>
          <w:color w:val="000000"/>
        </w:rPr>
        <w:t xml:space="preserve"> means—</w:t>
      </w:r>
    </w:p>
    <w:p w:rsidR="00F958FE" w:rsidRDefault="00F958FE">
      <w:pPr>
        <w:pStyle w:val="aDefpara"/>
        <w:rPr>
          <w:color w:val="000000"/>
        </w:rPr>
      </w:pPr>
      <w:r>
        <w:rPr>
          <w:color w:val="000000"/>
        </w:rPr>
        <w:tab/>
        <w:t>(a)</w:t>
      </w:r>
      <w:r>
        <w:rPr>
          <w:color w:val="000000"/>
        </w:rPr>
        <w:tab/>
        <w:t>if the person is an individual—an employee or agent of the person; or</w:t>
      </w:r>
    </w:p>
    <w:p w:rsidR="00F958FE" w:rsidRDefault="00F958FE">
      <w:pPr>
        <w:pStyle w:val="aDefpara"/>
        <w:rPr>
          <w:color w:val="000000"/>
        </w:rPr>
      </w:pPr>
      <w:r>
        <w:rPr>
          <w:color w:val="000000"/>
        </w:rPr>
        <w:tab/>
        <w:t>(b)</w:t>
      </w:r>
      <w:r>
        <w:rPr>
          <w:color w:val="000000"/>
        </w:rPr>
        <w:tab/>
        <w:t>if the person is a corporation—an employee, agent or executive officer of the person.</w:t>
      </w:r>
    </w:p>
    <w:p w:rsidR="00F958FE" w:rsidRDefault="00F958FE">
      <w:pPr>
        <w:pStyle w:val="AH5Sec"/>
        <w:rPr>
          <w:snapToGrid w:val="0"/>
          <w:color w:val="000000"/>
        </w:rPr>
      </w:pPr>
      <w:bookmarkStart w:id="258" w:name="_Toc508889181"/>
      <w:r w:rsidRPr="00F532AD">
        <w:rPr>
          <w:rStyle w:val="CharSectNo"/>
        </w:rPr>
        <w:t>198</w:t>
      </w:r>
      <w:r>
        <w:rPr>
          <w:snapToGrid w:val="0"/>
          <w:color w:val="000000"/>
        </w:rPr>
        <w:tab/>
        <w:t>Court may order costs and expenses</w:t>
      </w:r>
      <w:bookmarkEnd w:id="258"/>
    </w:p>
    <w:p w:rsidR="00F958FE" w:rsidRDefault="00F958FE" w:rsidP="003F7918">
      <w:pPr>
        <w:pStyle w:val="Amain"/>
        <w:keepLines/>
        <w:rPr>
          <w:snapToGrid w:val="0"/>
        </w:rPr>
      </w:pPr>
      <w:r>
        <w:rPr>
          <w:snapToGrid w:val="0"/>
        </w:rPr>
        <w:tab/>
        <w:t>(1)</w:t>
      </w:r>
      <w:r>
        <w:rPr>
          <w:snapToGrid w:val="0"/>
        </w:rPr>
        <w:tab/>
        <w:t>A court that hears a proceeding for an offence against this Act may make any order it considers appropriate in relation to costs and expenses in relation to the examination, seizure, detention, storage, analysis (including further analysis), destruction or other disposition of anything the subject of the proceeding.</w:t>
      </w:r>
    </w:p>
    <w:p w:rsidR="00F958FE" w:rsidRDefault="00F958FE">
      <w:pPr>
        <w:pStyle w:val="Amain"/>
        <w:rPr>
          <w:snapToGrid w:val="0"/>
        </w:rPr>
      </w:pPr>
      <w:r>
        <w:rPr>
          <w:snapToGrid w:val="0"/>
        </w:rPr>
        <w:tab/>
        <w:t>(2)</w:t>
      </w:r>
      <w:r>
        <w:rPr>
          <w:snapToGrid w:val="0"/>
        </w:rPr>
        <w:tab/>
        <w:t>This section does not affect any other power of the court to award costs.</w:t>
      </w:r>
    </w:p>
    <w:p w:rsidR="00F958FE" w:rsidRDefault="00F958FE">
      <w:pPr>
        <w:pStyle w:val="AH5Sec"/>
        <w:rPr>
          <w:snapToGrid w:val="0"/>
          <w:color w:val="000000"/>
        </w:rPr>
      </w:pPr>
      <w:bookmarkStart w:id="259" w:name="_Toc508889182"/>
      <w:r w:rsidRPr="00F532AD">
        <w:rPr>
          <w:rStyle w:val="CharSectNo"/>
        </w:rPr>
        <w:t>199</w:t>
      </w:r>
      <w:r>
        <w:rPr>
          <w:snapToGrid w:val="0"/>
          <w:color w:val="000000"/>
        </w:rPr>
        <w:tab/>
        <w:t>Court may order forfeiture</w:t>
      </w:r>
      <w:bookmarkEnd w:id="259"/>
    </w:p>
    <w:p w:rsidR="00F958FE" w:rsidRDefault="00F958FE">
      <w:pPr>
        <w:pStyle w:val="Amainreturn"/>
        <w:rPr>
          <w:snapToGrid w:val="0"/>
          <w:color w:val="000000"/>
        </w:rPr>
      </w:pPr>
      <w:r>
        <w:rPr>
          <w:snapToGrid w:val="0"/>
          <w:color w:val="000000"/>
        </w:rPr>
        <w:t>A court that convicts a person, or finds a person guilty, of an offence against this Act may order the forfeiture to the Territory of anything that was used in the commission of the offence.</w:t>
      </w:r>
    </w:p>
    <w:p w:rsidR="00F958FE" w:rsidRDefault="00F958FE">
      <w:pPr>
        <w:pStyle w:val="AH5Sec"/>
      </w:pPr>
      <w:bookmarkStart w:id="260" w:name="_Toc508889183"/>
      <w:r w:rsidRPr="00F532AD">
        <w:rPr>
          <w:rStyle w:val="CharSectNo"/>
        </w:rPr>
        <w:t>200</w:t>
      </w:r>
      <w:r>
        <w:tab/>
        <w:t>Notices of noncompliance by territory entities</w:t>
      </w:r>
      <w:bookmarkEnd w:id="260"/>
    </w:p>
    <w:p w:rsidR="00F958FE" w:rsidRDefault="00F958FE">
      <w:pPr>
        <w:pStyle w:val="Amain"/>
        <w:keepNext/>
        <w:rPr>
          <w:snapToGrid w:val="0"/>
        </w:rPr>
      </w:pPr>
      <w:r>
        <w:rPr>
          <w:snapToGrid w:val="0"/>
        </w:rPr>
        <w:tab/>
        <w:t>(1)</w:t>
      </w:r>
      <w:r>
        <w:rPr>
          <w:snapToGrid w:val="0"/>
        </w:rPr>
        <w:tab/>
        <w:t xml:space="preserve">This section applies if a territory entity (other than a territory-owned corporation) commits an offence against this Act and the offence is an infringement notice offence. </w:t>
      </w:r>
    </w:p>
    <w:p w:rsidR="00F958FE" w:rsidRPr="00116979" w:rsidRDefault="00F958FE">
      <w:pPr>
        <w:pStyle w:val="aNote"/>
        <w:keepNext/>
      </w:pPr>
      <w:r>
        <w:rPr>
          <w:rStyle w:val="charItals"/>
        </w:rPr>
        <w:t>Note 1</w:t>
      </w:r>
      <w:r>
        <w:rPr>
          <w:rStyle w:val="charItals"/>
        </w:rPr>
        <w:tab/>
      </w:r>
      <w:r w:rsidRPr="00116979">
        <w:t xml:space="preserve">For the meaning of </w:t>
      </w:r>
      <w:r>
        <w:rPr>
          <w:rStyle w:val="charBoldItals"/>
        </w:rPr>
        <w:t>territory-owned corporation</w:t>
      </w:r>
      <w:r w:rsidRPr="00116979">
        <w:t xml:space="preserve">, see the </w:t>
      </w:r>
      <w:hyperlink r:id="rId134" w:tooltip="A2001-14" w:history="1">
        <w:r w:rsidR="00116979" w:rsidRPr="00116979">
          <w:rPr>
            <w:rStyle w:val="charCitHyperlinkAbbrev"/>
          </w:rPr>
          <w:t>Legislation Act</w:t>
        </w:r>
      </w:hyperlink>
      <w:r w:rsidRPr="00116979">
        <w:t>, dict, pt 1</w:t>
      </w:r>
    </w:p>
    <w:p w:rsidR="00F958FE" w:rsidRDefault="00F958FE">
      <w:pPr>
        <w:pStyle w:val="aNote"/>
        <w:rPr>
          <w:snapToGrid w:val="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35" w:tooltip="A2001-14" w:history="1">
        <w:r w:rsidR="00116979" w:rsidRPr="00116979">
          <w:rPr>
            <w:rStyle w:val="charCitHyperlinkAbbrev"/>
          </w:rPr>
          <w:t>Legislation Act</w:t>
        </w:r>
      </w:hyperlink>
      <w:r>
        <w:rPr>
          <w:snapToGrid w:val="0"/>
          <w:color w:val="000000"/>
        </w:rPr>
        <w:t>, s 104).</w:t>
      </w:r>
    </w:p>
    <w:p w:rsidR="00F958FE" w:rsidRDefault="00F958FE">
      <w:pPr>
        <w:pStyle w:val="Amain"/>
        <w:keepNext/>
        <w:rPr>
          <w:snapToGrid w:val="0"/>
        </w:rPr>
      </w:pPr>
      <w:r>
        <w:rPr>
          <w:snapToGrid w:val="0"/>
        </w:rPr>
        <w:tab/>
        <w:t>(2)</w:t>
      </w:r>
      <w:r>
        <w:rPr>
          <w:snapToGrid w:val="0"/>
        </w:rPr>
        <w:tab/>
        <w:t xml:space="preserve">An authorised person for the infringement notice offence may serve a notice of noncompliance on the </w:t>
      </w:r>
      <w:r w:rsidR="006045C3" w:rsidRPr="00D57A5C">
        <w:t xml:space="preserve">responsible </w:t>
      </w:r>
      <w:r w:rsidR="006045C3">
        <w:t>director</w:t>
      </w:r>
      <w:r w:rsidR="006045C3">
        <w:noBreakHyphen/>
        <w:t>general</w:t>
      </w:r>
      <w:r>
        <w:rPr>
          <w:snapToGrid w:val="0"/>
        </w:rPr>
        <w:t xml:space="preserve"> for the territory entity.</w:t>
      </w:r>
    </w:p>
    <w:p w:rsidR="00F958FE" w:rsidRDefault="00F958FE">
      <w:pPr>
        <w:pStyle w:val="aNote"/>
      </w:pPr>
      <w:r>
        <w:rPr>
          <w:rStyle w:val="charItals"/>
        </w:rPr>
        <w:t>Note</w:t>
      </w:r>
      <w:r>
        <w:rPr>
          <w:rStyle w:val="charItals"/>
        </w:rPr>
        <w:tab/>
      </w:r>
      <w:r>
        <w:t xml:space="preserve">For how documents may be served, see the </w:t>
      </w:r>
      <w:hyperlink r:id="rId136" w:tooltip="A2001-14" w:history="1">
        <w:r w:rsidR="00116979" w:rsidRPr="00116979">
          <w:rPr>
            <w:rStyle w:val="charCitHyperlinkAbbrev"/>
          </w:rPr>
          <w:t>Legislation Act</w:t>
        </w:r>
      </w:hyperlink>
      <w:r>
        <w:t>, pt 19.5.</w:t>
      </w:r>
    </w:p>
    <w:p w:rsidR="00F958FE" w:rsidRDefault="00F958FE" w:rsidP="00C53EA0">
      <w:pPr>
        <w:pStyle w:val="Amain"/>
        <w:keepNext/>
        <w:rPr>
          <w:snapToGrid w:val="0"/>
        </w:rPr>
      </w:pPr>
      <w:r>
        <w:rPr>
          <w:snapToGrid w:val="0"/>
        </w:rPr>
        <w:tab/>
        <w:t>(</w:t>
      </w:r>
      <w:r w:rsidR="002E6AA4">
        <w:rPr>
          <w:snapToGrid w:val="0"/>
        </w:rPr>
        <w:t>3</w:t>
      </w:r>
      <w:r>
        <w:rPr>
          <w:snapToGrid w:val="0"/>
        </w:rPr>
        <w:t>)</w:t>
      </w:r>
      <w:r>
        <w:rPr>
          <w:snapToGrid w:val="0"/>
        </w:rPr>
        <w:tab/>
        <w:t>In this section:</w:t>
      </w:r>
    </w:p>
    <w:p w:rsidR="00F958FE" w:rsidRDefault="00F958FE" w:rsidP="00C53EA0">
      <w:pPr>
        <w:pStyle w:val="aDef"/>
        <w:keepNext/>
      </w:pPr>
      <w:r>
        <w:rPr>
          <w:rStyle w:val="charBoldItals"/>
        </w:rPr>
        <w:t>authorised person</w:t>
      </w:r>
      <w:r>
        <w:t xml:space="preserve">, for an infringement notice offence, means an authorised person for the infringement notice offence under the </w:t>
      </w:r>
      <w:hyperlink r:id="rId137" w:tooltip="A1930-21" w:history="1">
        <w:r w:rsidR="00116979" w:rsidRPr="00116979">
          <w:rPr>
            <w:rStyle w:val="charCitHyperlinkItal"/>
          </w:rPr>
          <w:t>Magistrates Court Act 1930</w:t>
        </w:r>
      </w:hyperlink>
      <w:r>
        <w:t>, section 134A.</w:t>
      </w:r>
    </w:p>
    <w:p w:rsidR="006045C3" w:rsidRPr="00D57A5C" w:rsidRDefault="006045C3" w:rsidP="006045C3">
      <w:pPr>
        <w:pStyle w:val="aDef"/>
        <w:numPr>
          <w:ilvl w:val="5"/>
          <w:numId w:val="0"/>
        </w:numPr>
        <w:ind w:left="1100"/>
        <w:outlineLvl w:val="5"/>
      </w:pPr>
      <w:r w:rsidRPr="00116979">
        <w:rPr>
          <w:rStyle w:val="charBoldItals"/>
        </w:rPr>
        <w:t>responsible director</w:t>
      </w:r>
      <w:r w:rsidRPr="00116979">
        <w:rPr>
          <w:rStyle w:val="charBoldItals"/>
        </w:rPr>
        <w:noBreakHyphen/>
        <w:t>general</w:t>
      </w:r>
      <w:r w:rsidRPr="00D57A5C">
        <w:rPr>
          <w:lang w:eastAsia="en-AU"/>
        </w:rPr>
        <w:t xml:space="preserve">—see the </w:t>
      </w:r>
      <w:hyperlink r:id="rId138" w:tooltip="A1996-23" w:history="1">
        <w:r w:rsidR="00116979" w:rsidRPr="00116979">
          <w:rPr>
            <w:rStyle w:val="charCitHyperlinkItal"/>
          </w:rPr>
          <w:t>Auditor-General Act 1996</w:t>
        </w:r>
      </w:hyperlink>
      <w:r w:rsidRPr="00D57A5C">
        <w:rPr>
          <w:lang w:eastAsia="en-AU"/>
        </w:rPr>
        <w:t xml:space="preserve">, </w:t>
      </w:r>
      <w:r w:rsidRPr="00D57A5C">
        <w:rPr>
          <w:szCs w:val="24"/>
          <w:lang w:eastAsia="en-AU"/>
        </w:rPr>
        <w:t>dictionary.</w:t>
      </w:r>
    </w:p>
    <w:p w:rsidR="00F958FE" w:rsidRDefault="00F958FE">
      <w:pPr>
        <w:pStyle w:val="aDef"/>
      </w:pPr>
      <w:r>
        <w:rPr>
          <w:rStyle w:val="charBoldItals"/>
        </w:rPr>
        <w:t>territory entity</w:t>
      </w:r>
      <w:r>
        <w:t xml:space="preserve"> means an administrative unit or a territory entity under the </w:t>
      </w:r>
      <w:hyperlink r:id="rId139" w:tooltip="A1996-23" w:history="1">
        <w:r w:rsidR="00116979" w:rsidRPr="00116979">
          <w:rPr>
            <w:rStyle w:val="charCitHyperlinkItal"/>
          </w:rPr>
          <w:t>Auditor-General Act 1996</w:t>
        </w:r>
      </w:hyperlink>
      <w:r>
        <w:t>.</w:t>
      </w:r>
    </w:p>
    <w:p w:rsidR="00F958FE" w:rsidRDefault="00F958FE">
      <w:pPr>
        <w:pStyle w:val="PageBreak"/>
      </w:pPr>
      <w:r>
        <w:br w:type="page"/>
      </w:r>
    </w:p>
    <w:p w:rsidR="00F958FE" w:rsidRPr="00F532AD" w:rsidRDefault="00F958FE">
      <w:pPr>
        <w:pStyle w:val="AH2Part"/>
      </w:pPr>
      <w:bookmarkStart w:id="261" w:name="_Toc508889184"/>
      <w:r w:rsidRPr="00F532AD">
        <w:rPr>
          <w:rStyle w:val="CharPartNo"/>
        </w:rPr>
        <w:t>Part 10.2</w:t>
      </w:r>
      <w:r>
        <w:tab/>
      </w:r>
      <w:r w:rsidRPr="00F532AD">
        <w:rPr>
          <w:rStyle w:val="CharPartText"/>
          <w:snapToGrid w:val="0"/>
          <w:color w:val="000000"/>
        </w:rPr>
        <w:t>Evidentiary provisions</w:t>
      </w:r>
      <w:bookmarkEnd w:id="261"/>
    </w:p>
    <w:p w:rsidR="00F958FE" w:rsidRDefault="00F958FE">
      <w:pPr>
        <w:pStyle w:val="AH5Sec"/>
        <w:rPr>
          <w:snapToGrid w:val="0"/>
          <w:color w:val="000000"/>
        </w:rPr>
      </w:pPr>
      <w:bookmarkStart w:id="262" w:name="_Toc508889185"/>
      <w:r w:rsidRPr="00F532AD">
        <w:rPr>
          <w:rStyle w:val="CharSectNo"/>
        </w:rPr>
        <w:t>201</w:t>
      </w:r>
      <w:r>
        <w:rPr>
          <w:snapToGrid w:val="0"/>
          <w:color w:val="000000"/>
        </w:rPr>
        <w:tab/>
        <w:t>Presumptions</w:t>
      </w:r>
      <w:bookmarkEnd w:id="262"/>
    </w:p>
    <w:p w:rsidR="00F958FE" w:rsidRDefault="00F958FE">
      <w:pPr>
        <w:pStyle w:val="Amainreturn"/>
        <w:rPr>
          <w:snapToGrid w:val="0"/>
          <w:color w:val="000000"/>
        </w:rPr>
      </w:pPr>
      <w:r>
        <w:rPr>
          <w:snapToGrid w:val="0"/>
          <w:color w:val="000000"/>
        </w:rPr>
        <w:t>In a proceeding for an offence against this Act, it is presumed until the contrary is proved, on the balance of probabilities, that—</w:t>
      </w:r>
    </w:p>
    <w:p w:rsidR="00F958FE" w:rsidRDefault="00F958FE">
      <w:pPr>
        <w:pStyle w:val="Apara"/>
        <w:rPr>
          <w:snapToGrid w:val="0"/>
          <w:color w:val="000000"/>
        </w:rPr>
      </w:pPr>
      <w:r>
        <w:rPr>
          <w:snapToGrid w:val="0"/>
          <w:color w:val="000000"/>
        </w:rPr>
        <w:tab/>
        <w:t>(a)</w:t>
      </w:r>
      <w:r>
        <w:rPr>
          <w:snapToGrid w:val="0"/>
          <w:color w:val="000000"/>
        </w:rPr>
        <w:tab/>
        <w:t>a substance that is part of a batch, lot or consignment of the substance of the same kind or description is representative of all of the substance in the batch, lot or consignment; and</w:t>
      </w:r>
    </w:p>
    <w:p w:rsidR="00F958FE" w:rsidRDefault="00F958FE">
      <w:pPr>
        <w:pStyle w:val="Apara"/>
        <w:rPr>
          <w:snapToGrid w:val="0"/>
          <w:color w:val="000000"/>
        </w:rPr>
      </w:pPr>
      <w:r>
        <w:rPr>
          <w:snapToGrid w:val="0"/>
          <w:color w:val="000000"/>
        </w:rPr>
        <w:tab/>
        <w:t>(b)</w:t>
      </w:r>
      <w:r>
        <w:rPr>
          <w:snapToGrid w:val="0"/>
          <w:color w:val="000000"/>
        </w:rPr>
        <w:tab/>
        <w:t>each part of a sample of a substance divided for analysis for this Act is of uniform composition with every other part of the sample; and</w:t>
      </w:r>
    </w:p>
    <w:p w:rsidR="00F958FE" w:rsidRDefault="00F958FE">
      <w:pPr>
        <w:pStyle w:val="Apara"/>
        <w:rPr>
          <w:snapToGrid w:val="0"/>
        </w:rPr>
      </w:pPr>
      <w:r>
        <w:rPr>
          <w:snapToGrid w:val="0"/>
        </w:rPr>
        <w:tab/>
        <w:t>(c)</w:t>
      </w:r>
      <w:r>
        <w:rPr>
          <w:snapToGrid w:val="0"/>
        </w:rPr>
        <w:tab/>
        <w:t xml:space="preserve">a person who sold a substance in the conduct of a business and was not the holder of a licence sold the substance as the employee of the </w:t>
      </w:r>
      <w:r>
        <w:t>licensee</w:t>
      </w:r>
      <w:r>
        <w:rPr>
          <w:snapToGrid w:val="0"/>
        </w:rPr>
        <w:t>; and</w:t>
      </w:r>
    </w:p>
    <w:p w:rsidR="00F958FE" w:rsidRDefault="00F958FE">
      <w:pPr>
        <w:pStyle w:val="Apara"/>
        <w:rPr>
          <w:snapToGrid w:val="0"/>
        </w:rPr>
      </w:pPr>
      <w:r>
        <w:rPr>
          <w:snapToGrid w:val="0"/>
        </w:rPr>
        <w:tab/>
        <w:t>(d)</w:t>
      </w:r>
      <w:r>
        <w:rPr>
          <w:snapToGrid w:val="0"/>
        </w:rPr>
        <w:tab/>
        <w:t xml:space="preserve">a person who appears from any </w:t>
      </w:r>
      <w:r>
        <w:t>marking or label on an article, container or package</w:t>
      </w:r>
      <w:r>
        <w:rPr>
          <w:snapToGrid w:val="0"/>
        </w:rPr>
        <w:t xml:space="preserve"> containing a substance for sale to have manufactured, imported, packed or supplied the substance is a person in control of the manufacture, import, packing or supply of the substance.</w:t>
      </w:r>
    </w:p>
    <w:p w:rsidR="00F958FE" w:rsidRDefault="00F958FE">
      <w:pPr>
        <w:pStyle w:val="AH5Sec"/>
        <w:rPr>
          <w:snapToGrid w:val="0"/>
          <w:color w:val="000000"/>
        </w:rPr>
      </w:pPr>
      <w:bookmarkStart w:id="263" w:name="_Toc508889186"/>
      <w:r w:rsidRPr="00F532AD">
        <w:rPr>
          <w:rStyle w:val="CharSectNo"/>
        </w:rPr>
        <w:t>202</w:t>
      </w:r>
      <w:r>
        <w:rPr>
          <w:snapToGrid w:val="0"/>
          <w:color w:val="000000"/>
        </w:rPr>
        <w:tab/>
        <w:t>Certificate evidence etc</w:t>
      </w:r>
      <w:bookmarkEnd w:id="263"/>
    </w:p>
    <w:p w:rsidR="00F958FE" w:rsidRDefault="00F958FE">
      <w:pPr>
        <w:pStyle w:val="Amain"/>
        <w:rPr>
          <w:snapToGrid w:val="0"/>
          <w:color w:val="000000"/>
        </w:rPr>
      </w:pPr>
      <w:r>
        <w:rPr>
          <w:snapToGrid w:val="0"/>
          <w:color w:val="000000"/>
        </w:rPr>
        <w:tab/>
        <w:t>(1)</w:t>
      </w:r>
      <w:r>
        <w:rPr>
          <w:snapToGrid w:val="0"/>
          <w:color w:val="000000"/>
        </w:rPr>
        <w:tab/>
      </w:r>
      <w:r>
        <w:rPr>
          <w:color w:val="000000"/>
        </w:rPr>
        <w:t>This section applies in relation to a proceeding</w:t>
      </w:r>
      <w:r>
        <w:rPr>
          <w:snapToGrid w:val="0"/>
          <w:color w:val="000000"/>
        </w:rPr>
        <w:t xml:space="preserve"> for an offence against this Act.</w:t>
      </w:r>
    </w:p>
    <w:p w:rsidR="00F958FE" w:rsidRDefault="00F958FE">
      <w:pPr>
        <w:pStyle w:val="Amain"/>
        <w:rPr>
          <w:snapToGrid w:val="0"/>
          <w:color w:val="000000"/>
        </w:rPr>
      </w:pPr>
      <w:r>
        <w:rPr>
          <w:snapToGrid w:val="0"/>
          <w:color w:val="000000"/>
        </w:rPr>
        <w:tab/>
        <w:t>(2)</w:t>
      </w:r>
      <w:r>
        <w:rPr>
          <w:snapToGrid w:val="0"/>
          <w:color w:val="000000"/>
        </w:rPr>
        <w:tab/>
        <w:t>A document that appears to be a copy of a licence, approval, notice, order, authority or undertaking under this Act is evidence of the issue or giving of a licence, approval, notice, order, authority or undertaking.</w:t>
      </w:r>
    </w:p>
    <w:p w:rsidR="00F958FE" w:rsidRDefault="00F958FE">
      <w:pPr>
        <w:pStyle w:val="Amain"/>
        <w:keepNext/>
        <w:rPr>
          <w:snapToGrid w:val="0"/>
          <w:color w:val="000000"/>
        </w:rPr>
      </w:pPr>
      <w:r>
        <w:rPr>
          <w:snapToGrid w:val="0"/>
          <w:color w:val="000000"/>
        </w:rPr>
        <w:tab/>
        <w:t>(3)</w:t>
      </w:r>
      <w:r>
        <w:rPr>
          <w:snapToGrid w:val="0"/>
          <w:color w:val="000000"/>
        </w:rPr>
        <w:tab/>
        <w:t xml:space="preserve">A certificate that appears to be signed by or on behalf of the </w:t>
      </w:r>
      <w:r w:rsidR="00EC22DC">
        <w:rPr>
          <w:snapToGrid w:val="0"/>
          <w:color w:val="000000"/>
        </w:rPr>
        <w:t>director</w:t>
      </w:r>
      <w:r w:rsidR="00EC22DC">
        <w:rPr>
          <w:snapToGrid w:val="0"/>
          <w:color w:val="000000"/>
        </w:rPr>
        <w:noBreakHyphen/>
        <w:t>general</w:t>
      </w:r>
      <w:r>
        <w:rPr>
          <w:snapToGrid w:val="0"/>
          <w:color w:val="000000"/>
        </w:rPr>
        <w:t>, and that states any of the following matters, is evidence of the matters:</w:t>
      </w:r>
    </w:p>
    <w:p w:rsidR="00F958FE" w:rsidRDefault="00F958FE">
      <w:pPr>
        <w:pStyle w:val="Apara"/>
        <w:rPr>
          <w:snapToGrid w:val="0"/>
          <w:color w:val="000000"/>
        </w:rPr>
      </w:pPr>
      <w:r>
        <w:rPr>
          <w:snapToGrid w:val="0"/>
          <w:color w:val="000000"/>
        </w:rPr>
        <w:tab/>
        <w:t>(a)</w:t>
      </w:r>
      <w:r>
        <w:rPr>
          <w:snapToGrid w:val="0"/>
          <w:color w:val="000000"/>
        </w:rPr>
        <w:tab/>
        <w:t>that there was, or was not, in force a licence, approval, notice, order, authority or undertaking in relation to a stated person or people or premises;</w:t>
      </w:r>
    </w:p>
    <w:p w:rsidR="00F958FE" w:rsidRDefault="00F958FE">
      <w:pPr>
        <w:pStyle w:val="Apara"/>
        <w:rPr>
          <w:snapToGrid w:val="0"/>
          <w:color w:val="000000"/>
        </w:rPr>
      </w:pPr>
      <w:r>
        <w:rPr>
          <w:snapToGrid w:val="0"/>
          <w:color w:val="000000"/>
        </w:rPr>
        <w:tab/>
        <w:t>(b)</w:t>
      </w:r>
      <w:r>
        <w:rPr>
          <w:snapToGrid w:val="0"/>
          <w:color w:val="000000"/>
        </w:rPr>
        <w:tab/>
        <w:t>that a licence, approval, notice, order, authority or undertaking authorised or required or did not authorise or require a stated activity at a particular time and place;</w:t>
      </w:r>
    </w:p>
    <w:p w:rsidR="00F958FE" w:rsidRDefault="00F958FE">
      <w:pPr>
        <w:pStyle w:val="Apara"/>
        <w:rPr>
          <w:snapToGrid w:val="0"/>
          <w:color w:val="000000"/>
        </w:rPr>
      </w:pPr>
      <w:r>
        <w:rPr>
          <w:snapToGrid w:val="0"/>
          <w:color w:val="000000"/>
        </w:rPr>
        <w:tab/>
        <w:t>(c)</w:t>
      </w:r>
      <w:r>
        <w:rPr>
          <w:snapToGrid w:val="0"/>
          <w:color w:val="000000"/>
        </w:rPr>
        <w:tab/>
        <w:t>that a licence, approval, notice, order, authority or undertaking was or was not subject to stated conditions;</w:t>
      </w:r>
    </w:p>
    <w:p w:rsidR="00F958FE" w:rsidRDefault="00F958FE">
      <w:pPr>
        <w:pStyle w:val="Apara"/>
      </w:pPr>
      <w:r>
        <w:tab/>
        <w:t>(d)</w:t>
      </w:r>
      <w:r>
        <w:tab/>
        <w:t xml:space="preserve">that a substance is or is not a dangerous substance; </w:t>
      </w:r>
    </w:p>
    <w:p w:rsidR="00F958FE" w:rsidRDefault="00F958FE">
      <w:pPr>
        <w:pStyle w:val="Apara"/>
      </w:pPr>
      <w:r>
        <w:tab/>
        <w:t>(e)</w:t>
      </w:r>
      <w:r>
        <w:tab/>
        <w:t>that a dangerous substance belongs to or does not belong to a particular class or category of dangerous substances;</w:t>
      </w:r>
    </w:p>
    <w:p w:rsidR="00F958FE" w:rsidRDefault="00F958FE">
      <w:pPr>
        <w:pStyle w:val="Apara"/>
      </w:pPr>
      <w:r>
        <w:tab/>
        <w:t>(f)</w:t>
      </w:r>
      <w:r>
        <w:tab/>
        <w:t xml:space="preserve">that an explosive is or is not a particular kind of explosive; </w:t>
      </w:r>
    </w:p>
    <w:p w:rsidR="00F958FE" w:rsidRDefault="00F958FE">
      <w:pPr>
        <w:pStyle w:val="Apara"/>
        <w:rPr>
          <w:snapToGrid w:val="0"/>
          <w:color w:val="000000"/>
        </w:rPr>
      </w:pPr>
      <w:r>
        <w:rPr>
          <w:snapToGrid w:val="0"/>
          <w:color w:val="000000"/>
        </w:rPr>
        <w:tab/>
        <w:t>(g)</w:t>
      </w:r>
      <w:r>
        <w:rPr>
          <w:snapToGrid w:val="0"/>
          <w:color w:val="000000"/>
        </w:rPr>
        <w:tab/>
        <w:t>the receipt or otherwise of a notice, application or payment;</w:t>
      </w:r>
    </w:p>
    <w:p w:rsidR="00F958FE" w:rsidRDefault="00F958FE">
      <w:pPr>
        <w:pStyle w:val="Apara"/>
        <w:rPr>
          <w:snapToGrid w:val="0"/>
          <w:color w:val="000000"/>
        </w:rPr>
      </w:pPr>
      <w:r>
        <w:rPr>
          <w:snapToGrid w:val="0"/>
          <w:color w:val="000000"/>
        </w:rPr>
        <w:tab/>
        <w:t>(h)</w:t>
      </w:r>
      <w:r>
        <w:rPr>
          <w:snapToGrid w:val="0"/>
          <w:color w:val="000000"/>
        </w:rPr>
        <w:tab/>
        <w:t>that an amount of fees or another amount is payable under this Act by a stated person.</w:t>
      </w:r>
    </w:p>
    <w:p w:rsidR="00F958FE" w:rsidRDefault="00F958FE">
      <w:pPr>
        <w:pStyle w:val="Amain"/>
        <w:rPr>
          <w:snapToGrid w:val="0"/>
          <w:color w:val="000000"/>
        </w:rPr>
      </w:pPr>
      <w:r>
        <w:rPr>
          <w:snapToGrid w:val="0"/>
          <w:color w:val="000000"/>
        </w:rPr>
        <w:tab/>
        <w:t>(4)</w:t>
      </w:r>
      <w:r>
        <w:rPr>
          <w:snapToGrid w:val="0"/>
          <w:color w:val="000000"/>
        </w:rPr>
        <w:tab/>
        <w:t xml:space="preserve">A certificate that appears to be signed by or on behalf of the </w:t>
      </w:r>
      <w:r w:rsidR="00EC22DC">
        <w:rPr>
          <w:snapToGrid w:val="0"/>
          <w:color w:val="000000"/>
        </w:rPr>
        <w:t>director</w:t>
      </w:r>
      <w:r w:rsidR="00EC22DC">
        <w:rPr>
          <w:snapToGrid w:val="0"/>
          <w:color w:val="000000"/>
        </w:rPr>
        <w:noBreakHyphen/>
        <w:t>general</w:t>
      </w:r>
      <w:r>
        <w:rPr>
          <w:snapToGrid w:val="0"/>
          <w:color w:val="000000"/>
        </w:rPr>
        <w:t>, and states anything prescribed by regulation for this section, is evidence of the thing.</w:t>
      </w:r>
    </w:p>
    <w:p w:rsidR="00F958FE" w:rsidRDefault="00F958FE">
      <w:pPr>
        <w:pStyle w:val="Amain"/>
        <w:rPr>
          <w:snapToGrid w:val="0"/>
          <w:color w:val="000000"/>
        </w:rPr>
      </w:pPr>
      <w:r>
        <w:rPr>
          <w:snapToGrid w:val="0"/>
          <w:color w:val="000000"/>
        </w:rPr>
        <w:tab/>
        <w:t>(5)</w:t>
      </w:r>
      <w:r>
        <w:rPr>
          <w:snapToGrid w:val="0"/>
          <w:color w:val="000000"/>
        </w:rPr>
        <w:tab/>
        <w:t>A certificate mentioned in subsection (3) or (4) may state anything by reference to a date or period.</w:t>
      </w:r>
    </w:p>
    <w:p w:rsidR="00F958FE" w:rsidRDefault="00F958FE">
      <w:pPr>
        <w:pStyle w:val="Amain"/>
        <w:rPr>
          <w:snapToGrid w:val="0"/>
          <w:color w:val="000000"/>
        </w:rPr>
      </w:pPr>
      <w:r>
        <w:rPr>
          <w:snapToGrid w:val="0"/>
          <w:color w:val="000000"/>
        </w:rPr>
        <w:tab/>
        <w:t>(6)</w:t>
      </w:r>
      <w:r>
        <w:rPr>
          <w:snapToGrid w:val="0"/>
          <w:color w:val="000000"/>
        </w:rPr>
        <w:tab/>
        <w:t>A court must accept a certificate or other document mentioned in this section as proof of the matters stated in it if there is no evidence to the contrary.</w:t>
      </w:r>
    </w:p>
    <w:p w:rsidR="00F958FE" w:rsidRDefault="00F958FE">
      <w:pPr>
        <w:pStyle w:val="Amain"/>
        <w:keepNext/>
        <w:rPr>
          <w:snapToGrid w:val="0"/>
          <w:color w:val="000000"/>
        </w:rPr>
      </w:pPr>
      <w:r>
        <w:rPr>
          <w:snapToGrid w:val="0"/>
          <w:color w:val="000000"/>
        </w:rPr>
        <w:tab/>
        <w:t>(7)</w:t>
      </w:r>
      <w:r>
        <w:rPr>
          <w:snapToGrid w:val="0"/>
          <w:color w:val="000000"/>
        </w:rPr>
        <w:tab/>
        <w:t>In this section:</w:t>
      </w:r>
    </w:p>
    <w:p w:rsidR="00F958FE" w:rsidRDefault="00F958FE">
      <w:pPr>
        <w:pStyle w:val="aDef"/>
        <w:keepNext/>
        <w:rPr>
          <w:snapToGrid w:val="0"/>
          <w:color w:val="000000"/>
        </w:rPr>
      </w:pPr>
      <w:r>
        <w:rPr>
          <w:rStyle w:val="charBoldItals"/>
        </w:rPr>
        <w:t>authority</w:t>
      </w:r>
      <w:r>
        <w:rPr>
          <w:snapToGrid w:val="0"/>
          <w:color w:val="000000"/>
        </w:rPr>
        <w:t xml:space="preserve"> includes an appointment as an authorised analyst or inspector.</w:t>
      </w:r>
    </w:p>
    <w:p w:rsidR="00F958FE" w:rsidRDefault="00F958FE">
      <w:pPr>
        <w:pStyle w:val="aDef"/>
        <w:rPr>
          <w:snapToGrid w:val="0"/>
          <w:color w:val="000000"/>
        </w:rPr>
      </w:pPr>
      <w:r>
        <w:rPr>
          <w:rStyle w:val="charBoldItals"/>
        </w:rPr>
        <w:t>notice</w:t>
      </w:r>
      <w:r>
        <w:rPr>
          <w:snapToGrid w:val="0"/>
          <w:color w:val="000000"/>
        </w:rPr>
        <w:t xml:space="preserve"> includes a compliance notice, improvement notice or prohibition notice.</w:t>
      </w:r>
    </w:p>
    <w:p w:rsidR="00F958FE" w:rsidRDefault="00F958FE">
      <w:pPr>
        <w:pStyle w:val="aDef"/>
        <w:rPr>
          <w:snapToGrid w:val="0"/>
          <w:color w:val="000000"/>
        </w:rPr>
      </w:pPr>
      <w:r>
        <w:rPr>
          <w:rStyle w:val="charBoldItals"/>
        </w:rPr>
        <w:t>order</w:t>
      </w:r>
      <w:r>
        <w:rPr>
          <w:snapToGrid w:val="0"/>
          <w:color w:val="000000"/>
        </w:rPr>
        <w:t xml:space="preserve"> includes an emergency order (including a recall order).</w:t>
      </w:r>
    </w:p>
    <w:p w:rsidR="00F958FE" w:rsidRDefault="00F958FE">
      <w:pPr>
        <w:pStyle w:val="aDef"/>
        <w:rPr>
          <w:snapToGrid w:val="0"/>
        </w:rPr>
      </w:pPr>
      <w:r>
        <w:rPr>
          <w:rStyle w:val="charBoldItals"/>
        </w:rPr>
        <w:t>undertaking</w:t>
      </w:r>
      <w:r>
        <w:rPr>
          <w:snapToGrid w:val="0"/>
        </w:rPr>
        <w:t xml:space="preserve"> means an enforceable undertaking under part 6.5.</w:t>
      </w:r>
    </w:p>
    <w:p w:rsidR="00F958FE" w:rsidRDefault="00F958FE">
      <w:pPr>
        <w:pStyle w:val="AH5Sec"/>
        <w:rPr>
          <w:snapToGrid w:val="0"/>
          <w:color w:val="000000"/>
        </w:rPr>
      </w:pPr>
      <w:bookmarkStart w:id="264" w:name="_Toc508889187"/>
      <w:r w:rsidRPr="00F532AD">
        <w:rPr>
          <w:rStyle w:val="CharSectNo"/>
        </w:rPr>
        <w:t>203</w:t>
      </w:r>
      <w:r>
        <w:rPr>
          <w:snapToGrid w:val="0"/>
          <w:color w:val="000000"/>
        </w:rPr>
        <w:tab/>
        <w:t>Evidence of analysts</w:t>
      </w:r>
      <w:bookmarkEnd w:id="264"/>
    </w:p>
    <w:p w:rsidR="00F958FE" w:rsidRDefault="00F958FE">
      <w:pPr>
        <w:pStyle w:val="Amain"/>
        <w:rPr>
          <w:snapToGrid w:val="0"/>
          <w:color w:val="000000"/>
        </w:rPr>
      </w:pPr>
      <w:r>
        <w:rPr>
          <w:snapToGrid w:val="0"/>
          <w:color w:val="000000"/>
        </w:rPr>
        <w:tab/>
        <w:t>(1)</w:t>
      </w:r>
      <w:r>
        <w:rPr>
          <w:snapToGrid w:val="0"/>
          <w:color w:val="000000"/>
        </w:rPr>
        <w:tab/>
        <w:t>A certificate of the results of an analysis is admissible in a proceeding for an offence against this Act, and is evidence of the facts stated in it, if a copy of the certificate is served by the party who obtained the analysis on the other party to the proceeding at least 14 days before the day of the hearing.</w:t>
      </w:r>
    </w:p>
    <w:p w:rsidR="00F958FE" w:rsidRDefault="00F958FE">
      <w:pPr>
        <w:pStyle w:val="Amain"/>
        <w:rPr>
          <w:snapToGrid w:val="0"/>
          <w:color w:val="000000"/>
        </w:rPr>
      </w:pPr>
      <w:r>
        <w:rPr>
          <w:snapToGrid w:val="0"/>
          <w:color w:val="000000"/>
        </w:rPr>
        <w:tab/>
        <w:t>(2)</w:t>
      </w:r>
      <w:r>
        <w:rPr>
          <w:snapToGrid w:val="0"/>
          <w:color w:val="000000"/>
        </w:rPr>
        <w:tab/>
        <w:t>However, a court may order, at the request of a party to the proceeding or on its own initiative, that the period mentioned in subsection (1) be reduced to the period stated in the court’s order.</w:t>
      </w:r>
    </w:p>
    <w:p w:rsidR="00F958FE" w:rsidRDefault="00F958FE">
      <w:pPr>
        <w:pStyle w:val="Amain"/>
        <w:rPr>
          <w:snapToGrid w:val="0"/>
          <w:color w:val="000000"/>
        </w:rPr>
      </w:pPr>
      <w:r>
        <w:rPr>
          <w:snapToGrid w:val="0"/>
          <w:color w:val="000000"/>
        </w:rPr>
        <w:tab/>
        <w:t>(3)</w:t>
      </w:r>
      <w:r>
        <w:rPr>
          <w:snapToGrid w:val="0"/>
          <w:color w:val="000000"/>
        </w:rPr>
        <w:tab/>
        <w:t>An analyst who carried out an analysis in relation to which a certificate is produced as evidence in a proceeding for an offence against this Act need not be called as a witness in the proceeding by the party producing the certificate unless the court hearing the proceeding orders, at the request of a party to the proceeding or on its own initiative, that the analyst be called as a witness.</w:t>
      </w:r>
    </w:p>
    <w:p w:rsidR="00F958FE" w:rsidRDefault="00F958FE">
      <w:pPr>
        <w:pStyle w:val="AH5Sec"/>
        <w:rPr>
          <w:snapToGrid w:val="0"/>
          <w:color w:val="000000"/>
        </w:rPr>
      </w:pPr>
      <w:bookmarkStart w:id="265" w:name="_Toc508889188"/>
      <w:r w:rsidRPr="00F532AD">
        <w:rPr>
          <w:rStyle w:val="CharSectNo"/>
        </w:rPr>
        <w:t>204</w:t>
      </w:r>
      <w:r>
        <w:rPr>
          <w:snapToGrid w:val="0"/>
          <w:color w:val="000000"/>
        </w:rPr>
        <w:tab/>
        <w:t>Admissibility of analysis of sample taken by inspector</w:t>
      </w:r>
      <w:bookmarkEnd w:id="265"/>
    </w:p>
    <w:p w:rsidR="00F958FE" w:rsidRDefault="00F958FE">
      <w:pPr>
        <w:pStyle w:val="Amainreturn"/>
        <w:rPr>
          <w:color w:val="000000"/>
        </w:rPr>
      </w:pPr>
      <w:r>
        <w:t>The analysis of a sample of a substance taken by an inspector is admissible in evidence in a proceeding for an offence against this Act only if the sample was taken as required or allowed by part 6.7 (Taking and analysis of samples).</w:t>
      </w:r>
    </w:p>
    <w:p w:rsidR="00F958FE" w:rsidRDefault="00F958FE">
      <w:pPr>
        <w:pStyle w:val="AH5Sec"/>
        <w:keepLines/>
        <w:rPr>
          <w:snapToGrid w:val="0"/>
          <w:color w:val="000000"/>
        </w:rPr>
      </w:pPr>
      <w:bookmarkStart w:id="266" w:name="_Toc508889189"/>
      <w:r w:rsidRPr="00F532AD">
        <w:rPr>
          <w:rStyle w:val="CharSectNo"/>
        </w:rPr>
        <w:t>205</w:t>
      </w:r>
      <w:r>
        <w:rPr>
          <w:snapToGrid w:val="0"/>
          <w:color w:val="000000"/>
        </w:rPr>
        <w:tab/>
        <w:t>Power of court to order further analysis</w:t>
      </w:r>
      <w:bookmarkEnd w:id="266"/>
    </w:p>
    <w:p w:rsidR="00F958FE" w:rsidRDefault="00F958FE">
      <w:pPr>
        <w:pStyle w:val="Amain"/>
        <w:rPr>
          <w:snapToGrid w:val="0"/>
          <w:color w:val="000000"/>
        </w:rPr>
      </w:pPr>
      <w:r>
        <w:rPr>
          <w:snapToGrid w:val="0"/>
          <w:color w:val="000000"/>
        </w:rPr>
        <w:tab/>
        <w:t>(1)</w:t>
      </w:r>
      <w:r>
        <w:rPr>
          <w:snapToGrid w:val="0"/>
          <w:color w:val="000000"/>
        </w:rPr>
        <w:tab/>
        <w:t>This section applies if the court before which a person is being prosecuted for an offence against this Act is satisfied that there is a disagreement between the evidence of the analysts for the parties to the proceeding.</w:t>
      </w:r>
    </w:p>
    <w:p w:rsidR="00F958FE" w:rsidRDefault="00F958FE">
      <w:pPr>
        <w:pStyle w:val="Amain"/>
        <w:rPr>
          <w:snapToGrid w:val="0"/>
          <w:color w:val="000000"/>
        </w:rPr>
      </w:pPr>
      <w:r>
        <w:rPr>
          <w:snapToGrid w:val="0"/>
          <w:color w:val="000000"/>
        </w:rPr>
        <w:tab/>
        <w:t>(2)</w:t>
      </w:r>
      <w:r>
        <w:rPr>
          <w:snapToGrid w:val="0"/>
          <w:color w:val="000000"/>
        </w:rPr>
        <w:tab/>
        <w:t xml:space="preserve">The court may order that the part or parts of a sample kept under </w:t>
      </w:r>
      <w:r>
        <w:rPr>
          <w:color w:val="000000"/>
        </w:rPr>
        <w:t>section 138 (Procedures for dividing samples)</w:t>
      </w:r>
      <w:r>
        <w:rPr>
          <w:snapToGrid w:val="0"/>
          <w:color w:val="000000"/>
        </w:rPr>
        <w:t xml:space="preserve"> be sent by the </w:t>
      </w:r>
      <w:r w:rsidR="00EC22DC">
        <w:t>director</w:t>
      </w:r>
      <w:r w:rsidR="00EC22DC">
        <w:noBreakHyphen/>
        <w:t>general</w:t>
      </w:r>
      <w:r>
        <w:rPr>
          <w:snapToGrid w:val="0"/>
          <w:color w:val="000000"/>
        </w:rPr>
        <w:t xml:space="preserve"> to an independent analyst.</w:t>
      </w:r>
    </w:p>
    <w:p w:rsidR="00F958FE" w:rsidRDefault="00F958FE">
      <w:pPr>
        <w:pStyle w:val="Amain"/>
        <w:rPr>
          <w:snapToGrid w:val="0"/>
          <w:color w:val="000000"/>
        </w:rPr>
      </w:pPr>
      <w:r>
        <w:rPr>
          <w:snapToGrid w:val="0"/>
          <w:color w:val="000000"/>
        </w:rPr>
        <w:tab/>
        <w:t>(3)</w:t>
      </w:r>
      <w:r>
        <w:rPr>
          <w:snapToGrid w:val="0"/>
          <w:color w:val="000000"/>
        </w:rPr>
        <w:tab/>
        <w:t>For subsection (2), the order may require the sample to be sent to a particular analyst or to an analyst agreed to by the parties.</w:t>
      </w:r>
    </w:p>
    <w:p w:rsidR="00F958FE" w:rsidRDefault="00F958FE">
      <w:pPr>
        <w:pStyle w:val="Amain"/>
        <w:rPr>
          <w:snapToGrid w:val="0"/>
          <w:color w:val="000000"/>
        </w:rPr>
      </w:pPr>
      <w:r>
        <w:rPr>
          <w:snapToGrid w:val="0"/>
          <w:color w:val="000000"/>
        </w:rPr>
        <w:tab/>
        <w:t>(4)</w:t>
      </w:r>
      <w:r>
        <w:rPr>
          <w:snapToGrid w:val="0"/>
          <w:color w:val="000000"/>
        </w:rPr>
        <w:tab/>
        <w:t>An analyst who is sent a part or parts of a sample for analysis under this section must make the analysis for the information of the court.</w:t>
      </w:r>
    </w:p>
    <w:p w:rsidR="00F958FE" w:rsidRDefault="00F958FE">
      <w:pPr>
        <w:pStyle w:val="Amain"/>
        <w:rPr>
          <w:snapToGrid w:val="0"/>
          <w:color w:val="000000"/>
        </w:rPr>
      </w:pPr>
      <w:r>
        <w:rPr>
          <w:snapToGrid w:val="0"/>
          <w:color w:val="000000"/>
        </w:rPr>
        <w:tab/>
        <w:t>(5)</w:t>
      </w:r>
      <w:r>
        <w:rPr>
          <w:snapToGrid w:val="0"/>
          <w:color w:val="000000"/>
        </w:rPr>
        <w:tab/>
        <w:t>Subject to section 198 (Court may order costs and expenses), the cost of an analysis under this section is payable by the Territory.</w:t>
      </w:r>
    </w:p>
    <w:p w:rsidR="00F958FE" w:rsidRDefault="00F958FE">
      <w:pPr>
        <w:pStyle w:val="PageBreak"/>
      </w:pPr>
      <w:r>
        <w:br w:type="page"/>
      </w:r>
    </w:p>
    <w:p w:rsidR="00F958FE" w:rsidRPr="00F532AD" w:rsidRDefault="00F958FE">
      <w:pPr>
        <w:pStyle w:val="AH1Chapter"/>
      </w:pPr>
      <w:bookmarkStart w:id="267" w:name="_Toc508889190"/>
      <w:r w:rsidRPr="00F532AD">
        <w:rPr>
          <w:rStyle w:val="CharChapNo"/>
        </w:rPr>
        <w:t>Chapter 11</w:t>
      </w:r>
      <w:r>
        <w:tab/>
      </w:r>
      <w:r w:rsidRPr="00F532AD">
        <w:rPr>
          <w:rStyle w:val="CharChapText"/>
        </w:rPr>
        <w:t>Administration</w:t>
      </w:r>
      <w:bookmarkEnd w:id="267"/>
    </w:p>
    <w:p w:rsidR="00F958FE" w:rsidRDefault="00F958FE">
      <w:pPr>
        <w:pStyle w:val="Placeholder"/>
      </w:pPr>
      <w:r>
        <w:rPr>
          <w:rStyle w:val="CharPartNo"/>
        </w:rPr>
        <w:t xml:space="preserve">  </w:t>
      </w:r>
      <w:r>
        <w:rPr>
          <w:rStyle w:val="CharPartText"/>
        </w:rPr>
        <w:t xml:space="preserve">  </w:t>
      </w:r>
    </w:p>
    <w:p w:rsidR="00A9453B" w:rsidRPr="0086578D" w:rsidRDefault="00A9453B" w:rsidP="00A9453B">
      <w:pPr>
        <w:pStyle w:val="AH5Sec"/>
      </w:pPr>
      <w:bookmarkStart w:id="268" w:name="_Toc508889191"/>
      <w:r w:rsidRPr="00F532AD">
        <w:rPr>
          <w:rStyle w:val="CharSectNo"/>
        </w:rPr>
        <w:t>206</w:t>
      </w:r>
      <w:r w:rsidRPr="0086578D">
        <w:tab/>
        <w:t>Inspection of incorporated documents</w:t>
      </w:r>
      <w:bookmarkEnd w:id="268"/>
    </w:p>
    <w:p w:rsidR="00A9453B" w:rsidRPr="0086578D" w:rsidRDefault="00A9453B" w:rsidP="00A9453B">
      <w:pPr>
        <w:pStyle w:val="Amainreturn"/>
      </w:pPr>
      <w:r w:rsidRPr="0086578D">
        <w:t>The director</w:t>
      </w:r>
      <w:r w:rsidRPr="0086578D">
        <w:noBreakHyphen/>
        <w:t>general must ensure that an incorporated document is made available for inspection free of charge to the public on business days at reasonable times at the office of an administrative unit administered by the director</w:t>
      </w:r>
      <w:r w:rsidRPr="0086578D">
        <w:noBreakHyphen/>
        <w:t>general.</w:t>
      </w:r>
    </w:p>
    <w:p w:rsidR="00F958FE" w:rsidRDefault="00F958FE">
      <w:pPr>
        <w:pStyle w:val="AH5Sec"/>
      </w:pPr>
      <w:bookmarkStart w:id="269" w:name="_Toc508889192"/>
      <w:r w:rsidRPr="00F532AD">
        <w:rPr>
          <w:rStyle w:val="CharSectNo"/>
        </w:rPr>
        <w:t>207</w:t>
      </w:r>
      <w:r>
        <w:tab/>
        <w:t>Inspectors</w:t>
      </w:r>
      <w:bookmarkEnd w:id="269"/>
    </w:p>
    <w:p w:rsidR="00F958FE" w:rsidRDefault="00F958FE">
      <w:pPr>
        <w:pStyle w:val="Amain"/>
        <w:keepNext/>
      </w:pPr>
      <w:r>
        <w:tab/>
        <w:t>(1)</w:t>
      </w:r>
      <w:r>
        <w:tab/>
        <w:t>Each of the following is an inspector for this Act:</w:t>
      </w:r>
    </w:p>
    <w:p w:rsidR="00F958FE" w:rsidRDefault="00F958FE">
      <w:pPr>
        <w:pStyle w:val="Apara"/>
      </w:pPr>
      <w:r>
        <w:tab/>
        <w:t>(a)</w:t>
      </w:r>
      <w:r>
        <w:tab/>
        <w:t>a police officer;</w:t>
      </w:r>
    </w:p>
    <w:p w:rsidR="00F958FE" w:rsidRDefault="00F958FE">
      <w:pPr>
        <w:pStyle w:val="Apara"/>
      </w:pPr>
      <w:r>
        <w:tab/>
        <w:t>(b)</w:t>
      </w:r>
      <w:r>
        <w:tab/>
        <w:t>a public servant appointed under subsection (2).</w:t>
      </w:r>
    </w:p>
    <w:p w:rsidR="00F958FE" w:rsidRDefault="00F958FE">
      <w:pPr>
        <w:pStyle w:val="Amain"/>
        <w:keepNext/>
      </w:pPr>
      <w:r>
        <w:tab/>
        <w:t>(2)</w:t>
      </w:r>
      <w:r>
        <w:tab/>
        <w:t xml:space="preserve">The </w:t>
      </w:r>
      <w:r w:rsidR="00EC22DC">
        <w:t>director</w:t>
      </w:r>
      <w:r w:rsidR="00EC22DC">
        <w:noBreakHyphen/>
        <w:t>general</w:t>
      </w:r>
      <w:r>
        <w:t xml:space="preserve"> may appoint a public servant as an inspector for this Act.</w:t>
      </w:r>
    </w:p>
    <w:p w:rsidR="00F958FE" w:rsidRDefault="00F958FE" w:rsidP="00EC22DC">
      <w:pPr>
        <w:pStyle w:val="aNote"/>
      </w:pPr>
      <w:r>
        <w:rPr>
          <w:rStyle w:val="charItals"/>
        </w:rPr>
        <w:t xml:space="preserve">Note 1 </w:t>
      </w:r>
      <w:r>
        <w:tab/>
        <w:t xml:space="preserve">For the making of appointments (including acting appointments), see the </w:t>
      </w:r>
      <w:hyperlink r:id="rId140" w:tooltip="A2001-14" w:history="1">
        <w:r w:rsidR="00116979" w:rsidRPr="00116979">
          <w:rPr>
            <w:rStyle w:val="charCitHyperlinkAbbrev"/>
          </w:rPr>
          <w:t>Legislation Act</w:t>
        </w:r>
      </w:hyperlink>
      <w:r>
        <w:t xml:space="preserve">, pt 19.3. </w:t>
      </w:r>
    </w:p>
    <w:p w:rsidR="00F958FE" w:rsidRDefault="00F958FE" w:rsidP="00EC22DC">
      <w:pPr>
        <w:pStyle w:val="aNote"/>
      </w:pPr>
      <w:r>
        <w:rPr>
          <w:rStyle w:val="charItals"/>
        </w:rPr>
        <w:t>Note 2</w:t>
      </w:r>
      <w:r>
        <w:tab/>
        <w:t xml:space="preserve">In particular, a person may be appointed for a particular provision of a law (see </w:t>
      </w:r>
      <w:hyperlink r:id="rId141" w:tooltip="A2001-14" w:history="1">
        <w:r w:rsidR="00116979" w:rsidRPr="00116979">
          <w:rPr>
            <w:rStyle w:val="charCitHyperlinkAbbrev"/>
          </w:rPr>
          <w:t>Legislation Act</w:t>
        </w:r>
      </w:hyperlink>
      <w:r>
        <w:t>, s 7 (3)) and an appointment may be made by naming a person or nominating the occupant of a position (see s 207).</w:t>
      </w:r>
    </w:p>
    <w:p w:rsidR="00F958FE" w:rsidRDefault="00F958FE" w:rsidP="00600F47">
      <w:pPr>
        <w:pStyle w:val="AH5Sec"/>
      </w:pPr>
      <w:bookmarkStart w:id="270" w:name="_Toc508889193"/>
      <w:r w:rsidRPr="00F532AD">
        <w:rPr>
          <w:rStyle w:val="CharSectNo"/>
        </w:rPr>
        <w:t>208</w:t>
      </w:r>
      <w:r>
        <w:tab/>
        <w:t>Identity cards</w:t>
      </w:r>
      <w:bookmarkEnd w:id="270"/>
    </w:p>
    <w:p w:rsidR="00F958FE" w:rsidRDefault="00F958FE" w:rsidP="00600F47">
      <w:pPr>
        <w:pStyle w:val="Amain"/>
        <w:keepNext/>
      </w:pPr>
      <w:r>
        <w:tab/>
        <w:t>(1)</w:t>
      </w:r>
      <w:r>
        <w:tab/>
        <w:t>This section applies only to an inspector appointed under section 207 (2).</w:t>
      </w:r>
    </w:p>
    <w:p w:rsidR="00F958FE" w:rsidRDefault="00F958FE">
      <w:pPr>
        <w:pStyle w:val="Amain"/>
      </w:pPr>
      <w:r>
        <w:tab/>
        <w:t>(2)</w:t>
      </w:r>
      <w:r>
        <w:tab/>
        <w:t xml:space="preserve">The </w:t>
      </w:r>
      <w:r w:rsidR="00EC22DC">
        <w:t>director</w:t>
      </w:r>
      <w:r w:rsidR="00EC22DC">
        <w:noBreakHyphen/>
        <w:t>general</w:t>
      </w:r>
      <w:r>
        <w:t xml:space="preserve"> must give each inspector an identity card that states the person’s name and appointment as an inspector, and shows—</w:t>
      </w:r>
    </w:p>
    <w:p w:rsidR="00F958FE" w:rsidRDefault="00F958FE">
      <w:pPr>
        <w:pStyle w:val="Apara"/>
      </w:pPr>
      <w:r>
        <w:tab/>
        <w:t>(a)</w:t>
      </w:r>
      <w:r>
        <w:tab/>
        <w:t>a recent photograph of the person; and</w:t>
      </w:r>
    </w:p>
    <w:p w:rsidR="00F958FE" w:rsidRDefault="00F958FE">
      <w:pPr>
        <w:pStyle w:val="Apara"/>
      </w:pPr>
      <w:r>
        <w:tab/>
        <w:t>(b)</w:t>
      </w:r>
      <w:r>
        <w:tab/>
        <w:t>the date of issue of the card; and</w:t>
      </w:r>
    </w:p>
    <w:p w:rsidR="00F958FE" w:rsidRDefault="00F958FE">
      <w:pPr>
        <w:pStyle w:val="Apara"/>
      </w:pPr>
      <w:r>
        <w:tab/>
        <w:t>(c)</w:t>
      </w:r>
      <w:r>
        <w:tab/>
        <w:t>the date of expiry of the card; and</w:t>
      </w:r>
    </w:p>
    <w:p w:rsidR="00F958FE" w:rsidRDefault="00F958FE">
      <w:pPr>
        <w:pStyle w:val="Apara"/>
      </w:pPr>
      <w:r>
        <w:tab/>
        <w:t>(d)</w:t>
      </w:r>
      <w:r>
        <w:tab/>
        <w:t>anything else prescribed by regulation.</w:t>
      </w:r>
    </w:p>
    <w:p w:rsidR="00F958FE" w:rsidRDefault="00F958FE">
      <w:pPr>
        <w:pStyle w:val="Amain"/>
      </w:pPr>
      <w:r>
        <w:tab/>
        <w:t>(3)</w:t>
      </w:r>
      <w:r>
        <w:tab/>
        <w:t>A person commits an offence if—</w:t>
      </w:r>
    </w:p>
    <w:p w:rsidR="00F958FE" w:rsidRDefault="00F958FE">
      <w:pPr>
        <w:pStyle w:val="Apara"/>
      </w:pPr>
      <w:r>
        <w:tab/>
        <w:t>(a)</w:t>
      </w:r>
      <w:r>
        <w:tab/>
        <w:t>the person ceases to be an inspector; and</w:t>
      </w:r>
    </w:p>
    <w:p w:rsidR="00F958FE" w:rsidRDefault="00F958FE">
      <w:pPr>
        <w:pStyle w:val="Apara"/>
        <w:keepNext/>
      </w:pPr>
      <w:r>
        <w:tab/>
        <w:t>(b)</w:t>
      </w:r>
      <w:r>
        <w:tab/>
        <w:t xml:space="preserve">the person does not return the person’s identity card to the </w:t>
      </w:r>
      <w:r w:rsidR="00EC22DC">
        <w:t>director</w:t>
      </w:r>
      <w:r w:rsidR="00EC22DC">
        <w:noBreakHyphen/>
        <w:t>general</w:t>
      </w:r>
      <w:r>
        <w:t xml:space="preserve"> as soon as practicable (but within 7 days) after the day the person ceases to be an inspector.</w:t>
      </w:r>
    </w:p>
    <w:p w:rsidR="00F958FE" w:rsidRDefault="00F958FE">
      <w:pPr>
        <w:pStyle w:val="Penalty"/>
        <w:keepNext/>
      </w:pPr>
      <w:r>
        <w:t>Maximum penalty:  1 penalty unit.</w:t>
      </w:r>
    </w:p>
    <w:p w:rsidR="00F958FE" w:rsidRDefault="00F958FE">
      <w:pPr>
        <w:pStyle w:val="Amain"/>
      </w:pPr>
      <w:r>
        <w:tab/>
        <w:t>(4)</w:t>
      </w:r>
      <w:r>
        <w:tab/>
        <w:t>An offence against this section is a strict liability offence.</w:t>
      </w:r>
    </w:p>
    <w:p w:rsidR="00F958FE" w:rsidRDefault="00F958FE">
      <w:pPr>
        <w:pStyle w:val="AH5Sec"/>
      </w:pPr>
      <w:bookmarkStart w:id="271" w:name="_Toc508889194"/>
      <w:r w:rsidRPr="00F532AD">
        <w:rPr>
          <w:rStyle w:val="CharSectNo"/>
        </w:rPr>
        <w:t>209</w:t>
      </w:r>
      <w:r>
        <w:tab/>
        <w:t>Functions of inspectors</w:t>
      </w:r>
      <w:bookmarkEnd w:id="271"/>
    </w:p>
    <w:p w:rsidR="00F958FE" w:rsidRDefault="00F958FE">
      <w:pPr>
        <w:pStyle w:val="Amainreturn"/>
        <w:keepNext/>
      </w:pPr>
      <w:r>
        <w:t>The functions of an inspector under this Act include the following:</w:t>
      </w:r>
    </w:p>
    <w:p w:rsidR="00F958FE" w:rsidRDefault="00F958FE">
      <w:pPr>
        <w:pStyle w:val="Apara"/>
        <w:rPr>
          <w:lang w:val="en-US"/>
        </w:rPr>
      </w:pPr>
      <w:r>
        <w:rPr>
          <w:lang w:val="en-US"/>
        </w:rPr>
        <w:tab/>
        <w:t>(a)</w:t>
      </w:r>
      <w:r>
        <w:rPr>
          <w:lang w:val="en-US"/>
        </w:rPr>
        <w:tab/>
        <w:t>to inspect and monitor the handling of dangerous substances and premises, plant and systems for handling dangerous substances;</w:t>
      </w:r>
    </w:p>
    <w:p w:rsidR="00F958FE" w:rsidRDefault="00F958FE">
      <w:pPr>
        <w:pStyle w:val="Apara"/>
        <w:rPr>
          <w:lang w:val="en-US"/>
        </w:rPr>
      </w:pPr>
      <w:r>
        <w:rPr>
          <w:lang w:val="en-US"/>
        </w:rPr>
        <w:tab/>
        <w:t>(b)</w:t>
      </w:r>
      <w:r>
        <w:rPr>
          <w:lang w:val="en-US"/>
        </w:rPr>
        <w:tab/>
        <w:t>to investigate compliance with this Act and incidents adversely affecting the safe handling of a dangerous substance.</w:t>
      </w:r>
    </w:p>
    <w:p w:rsidR="00F958FE" w:rsidRDefault="00F958FE">
      <w:pPr>
        <w:pStyle w:val="AH5Sec"/>
      </w:pPr>
      <w:bookmarkStart w:id="272" w:name="_Toc508889195"/>
      <w:r w:rsidRPr="00F532AD">
        <w:rPr>
          <w:rStyle w:val="CharSectNo"/>
        </w:rPr>
        <w:t>210</w:t>
      </w:r>
      <w:r>
        <w:tab/>
        <w:t>Appointment of authorised analysts</w:t>
      </w:r>
      <w:bookmarkEnd w:id="272"/>
    </w:p>
    <w:p w:rsidR="00F958FE" w:rsidRDefault="00F958FE">
      <w:pPr>
        <w:pStyle w:val="Amainreturn"/>
        <w:keepNext/>
      </w:pPr>
      <w:r>
        <w:t xml:space="preserve">The </w:t>
      </w:r>
      <w:r w:rsidR="00EC22DC">
        <w:t>director</w:t>
      </w:r>
      <w:r w:rsidR="00EC22DC">
        <w:noBreakHyphen/>
        <w:t>general</w:t>
      </w:r>
      <w:r>
        <w:t xml:space="preserve"> may appoint a person as an authorised analyst for this Act.</w:t>
      </w:r>
    </w:p>
    <w:p w:rsidR="00F958FE" w:rsidRDefault="00F958FE" w:rsidP="003F7918">
      <w:pPr>
        <w:pStyle w:val="aNote"/>
        <w:keepNext/>
      </w:pPr>
      <w:r>
        <w:rPr>
          <w:rStyle w:val="charItals"/>
        </w:rPr>
        <w:t>Note 1</w:t>
      </w:r>
      <w:r>
        <w:tab/>
        <w:t xml:space="preserve">For the making of appointments (including acting appointments), see the </w:t>
      </w:r>
      <w:hyperlink r:id="rId142" w:tooltip="A2001-14" w:history="1">
        <w:r w:rsidR="00116979" w:rsidRPr="00116979">
          <w:rPr>
            <w:rStyle w:val="charCitHyperlinkAbbrev"/>
          </w:rPr>
          <w:t>Legislation Act</w:t>
        </w:r>
      </w:hyperlink>
      <w:r>
        <w:t>, pt 19.3.</w:t>
      </w:r>
    </w:p>
    <w:p w:rsidR="00F958FE" w:rsidRDefault="00F958FE">
      <w:pPr>
        <w:pStyle w:val="aNote"/>
      </w:pPr>
      <w:r>
        <w:rPr>
          <w:rStyle w:val="charItals"/>
        </w:rPr>
        <w:t>Note 2</w:t>
      </w:r>
      <w:r>
        <w:tab/>
        <w:t xml:space="preserve">In particular, a person may be appointed for a particular provision of a law (see </w:t>
      </w:r>
      <w:hyperlink r:id="rId143" w:tooltip="A2001-14" w:history="1">
        <w:r w:rsidR="00116979" w:rsidRPr="00116979">
          <w:rPr>
            <w:rStyle w:val="charCitHyperlinkAbbrev"/>
          </w:rPr>
          <w:t>Legislation Act</w:t>
        </w:r>
      </w:hyperlink>
      <w:r>
        <w:t>, s 7 (3)) and an appointment may be made by naming a person or nominating the occupant of a position (see s 207).</w:t>
      </w:r>
    </w:p>
    <w:p w:rsidR="00F958FE" w:rsidRDefault="00F958FE">
      <w:pPr>
        <w:pStyle w:val="AH5Sec"/>
      </w:pPr>
      <w:bookmarkStart w:id="273" w:name="_Toc508889196"/>
      <w:r w:rsidRPr="00F532AD">
        <w:rPr>
          <w:rStyle w:val="CharSectNo"/>
        </w:rPr>
        <w:t>211</w:t>
      </w:r>
      <w:r>
        <w:tab/>
        <w:t>Secrecy</w:t>
      </w:r>
      <w:bookmarkEnd w:id="273"/>
    </w:p>
    <w:p w:rsidR="00F958FE" w:rsidRDefault="00F958FE">
      <w:pPr>
        <w:pStyle w:val="Amain"/>
        <w:keepNext/>
      </w:pPr>
      <w:r>
        <w:tab/>
        <w:t>(1)</w:t>
      </w:r>
      <w:r>
        <w:tab/>
        <w:t>In this section:</w:t>
      </w:r>
    </w:p>
    <w:p w:rsidR="00F958FE" w:rsidRDefault="00F958FE" w:rsidP="00C53EA0">
      <w:pPr>
        <w:pStyle w:val="aDef"/>
        <w:keepNext/>
        <w:rPr>
          <w:color w:val="000000"/>
        </w:rPr>
      </w:pPr>
      <w:r>
        <w:rPr>
          <w:rStyle w:val="charBoldItals"/>
        </w:rPr>
        <w:t>court</w:t>
      </w:r>
      <w:r>
        <w:rPr>
          <w:color w:val="000000"/>
        </w:rPr>
        <w:t xml:space="preserve"> includes a tribunal or other entity with power to require the production of documents or the answering of questions.</w:t>
      </w:r>
    </w:p>
    <w:p w:rsidR="00F958FE" w:rsidRDefault="00F958FE">
      <w:pPr>
        <w:pStyle w:val="aDef"/>
        <w:keepNext/>
        <w:rPr>
          <w:color w:val="000000"/>
        </w:rPr>
      </w:pPr>
      <w:r>
        <w:rPr>
          <w:rStyle w:val="charBoldItals"/>
        </w:rPr>
        <w:t>person to whom this section applies</w:t>
      </w:r>
      <w:r>
        <w:rPr>
          <w:color w:val="000000"/>
        </w:rPr>
        <w:t xml:space="preserve"> means—</w:t>
      </w:r>
    </w:p>
    <w:p w:rsidR="00F958FE" w:rsidRDefault="00F958FE">
      <w:pPr>
        <w:pStyle w:val="aDefpara"/>
      </w:pPr>
      <w:r>
        <w:tab/>
        <w:t>(a)</w:t>
      </w:r>
      <w:r>
        <w:tab/>
        <w:t>a person who is or has been an inspector; or</w:t>
      </w:r>
    </w:p>
    <w:p w:rsidR="00F958FE" w:rsidRDefault="00F958FE">
      <w:pPr>
        <w:pStyle w:val="aDefpara"/>
      </w:pPr>
      <w:r>
        <w:tab/>
        <w:t>(b)</w:t>
      </w:r>
      <w:r>
        <w:tab/>
        <w:t>anyone else who has exercised a function under this Act.</w:t>
      </w:r>
    </w:p>
    <w:p w:rsidR="00F958FE" w:rsidRDefault="00F958FE">
      <w:pPr>
        <w:pStyle w:val="aDef"/>
        <w:rPr>
          <w:color w:val="000000"/>
        </w:rPr>
      </w:pPr>
      <w:r>
        <w:rPr>
          <w:rStyle w:val="charBoldItals"/>
        </w:rPr>
        <w:t>produce</w:t>
      </w:r>
      <w:r>
        <w:rPr>
          <w:color w:val="000000"/>
        </w:rPr>
        <w:t xml:space="preserve"> includes allow access to.</w:t>
      </w:r>
    </w:p>
    <w:p w:rsidR="00F958FE" w:rsidRDefault="00F958FE">
      <w:pPr>
        <w:pStyle w:val="aDef"/>
        <w:rPr>
          <w:color w:val="000000"/>
        </w:rPr>
      </w:pPr>
      <w:r>
        <w:rPr>
          <w:rStyle w:val="charBoldItals"/>
        </w:rPr>
        <w:t>protected information</w:t>
      </w:r>
      <w:r>
        <w:rPr>
          <w:color w:val="000000"/>
        </w:rPr>
        <w:t xml:space="preserve"> means information </w:t>
      </w:r>
      <w:r>
        <w:rPr>
          <w:snapToGrid w:val="0"/>
          <w:color w:val="000000"/>
        </w:rPr>
        <w:t>obtained under this Act in relation to manufacturing secrets or commercial secrets, working processes</w:t>
      </w:r>
      <w:r>
        <w:rPr>
          <w:color w:val="000000"/>
        </w:rPr>
        <w:t xml:space="preserve"> or anything else prescribed by regulation.</w:t>
      </w:r>
    </w:p>
    <w:p w:rsidR="00F958FE" w:rsidRDefault="00F958FE">
      <w:pPr>
        <w:pStyle w:val="Amain"/>
      </w:pPr>
      <w:r>
        <w:tab/>
        <w:t>(2)</w:t>
      </w:r>
      <w:r>
        <w:tab/>
        <w:t>A person commits an offence if—</w:t>
      </w:r>
    </w:p>
    <w:p w:rsidR="00F958FE" w:rsidRDefault="00F958FE">
      <w:pPr>
        <w:pStyle w:val="Apara"/>
      </w:pPr>
      <w:r>
        <w:tab/>
        <w:t>(a)</w:t>
      </w:r>
      <w:r>
        <w:tab/>
        <w:t>the person is a person to whom this section applies; and</w:t>
      </w:r>
    </w:p>
    <w:p w:rsidR="00F958FE" w:rsidRDefault="00F958FE">
      <w:pPr>
        <w:pStyle w:val="Apara"/>
      </w:pPr>
      <w:r>
        <w:tab/>
        <w:t>(b)</w:t>
      </w:r>
      <w:r>
        <w:tab/>
        <w:t>the person—</w:t>
      </w:r>
    </w:p>
    <w:p w:rsidR="00F958FE" w:rsidRDefault="00F958FE">
      <w:pPr>
        <w:pStyle w:val="Asubpara"/>
      </w:pPr>
      <w:r>
        <w:tab/>
        <w:t>(i)</w:t>
      </w:r>
      <w:r>
        <w:tab/>
        <w:t>makes a record of protected information; or</w:t>
      </w:r>
    </w:p>
    <w:p w:rsidR="00F958FE" w:rsidRDefault="00F958FE">
      <w:pPr>
        <w:pStyle w:val="Asubpara"/>
      </w:pPr>
      <w:r>
        <w:tab/>
        <w:t>(ii)</w:t>
      </w:r>
      <w:r>
        <w:tab/>
        <w:t>directly or indirectly, divulges or communicates protected information to a person; and</w:t>
      </w:r>
    </w:p>
    <w:p w:rsidR="00F958FE" w:rsidRDefault="00F958FE" w:rsidP="003F7918">
      <w:pPr>
        <w:pStyle w:val="Apara"/>
        <w:keepNext/>
        <w:keepLines/>
      </w:pPr>
      <w:r>
        <w:tab/>
        <w:t>(c)</w:t>
      </w:r>
      <w:r>
        <w:tab/>
        <w:t>the record is not made, or the information is not divulged or communicated, in relation to the exercise of a function, as a person to whom this section applies, under this Act or another territory law.</w:t>
      </w:r>
    </w:p>
    <w:p w:rsidR="00F958FE" w:rsidRDefault="00F958FE" w:rsidP="00600F47">
      <w:pPr>
        <w:pStyle w:val="Penalty"/>
        <w:rPr>
          <w:snapToGrid w:val="0"/>
        </w:rPr>
      </w:pPr>
      <w:r>
        <w:rPr>
          <w:snapToGrid w:val="0"/>
          <w:color w:val="000000"/>
        </w:rPr>
        <w:t>Maximum penalty:  50 penalty units, imprisonment for 6 months or both.</w:t>
      </w:r>
    </w:p>
    <w:p w:rsidR="00F958FE" w:rsidRDefault="00F958FE">
      <w:pPr>
        <w:pStyle w:val="Amain"/>
      </w:pPr>
      <w:r>
        <w:tab/>
        <w:t>(3)</w:t>
      </w:r>
      <w:r>
        <w:tab/>
        <w:t>Subsection (2) does not prevent a person to whom this section applies from divulging or communicating protected information—</w:t>
      </w:r>
    </w:p>
    <w:p w:rsidR="00F958FE" w:rsidRDefault="00F958FE">
      <w:pPr>
        <w:pStyle w:val="Apara"/>
        <w:rPr>
          <w:snapToGrid w:val="0"/>
        </w:rPr>
      </w:pPr>
      <w:r>
        <w:rPr>
          <w:snapToGrid w:val="0"/>
        </w:rPr>
        <w:tab/>
        <w:t>(a)</w:t>
      </w:r>
      <w:r>
        <w:rPr>
          <w:snapToGrid w:val="0"/>
        </w:rPr>
        <w:tab/>
        <w:t>with the consent of the person from whom the information was obtained; or</w:t>
      </w:r>
    </w:p>
    <w:p w:rsidR="00F958FE" w:rsidRDefault="00F958FE">
      <w:pPr>
        <w:pStyle w:val="Apara"/>
        <w:rPr>
          <w:snapToGrid w:val="0"/>
        </w:rPr>
      </w:pPr>
      <w:r>
        <w:rPr>
          <w:snapToGrid w:val="0"/>
        </w:rPr>
        <w:tab/>
        <w:t>(b)</w:t>
      </w:r>
      <w:r>
        <w:rPr>
          <w:snapToGrid w:val="0"/>
        </w:rPr>
        <w:tab/>
        <w:t>to a person administering or enforcing a corresponding law; or</w:t>
      </w:r>
    </w:p>
    <w:p w:rsidR="00F958FE" w:rsidRDefault="00F958FE">
      <w:pPr>
        <w:pStyle w:val="Apara"/>
        <w:rPr>
          <w:snapToGrid w:val="0"/>
        </w:rPr>
      </w:pPr>
      <w:r>
        <w:rPr>
          <w:snapToGrid w:val="0"/>
        </w:rPr>
        <w:tab/>
        <w:t>(c)</w:t>
      </w:r>
      <w:r>
        <w:rPr>
          <w:snapToGrid w:val="0"/>
        </w:rPr>
        <w:tab/>
        <w:t>to a law enforcement authority.</w:t>
      </w:r>
    </w:p>
    <w:p w:rsidR="00F958FE" w:rsidRDefault="00F958FE">
      <w:pPr>
        <w:pStyle w:val="Amain"/>
        <w:rPr>
          <w:snapToGrid w:val="0"/>
        </w:rPr>
      </w:pPr>
      <w:r>
        <w:tab/>
        <w:t>(4)</w:t>
      </w:r>
      <w:r>
        <w:tab/>
        <w:t>A person to whom this section applies need not divulge or communicate protected information to a court, or produce a document containing protected information to a court, unless it is necessary to do so for this Act or another Act.</w:t>
      </w:r>
    </w:p>
    <w:p w:rsidR="00F958FE" w:rsidRDefault="00F958FE">
      <w:pPr>
        <w:pStyle w:val="AH5Sec"/>
        <w:rPr>
          <w:color w:val="000000"/>
        </w:rPr>
      </w:pPr>
      <w:bookmarkStart w:id="274" w:name="_Toc508889197"/>
      <w:r w:rsidRPr="00F532AD">
        <w:rPr>
          <w:rStyle w:val="CharSectNo"/>
        </w:rPr>
        <w:t>212</w:t>
      </w:r>
      <w:r>
        <w:rPr>
          <w:color w:val="000000"/>
        </w:rPr>
        <w:tab/>
        <w:t>Protection from liability</w:t>
      </w:r>
      <w:bookmarkEnd w:id="274"/>
    </w:p>
    <w:p w:rsidR="00F958FE" w:rsidRDefault="00F958FE">
      <w:pPr>
        <w:pStyle w:val="Amain"/>
        <w:keepNext/>
      </w:pPr>
      <w:r>
        <w:tab/>
        <w:t>(1)</w:t>
      </w:r>
      <w:r>
        <w:tab/>
        <w:t>In this section:</w:t>
      </w:r>
    </w:p>
    <w:p w:rsidR="00F958FE" w:rsidRDefault="00F958FE">
      <w:pPr>
        <w:pStyle w:val="aDef"/>
        <w:keepNext/>
        <w:rPr>
          <w:color w:val="000000"/>
        </w:rPr>
      </w:pPr>
      <w:r>
        <w:rPr>
          <w:rStyle w:val="charBoldItals"/>
        </w:rPr>
        <w:t>official</w:t>
      </w:r>
      <w:r>
        <w:rPr>
          <w:color w:val="000000"/>
        </w:rPr>
        <w:t xml:space="preserve"> means—</w:t>
      </w:r>
    </w:p>
    <w:p w:rsidR="00F958FE" w:rsidRDefault="00F958FE">
      <w:pPr>
        <w:pStyle w:val="aDefpara"/>
      </w:pPr>
      <w:r>
        <w:tab/>
        <w:t>(a)</w:t>
      </w:r>
      <w:r>
        <w:tab/>
        <w:t>the Minister; or</w:t>
      </w:r>
    </w:p>
    <w:p w:rsidR="00F958FE" w:rsidRDefault="00F958FE">
      <w:pPr>
        <w:pStyle w:val="aDefpara"/>
        <w:rPr>
          <w:color w:val="000000"/>
        </w:rPr>
      </w:pPr>
      <w:r>
        <w:rPr>
          <w:color w:val="000000"/>
        </w:rPr>
        <w:tab/>
        <w:t>(b)</w:t>
      </w:r>
      <w:r>
        <w:rPr>
          <w:color w:val="000000"/>
        </w:rPr>
        <w:tab/>
        <w:t xml:space="preserve">the </w:t>
      </w:r>
      <w:r w:rsidR="00EC22DC">
        <w:t>director</w:t>
      </w:r>
      <w:r w:rsidR="00EC22DC">
        <w:noBreakHyphen/>
        <w:t>general</w:t>
      </w:r>
      <w:r>
        <w:rPr>
          <w:color w:val="000000"/>
        </w:rPr>
        <w:t>; or</w:t>
      </w:r>
    </w:p>
    <w:p w:rsidR="00F958FE" w:rsidRDefault="00F958FE">
      <w:pPr>
        <w:pStyle w:val="aDefpara"/>
        <w:rPr>
          <w:color w:val="000000"/>
        </w:rPr>
      </w:pPr>
      <w:r>
        <w:rPr>
          <w:color w:val="000000"/>
        </w:rPr>
        <w:tab/>
        <w:t>(c)</w:t>
      </w:r>
      <w:r>
        <w:rPr>
          <w:color w:val="000000"/>
        </w:rPr>
        <w:tab/>
        <w:t>an inspector; or</w:t>
      </w:r>
    </w:p>
    <w:p w:rsidR="00F958FE" w:rsidRDefault="00F958FE">
      <w:pPr>
        <w:pStyle w:val="aDefpara"/>
        <w:rPr>
          <w:color w:val="000000"/>
        </w:rPr>
      </w:pPr>
      <w:r>
        <w:rPr>
          <w:color w:val="000000"/>
        </w:rPr>
        <w:tab/>
        <w:t>(d)</w:t>
      </w:r>
      <w:r>
        <w:rPr>
          <w:color w:val="000000"/>
        </w:rPr>
        <w:tab/>
        <w:t>anyone else exercising functions under this Act.</w:t>
      </w:r>
    </w:p>
    <w:p w:rsidR="00F958FE" w:rsidRDefault="00F958FE">
      <w:pPr>
        <w:pStyle w:val="Amain"/>
        <w:keepNext/>
      </w:pPr>
      <w:r>
        <w:tab/>
        <w:t>(2)</w:t>
      </w:r>
      <w:r>
        <w:tab/>
        <w:t>An official does not incur civil liability for an act or omission done honestly and without negligence for this Act.</w:t>
      </w:r>
    </w:p>
    <w:p w:rsidR="00F958FE" w:rsidRDefault="00F958FE">
      <w:pPr>
        <w:pStyle w:val="Amain"/>
        <w:keepNext/>
      </w:pPr>
      <w:r>
        <w:tab/>
        <w:t>(3)</w:t>
      </w:r>
      <w:r>
        <w:tab/>
        <w:t>Any civil liability that would, apart from this section, attach to an official attaches instead to the Territory.</w:t>
      </w:r>
    </w:p>
    <w:p w:rsidR="00F958FE" w:rsidRDefault="00F958FE">
      <w:pPr>
        <w:pStyle w:val="PageBreak"/>
      </w:pPr>
      <w:r>
        <w:br w:type="page"/>
      </w:r>
    </w:p>
    <w:p w:rsidR="00F958FE" w:rsidRPr="00F532AD" w:rsidRDefault="00F958FE">
      <w:pPr>
        <w:pStyle w:val="AH1Chapter"/>
      </w:pPr>
      <w:bookmarkStart w:id="275" w:name="_Toc508889198"/>
      <w:r w:rsidRPr="00F532AD">
        <w:rPr>
          <w:rStyle w:val="CharChapNo"/>
        </w:rPr>
        <w:t>Chapter 12</w:t>
      </w:r>
      <w:r>
        <w:tab/>
      </w:r>
      <w:r w:rsidRPr="00F532AD">
        <w:rPr>
          <w:rStyle w:val="CharChapText"/>
        </w:rPr>
        <w:t>Regulations about dangerous substances</w:t>
      </w:r>
      <w:bookmarkEnd w:id="275"/>
    </w:p>
    <w:p w:rsidR="00F958FE" w:rsidRDefault="00F958FE">
      <w:pPr>
        <w:pStyle w:val="Placeholder"/>
      </w:pPr>
      <w:r>
        <w:rPr>
          <w:rStyle w:val="CharPartNo"/>
        </w:rPr>
        <w:t xml:space="preserve">  </w:t>
      </w:r>
      <w:r>
        <w:rPr>
          <w:rStyle w:val="CharPartText"/>
        </w:rPr>
        <w:t xml:space="preserve">  </w:t>
      </w:r>
    </w:p>
    <w:p w:rsidR="00F958FE" w:rsidRDefault="00F958FE">
      <w:pPr>
        <w:pStyle w:val="AH5Sec"/>
      </w:pPr>
      <w:bookmarkStart w:id="276" w:name="_Toc508889199"/>
      <w:r w:rsidRPr="00F532AD">
        <w:rPr>
          <w:rStyle w:val="CharSectNo"/>
        </w:rPr>
        <w:t>213</w:t>
      </w:r>
      <w:r>
        <w:tab/>
        <w:t>Regulations may apply etc instruments</w:t>
      </w:r>
      <w:bookmarkEnd w:id="276"/>
    </w:p>
    <w:p w:rsidR="00F958FE" w:rsidRDefault="00C53EA0" w:rsidP="00C53EA0">
      <w:pPr>
        <w:pStyle w:val="Amain"/>
        <w:rPr>
          <w:snapToGrid w:val="0"/>
        </w:rPr>
      </w:pPr>
      <w:r>
        <w:rPr>
          <w:snapToGrid w:val="0"/>
        </w:rPr>
        <w:tab/>
        <w:t>(1)</w:t>
      </w:r>
      <w:r>
        <w:rPr>
          <w:snapToGrid w:val="0"/>
        </w:rPr>
        <w:tab/>
      </w:r>
      <w:r w:rsidR="00F958FE">
        <w:rPr>
          <w:snapToGrid w:val="0"/>
        </w:rPr>
        <w:t>A regulation may apply, adopt or incorporate an instrument, as in force from time to time.</w:t>
      </w:r>
    </w:p>
    <w:p w:rsidR="00F958FE" w:rsidRDefault="00F958FE">
      <w:pPr>
        <w:pStyle w:val="aNote"/>
        <w:keepNext/>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144" w:tooltip="A2001-14" w:history="1">
        <w:r w:rsidR="00116979" w:rsidRPr="00116979">
          <w:rPr>
            <w:rStyle w:val="charCitHyperlinkAbbrev"/>
          </w:rPr>
          <w:t>Legislation Act</w:t>
        </w:r>
      </w:hyperlink>
      <w:r>
        <w:rPr>
          <w:snapToGrid w:val="0"/>
        </w:rPr>
        <w:t>, s 47 (5) or (6) is not disapplied (see s 47 (7)).</w:t>
      </w:r>
    </w:p>
    <w:p w:rsidR="00F958FE" w:rsidRDefault="00F958FE">
      <w:pPr>
        <w:pStyle w:val="aNote"/>
      </w:pPr>
      <w:r>
        <w:rPr>
          <w:rStyle w:val="charItals"/>
        </w:rPr>
        <w:t>Note 2</w:t>
      </w:r>
      <w:r>
        <w:rPr>
          <w:rStyle w:val="charItals"/>
        </w:rPr>
        <w:tab/>
      </w:r>
      <w:r>
        <w:t>A notifiable instrument must be notified under the</w:t>
      </w:r>
      <w:r w:rsidRPr="00116979">
        <w:t xml:space="preserve"> </w:t>
      </w:r>
      <w:hyperlink r:id="rId145" w:tooltip="A2001-14" w:history="1">
        <w:r w:rsidR="00116979" w:rsidRPr="00116979">
          <w:rPr>
            <w:rStyle w:val="charCitHyperlinkAbbrev"/>
          </w:rPr>
          <w:t>Legislation Act</w:t>
        </w:r>
      </w:hyperlink>
      <w:r>
        <w:t>.</w:t>
      </w:r>
    </w:p>
    <w:p w:rsidR="00A9453B" w:rsidRPr="0086578D" w:rsidRDefault="00A9453B" w:rsidP="00A9453B">
      <w:pPr>
        <w:pStyle w:val="Amain"/>
      </w:pPr>
      <w:r w:rsidRPr="0086578D">
        <w:tab/>
        <w:t>(2)</w:t>
      </w:r>
      <w:r w:rsidRPr="0086578D">
        <w:tab/>
        <w:t xml:space="preserve">The </w:t>
      </w:r>
      <w:hyperlink r:id="rId146" w:tooltip="A2001-14" w:history="1">
        <w:r w:rsidRPr="0086578D">
          <w:rPr>
            <w:rStyle w:val="charCitHyperlinkAbbrev"/>
          </w:rPr>
          <w:t>Legislation Act</w:t>
        </w:r>
      </w:hyperlink>
      <w:r w:rsidRPr="0086578D">
        <w:t xml:space="preserve">, section 47 (6) does not apply in relation to the ADG Code if </w:t>
      </w:r>
      <w:r w:rsidRPr="0086578D">
        <w:rPr>
          <w:snapToGrid w:val="0"/>
        </w:rPr>
        <w:t xml:space="preserve">applied, adopted or incorporated </w:t>
      </w:r>
      <w:r w:rsidRPr="0086578D">
        <w:t>under subsection (1).</w:t>
      </w:r>
    </w:p>
    <w:p w:rsidR="00A9453B" w:rsidRPr="0086578D" w:rsidRDefault="00A9453B" w:rsidP="00A9453B">
      <w:pPr>
        <w:pStyle w:val="aNote"/>
      </w:pPr>
      <w:r w:rsidRPr="0086578D">
        <w:rPr>
          <w:rStyle w:val="charItals"/>
        </w:rPr>
        <w:t>Note</w:t>
      </w:r>
      <w:r w:rsidRPr="0086578D">
        <w:rPr>
          <w:rStyle w:val="charItals"/>
        </w:rPr>
        <w:tab/>
      </w:r>
      <w:r w:rsidRPr="0086578D">
        <w:t xml:space="preserve">The ADG Code </w:t>
      </w:r>
      <w:r w:rsidRPr="0086578D">
        <w:rPr>
          <w:snapToGrid w:val="0"/>
        </w:rPr>
        <w:t xml:space="preserve">does not need to be notified under the </w:t>
      </w:r>
      <w:hyperlink r:id="rId147" w:tooltip="A2001-14" w:history="1">
        <w:r w:rsidRPr="0086578D">
          <w:rPr>
            <w:rStyle w:val="charCitHyperlinkAbbrev"/>
          </w:rPr>
          <w:t>Legislation Act</w:t>
        </w:r>
      </w:hyperlink>
      <w:r w:rsidRPr="0086578D">
        <w:rPr>
          <w:snapToGrid w:val="0"/>
        </w:rPr>
        <w:t xml:space="preserve"> because s 47 (6)</w:t>
      </w:r>
      <w:r w:rsidRPr="0086578D">
        <w:t xml:space="preserve"> does not apply (see </w:t>
      </w:r>
      <w:hyperlink r:id="rId148" w:tooltip="A2001-14" w:history="1">
        <w:r w:rsidRPr="0086578D">
          <w:rPr>
            <w:rStyle w:val="charCitHyperlinkAbbrev"/>
          </w:rPr>
          <w:t>Legislation Act</w:t>
        </w:r>
      </w:hyperlink>
      <w:r w:rsidRPr="0086578D">
        <w:t xml:space="preserve">, s 47 (7)).  The ADG Code is accessible at </w:t>
      </w:r>
      <w:hyperlink r:id="rId149" w:history="1">
        <w:r w:rsidRPr="0086578D">
          <w:rPr>
            <w:rStyle w:val="charCitHyperlinkAbbrev"/>
          </w:rPr>
          <w:t>www.ntc.gov.au</w:t>
        </w:r>
      </w:hyperlink>
      <w:r w:rsidRPr="0086578D">
        <w:t>.</w:t>
      </w:r>
    </w:p>
    <w:p w:rsidR="00F958FE" w:rsidRDefault="00F958FE">
      <w:pPr>
        <w:pStyle w:val="AH5Sec"/>
      </w:pPr>
      <w:bookmarkStart w:id="277" w:name="_Toc508889200"/>
      <w:r w:rsidRPr="00F532AD">
        <w:rPr>
          <w:rStyle w:val="CharSectNo"/>
        </w:rPr>
        <w:t>214</w:t>
      </w:r>
      <w:r>
        <w:tab/>
        <w:t>Scheme for explosives to be prescribed</w:t>
      </w:r>
      <w:bookmarkEnd w:id="277"/>
    </w:p>
    <w:p w:rsidR="00F958FE" w:rsidRDefault="00F958FE">
      <w:pPr>
        <w:pStyle w:val="Amain"/>
      </w:pPr>
      <w:r>
        <w:tab/>
        <w:t>(1)</w:t>
      </w:r>
      <w:r>
        <w:tab/>
        <w:t xml:space="preserve">The regulations are to provide a scheme for regulating the handling of explosives. </w:t>
      </w:r>
    </w:p>
    <w:p w:rsidR="00F958FE" w:rsidRDefault="00F958FE">
      <w:pPr>
        <w:pStyle w:val="Amain"/>
        <w:keepNext/>
      </w:pPr>
      <w:r>
        <w:tab/>
        <w:t>(2)</w:t>
      </w:r>
      <w:r>
        <w:tab/>
        <w:t>However, subsection (1) does not require all aspects of the handling of all explosives to be licensed.</w:t>
      </w:r>
    </w:p>
    <w:p w:rsidR="00F958FE" w:rsidRDefault="00F958FE">
      <w:pPr>
        <w:pStyle w:val="aExamHead"/>
      </w:pPr>
      <w:r>
        <w:t>Example</w:t>
      </w:r>
    </w:p>
    <w:p w:rsidR="00F958FE" w:rsidRDefault="00F958FE">
      <w:pPr>
        <w:pStyle w:val="aExam"/>
        <w:keepNext/>
      </w:pPr>
      <w:r>
        <w:t>a person selling or possessing a distress flare may not be required under the regulations to hold a licence to sell or possess the flare</w:t>
      </w:r>
    </w:p>
    <w:p w:rsidR="00F958FE" w:rsidRDefault="00F958FE">
      <w:pPr>
        <w:pStyle w:val="aNote"/>
      </w:pPr>
      <w:r>
        <w:rPr>
          <w:rStyle w:val="charItals"/>
        </w:rPr>
        <w:t>Note</w:t>
      </w:r>
      <w:r>
        <w:tab/>
        <w:t xml:space="preserve">An example is part of the Act, is not exhaustive and may extend, but does not limit, the meaning of the provision in which it appears (see </w:t>
      </w:r>
      <w:hyperlink r:id="rId150" w:tooltip="A2001-14" w:history="1">
        <w:r w:rsidR="00116979" w:rsidRPr="00116979">
          <w:rPr>
            <w:rStyle w:val="charCitHyperlinkAbbrev"/>
          </w:rPr>
          <w:t>Legislation Act</w:t>
        </w:r>
      </w:hyperlink>
      <w:r>
        <w:t>, s 126 and s 132).</w:t>
      </w:r>
    </w:p>
    <w:p w:rsidR="00F958FE" w:rsidRDefault="00F958FE" w:rsidP="00245A8A">
      <w:pPr>
        <w:pStyle w:val="Amain"/>
        <w:keepNext/>
      </w:pPr>
      <w:r>
        <w:tab/>
        <w:t>(3)</w:t>
      </w:r>
      <w:r>
        <w:tab/>
        <w:t>A regulation may make provision in relation to explosives, including, for example—</w:t>
      </w:r>
    </w:p>
    <w:p w:rsidR="00F958FE" w:rsidRDefault="00F958FE" w:rsidP="00245A8A">
      <w:pPr>
        <w:pStyle w:val="Apara"/>
        <w:keepNext/>
      </w:pPr>
      <w:r>
        <w:tab/>
        <w:t>(a)</w:t>
      </w:r>
      <w:r>
        <w:tab/>
        <w:t>the explosives that may or must not be handled, including—</w:t>
      </w:r>
    </w:p>
    <w:p w:rsidR="00F958FE" w:rsidRDefault="00F958FE">
      <w:pPr>
        <w:pStyle w:val="Asubpara"/>
      </w:pPr>
      <w:r>
        <w:tab/>
        <w:t>(i)</w:t>
      </w:r>
      <w:r>
        <w:tab/>
        <w:t>the authorisation, control and prohibition of explosives for this Act; and</w:t>
      </w:r>
    </w:p>
    <w:p w:rsidR="00F958FE" w:rsidRDefault="00F958FE">
      <w:pPr>
        <w:pStyle w:val="Asubpara"/>
      </w:pPr>
      <w:r>
        <w:tab/>
        <w:t>(ii)</w:t>
      </w:r>
      <w:r>
        <w:tab/>
        <w:t>the composition, testing and classification of explosives; and</w:t>
      </w:r>
    </w:p>
    <w:p w:rsidR="00F958FE" w:rsidRDefault="00F958FE">
      <w:pPr>
        <w:pStyle w:val="Apara"/>
      </w:pPr>
      <w:r>
        <w:tab/>
        <w:t>(b)</w:t>
      </w:r>
      <w:r>
        <w:tab/>
        <w:t>the kinds of handling of explosives that must be authorised by a licence or by regulation; and</w:t>
      </w:r>
    </w:p>
    <w:p w:rsidR="00F958FE" w:rsidRDefault="00F958FE">
      <w:pPr>
        <w:pStyle w:val="Apara"/>
      </w:pPr>
      <w:r>
        <w:tab/>
        <w:t>(c)</w:t>
      </w:r>
      <w:r>
        <w:tab/>
        <w:t>the packing, labelling and storage of explosives; and</w:t>
      </w:r>
    </w:p>
    <w:p w:rsidR="00F958FE" w:rsidRDefault="00F958FE">
      <w:pPr>
        <w:pStyle w:val="Apara"/>
      </w:pPr>
      <w:r>
        <w:tab/>
        <w:t>(d)</w:t>
      </w:r>
      <w:r>
        <w:tab/>
        <w:t>the qualifications, training and experience of people to handle explosives; and</w:t>
      </w:r>
    </w:p>
    <w:p w:rsidR="00F958FE" w:rsidRDefault="00F958FE">
      <w:pPr>
        <w:pStyle w:val="Apara"/>
      </w:pPr>
      <w:r>
        <w:tab/>
        <w:t>(e)</w:t>
      </w:r>
      <w:r>
        <w:tab/>
        <w:t>the authorisation of people to handle explosives; and</w:t>
      </w:r>
    </w:p>
    <w:p w:rsidR="00F958FE" w:rsidRDefault="00F958FE">
      <w:pPr>
        <w:pStyle w:val="Apara"/>
      </w:pPr>
      <w:r>
        <w:tab/>
        <w:t>(f)</w:t>
      </w:r>
      <w:r>
        <w:tab/>
        <w:t>the authorisation of vehicles to carry explosives and the routes over which explosives may or must not be carried; and</w:t>
      </w:r>
    </w:p>
    <w:p w:rsidR="00F958FE" w:rsidRDefault="00F958FE">
      <w:pPr>
        <w:pStyle w:val="Apara"/>
      </w:pPr>
      <w:r>
        <w:tab/>
        <w:t>(g)</w:t>
      </w:r>
      <w:r>
        <w:tab/>
        <w:t>the purposes for which, and the circumstances in which, explosives may or must not be handled; and</w:t>
      </w:r>
    </w:p>
    <w:p w:rsidR="00F958FE" w:rsidRDefault="00F958FE">
      <w:pPr>
        <w:pStyle w:val="Apara"/>
      </w:pPr>
      <w:r>
        <w:tab/>
        <w:t>(h)</w:t>
      </w:r>
      <w:r>
        <w:tab/>
        <w:t>the duties of people, including reporting and notification requirements, in relation to explosives; and</w:t>
      </w:r>
    </w:p>
    <w:p w:rsidR="00F958FE" w:rsidRDefault="00F958FE">
      <w:pPr>
        <w:pStyle w:val="Apara"/>
      </w:pPr>
      <w:r>
        <w:tab/>
        <w:t>(i)</w:t>
      </w:r>
      <w:r>
        <w:tab/>
        <w:t>the advertising, display and sale of explosives; and</w:t>
      </w:r>
    </w:p>
    <w:p w:rsidR="00F958FE" w:rsidRDefault="00F958FE">
      <w:pPr>
        <w:pStyle w:val="Apara"/>
        <w:keepNext/>
      </w:pPr>
      <w:r>
        <w:tab/>
        <w:t>(j)</w:t>
      </w:r>
      <w:r>
        <w:tab/>
        <w:t>the making and keeping of records in relation to explosives and their inspection.</w:t>
      </w:r>
    </w:p>
    <w:p w:rsidR="00F958FE" w:rsidRDefault="00F958FE">
      <w:pPr>
        <w:pStyle w:val="aNote"/>
      </w:pPr>
      <w:r>
        <w:rPr>
          <w:rStyle w:val="charItals"/>
        </w:rPr>
        <w:t>Note</w:t>
      </w:r>
      <w:r>
        <w:tab/>
        <w:t xml:space="preserve">An example is part of the Act, is not exhaustive and may extend, but does not limit, the meaning of the provision in which it appears (see </w:t>
      </w:r>
      <w:hyperlink r:id="rId151" w:tooltip="A2001-14" w:history="1">
        <w:r w:rsidR="00116979" w:rsidRPr="00116979">
          <w:rPr>
            <w:rStyle w:val="charCitHyperlinkAbbrev"/>
          </w:rPr>
          <w:t>Legislation Act</w:t>
        </w:r>
      </w:hyperlink>
      <w:r>
        <w:t>, s 126 and s 132).</w:t>
      </w:r>
    </w:p>
    <w:p w:rsidR="00F958FE" w:rsidRDefault="00F958FE">
      <w:pPr>
        <w:pStyle w:val="Amain"/>
      </w:pPr>
      <w:r>
        <w:tab/>
        <w:t>(4)</w:t>
      </w:r>
      <w:r>
        <w:tab/>
        <w:t>A regulation may also make provision in relation to dangerous substances, and other substances, that can be used to manufacture explosives.</w:t>
      </w:r>
    </w:p>
    <w:p w:rsidR="00F958FE" w:rsidRDefault="00F958FE">
      <w:pPr>
        <w:pStyle w:val="AH5Sec"/>
      </w:pPr>
      <w:bookmarkStart w:id="278" w:name="_Toc508889201"/>
      <w:r w:rsidRPr="00F532AD">
        <w:rPr>
          <w:rStyle w:val="CharSectNo"/>
        </w:rPr>
        <w:t>215</w:t>
      </w:r>
      <w:r>
        <w:tab/>
        <w:t>Regulations about licences</w:t>
      </w:r>
      <w:bookmarkEnd w:id="278"/>
    </w:p>
    <w:p w:rsidR="00F958FE" w:rsidRDefault="00F958FE">
      <w:pPr>
        <w:pStyle w:val="Amain"/>
        <w:keepNext/>
      </w:pPr>
      <w:r>
        <w:tab/>
        <w:t>(1)</w:t>
      </w:r>
      <w:r>
        <w:tab/>
        <w:t>A regulation may make provision in relation to licences for handling dangerous substances, including, for example—</w:t>
      </w:r>
    </w:p>
    <w:p w:rsidR="00F958FE" w:rsidRDefault="00F958FE">
      <w:pPr>
        <w:pStyle w:val="Apara"/>
      </w:pPr>
      <w:r>
        <w:tab/>
        <w:t>(a)</w:t>
      </w:r>
      <w:r>
        <w:tab/>
        <w:t>prescribing the circumstances in which a licence is required for handling dangerous substances by, for example, the class or kind of dangerous substance, the kind of handling, the circumstances of the handling or the amount handled; and</w:t>
      </w:r>
    </w:p>
    <w:p w:rsidR="00F958FE" w:rsidRDefault="00F958FE">
      <w:pPr>
        <w:pStyle w:val="Apara"/>
      </w:pPr>
      <w:r>
        <w:tab/>
        <w:t>(b)</w:t>
      </w:r>
      <w:r>
        <w:tab/>
        <w:t>the suitability of a person to be licensed to handle dangerous substances, including—</w:t>
      </w:r>
    </w:p>
    <w:p w:rsidR="00F958FE" w:rsidRDefault="00F958FE">
      <w:pPr>
        <w:pStyle w:val="Asubpara"/>
      </w:pPr>
      <w:r>
        <w:tab/>
        <w:t>(i)</w:t>
      </w:r>
      <w:r>
        <w:tab/>
        <w:t>the knowledge, experience and training of the person; and</w:t>
      </w:r>
    </w:p>
    <w:p w:rsidR="00F958FE" w:rsidRDefault="00F958FE">
      <w:pPr>
        <w:pStyle w:val="Asubpara"/>
      </w:pPr>
      <w:r>
        <w:tab/>
        <w:t>(ii)</w:t>
      </w:r>
      <w:r>
        <w:tab/>
      </w:r>
      <w:r>
        <w:rPr>
          <w:lang w:val="en-US"/>
        </w:rPr>
        <w:t>the testing or examination of a person to decide whether the person is, or continues to be, a suitable person to hold a licence; and</w:t>
      </w:r>
    </w:p>
    <w:p w:rsidR="00F958FE" w:rsidRDefault="00F958FE">
      <w:pPr>
        <w:pStyle w:val="Apara"/>
      </w:pPr>
      <w:r>
        <w:tab/>
        <w:t>(c)</w:t>
      </w:r>
      <w:r>
        <w:tab/>
        <w:t>the suitability of premises (including vehicles) in relation to a licence; and</w:t>
      </w:r>
    </w:p>
    <w:p w:rsidR="00F958FE" w:rsidRDefault="00F958FE">
      <w:pPr>
        <w:pStyle w:val="Apara"/>
      </w:pPr>
      <w:r>
        <w:tab/>
        <w:t>(d)</w:t>
      </w:r>
      <w:r>
        <w:tab/>
        <w:t>the kinds of licences that may be issued and the authority given to a licensee by a particular kind of licence; and</w:t>
      </w:r>
    </w:p>
    <w:p w:rsidR="00F958FE" w:rsidRDefault="00F958FE">
      <w:pPr>
        <w:pStyle w:val="Apara"/>
      </w:pPr>
      <w:r>
        <w:tab/>
        <w:t>(e)</w:t>
      </w:r>
      <w:r>
        <w:tab/>
        <w:t>the conditions of a licence; and</w:t>
      </w:r>
    </w:p>
    <w:p w:rsidR="00F958FE" w:rsidRDefault="00F958FE">
      <w:pPr>
        <w:pStyle w:val="Apara"/>
      </w:pPr>
      <w:r>
        <w:tab/>
        <w:t>(f)</w:t>
      </w:r>
      <w:r>
        <w:tab/>
        <w:t>the creation and publication of registers in relation to licences; and</w:t>
      </w:r>
    </w:p>
    <w:p w:rsidR="00F958FE" w:rsidRDefault="00F958FE">
      <w:pPr>
        <w:pStyle w:val="Apara"/>
        <w:keepNext/>
      </w:pPr>
      <w:r>
        <w:tab/>
        <w:t>(g)</w:t>
      </w:r>
      <w:r>
        <w:tab/>
        <w:t>authorising a person to handle a prohibited dangerous substance or controlled dangerous substance for research, education or any other purpose.</w:t>
      </w:r>
    </w:p>
    <w:p w:rsidR="00F958FE" w:rsidRDefault="00F958FE">
      <w:pPr>
        <w:pStyle w:val="aNote"/>
      </w:pPr>
      <w:r>
        <w:rPr>
          <w:rStyle w:val="charItals"/>
        </w:rPr>
        <w:t>Note</w:t>
      </w:r>
      <w:r>
        <w:tab/>
        <w:t xml:space="preserve">An example is part of the Act, is not exhaustive and may extend, but does not limit, the meaning of the provision in which it appears (see </w:t>
      </w:r>
      <w:hyperlink r:id="rId152" w:tooltip="A2001-14" w:history="1">
        <w:r w:rsidR="00116979" w:rsidRPr="00116979">
          <w:rPr>
            <w:rStyle w:val="charCitHyperlinkAbbrev"/>
          </w:rPr>
          <w:t>Legislation Act</w:t>
        </w:r>
      </w:hyperlink>
      <w:r>
        <w:t>, s 126 and s 132).</w:t>
      </w:r>
    </w:p>
    <w:p w:rsidR="00F958FE" w:rsidRDefault="00F958FE">
      <w:pPr>
        <w:pStyle w:val="Amain"/>
        <w:keepNext/>
        <w:keepLines/>
      </w:pPr>
      <w:r>
        <w:tab/>
        <w:t>(2)</w:t>
      </w:r>
      <w:r>
        <w:tab/>
        <w:t>A regulation may also provide the circumstances in which a licence or other form of authority (however described) to handle a dangerous substance under a corresponding law authorises a person to handle the dangerous substance in the ACT.</w:t>
      </w:r>
    </w:p>
    <w:p w:rsidR="00F958FE" w:rsidRDefault="00F958FE">
      <w:pPr>
        <w:pStyle w:val="AH5Sec"/>
      </w:pPr>
      <w:bookmarkStart w:id="279" w:name="_Toc508889202"/>
      <w:r w:rsidRPr="00F532AD">
        <w:rPr>
          <w:rStyle w:val="CharSectNo"/>
        </w:rPr>
        <w:t>216</w:t>
      </w:r>
      <w:r>
        <w:tab/>
        <w:t>Regulations about dangerous substances generally</w:t>
      </w:r>
      <w:bookmarkEnd w:id="279"/>
    </w:p>
    <w:p w:rsidR="00F958FE" w:rsidRDefault="00F958FE">
      <w:pPr>
        <w:pStyle w:val="Amain"/>
      </w:pPr>
      <w:r>
        <w:tab/>
        <w:t>(1)</w:t>
      </w:r>
      <w:r>
        <w:tab/>
        <w:t>A regulation may make provision in relation to dangerous substances (including explosives), including, for example—</w:t>
      </w:r>
    </w:p>
    <w:p w:rsidR="00F958FE" w:rsidRDefault="00F958FE">
      <w:pPr>
        <w:pStyle w:val="Apara"/>
      </w:pPr>
      <w:r>
        <w:tab/>
        <w:t>(a)</w:t>
      </w:r>
      <w:r>
        <w:tab/>
        <w:t>the methods and equipment for examining and testing a substance to decide whether the substance is a dangerous substance; and</w:t>
      </w:r>
    </w:p>
    <w:p w:rsidR="00F958FE" w:rsidRDefault="00F958FE">
      <w:pPr>
        <w:pStyle w:val="Apara"/>
      </w:pPr>
      <w:r>
        <w:tab/>
        <w:t>(b)</w:t>
      </w:r>
      <w:r>
        <w:tab/>
        <w:t>the methods and equipment for classifying dangerous substances; and</w:t>
      </w:r>
    </w:p>
    <w:p w:rsidR="00F958FE" w:rsidRDefault="00F958FE">
      <w:pPr>
        <w:pStyle w:val="Apara"/>
      </w:pPr>
      <w:r>
        <w:tab/>
        <w:t>(c)</w:t>
      </w:r>
      <w:r>
        <w:tab/>
        <w:t>the classification of dangerous substances, including the classification (however described) to which a dangerous substance does or does not belong; and</w:t>
      </w:r>
    </w:p>
    <w:p w:rsidR="00F958FE" w:rsidRDefault="00F958FE">
      <w:pPr>
        <w:pStyle w:val="Apara"/>
      </w:pPr>
      <w:r>
        <w:tab/>
        <w:t>(d)</w:t>
      </w:r>
      <w:r>
        <w:tab/>
        <w:t>the advertising, display and sale of dangerous substances; and</w:t>
      </w:r>
    </w:p>
    <w:p w:rsidR="00F958FE" w:rsidRDefault="00F958FE">
      <w:pPr>
        <w:pStyle w:val="Apara"/>
      </w:pPr>
      <w:r>
        <w:tab/>
        <w:t>(e)</w:t>
      </w:r>
      <w:r>
        <w:tab/>
        <w:t>the safe handling of dangerous substances; and</w:t>
      </w:r>
    </w:p>
    <w:p w:rsidR="00F958FE" w:rsidRDefault="00F958FE">
      <w:pPr>
        <w:pStyle w:val="Apara"/>
      </w:pPr>
      <w:r>
        <w:tab/>
        <w:t>(f)</w:t>
      </w:r>
      <w:r>
        <w:tab/>
        <w:t>the authorisation, control, notification and prohibition of the handling of dangerous substances; and</w:t>
      </w:r>
    </w:p>
    <w:p w:rsidR="00F958FE" w:rsidRDefault="00F958FE">
      <w:pPr>
        <w:pStyle w:val="Apara"/>
      </w:pPr>
      <w:r>
        <w:tab/>
        <w:t>(g)</w:t>
      </w:r>
      <w:r>
        <w:tab/>
        <w:t>the containers, plant, premises and systems for handling dangerous substances, including—</w:t>
      </w:r>
    </w:p>
    <w:p w:rsidR="00F958FE" w:rsidRDefault="00F958FE">
      <w:pPr>
        <w:pStyle w:val="Asubpara"/>
      </w:pPr>
      <w:r>
        <w:tab/>
        <w:t>(i)</w:t>
      </w:r>
      <w:r>
        <w:tab/>
        <w:t>the suitability of premises (including vehicles) for handling dangerous substances; and</w:t>
      </w:r>
    </w:p>
    <w:p w:rsidR="00F958FE" w:rsidRDefault="00F958FE">
      <w:pPr>
        <w:pStyle w:val="Asubpara"/>
      </w:pPr>
      <w:r>
        <w:tab/>
        <w:t>(ii)</w:t>
      </w:r>
      <w:r>
        <w:tab/>
        <w:t>the design, manufacture, construction, supply, installation, operation, maintenance, repair and use of containers, premises, plant and systems for handling dangerous substances; and</w:t>
      </w:r>
    </w:p>
    <w:p w:rsidR="00F958FE" w:rsidRDefault="00F958FE">
      <w:pPr>
        <w:pStyle w:val="Asubpara"/>
      </w:pPr>
      <w:r>
        <w:tab/>
        <w:t>(iii)</w:t>
      </w:r>
      <w:r>
        <w:tab/>
        <w:t>the design, siting, construction and management of plant, premises and systems for handling dangerous substances; and</w:t>
      </w:r>
    </w:p>
    <w:p w:rsidR="00F958FE" w:rsidRDefault="00F958FE">
      <w:pPr>
        <w:pStyle w:val="Asubpara"/>
      </w:pPr>
      <w:r>
        <w:tab/>
        <w:t>(iv)</w:t>
      </w:r>
      <w:r>
        <w:tab/>
        <w:t>the inspection, examination and testing of containers, plant, premises and systems for handling dangerous substances; and</w:t>
      </w:r>
    </w:p>
    <w:p w:rsidR="00F958FE" w:rsidRDefault="00F958FE">
      <w:pPr>
        <w:pStyle w:val="Asubpara"/>
      </w:pPr>
      <w:r>
        <w:tab/>
        <w:t>(v)</w:t>
      </w:r>
      <w:r>
        <w:tab/>
        <w:t>the qualifications and authorisation of people installing, maintaining or repairing containers, plant, premises and systems for handling dangerous substances; and</w:t>
      </w:r>
    </w:p>
    <w:p w:rsidR="00F958FE" w:rsidRDefault="00F958FE">
      <w:pPr>
        <w:pStyle w:val="Asubpara"/>
      </w:pPr>
      <w:r>
        <w:tab/>
        <w:t>(vi)</w:t>
      </w:r>
      <w:r>
        <w:tab/>
        <w:t>safety requirements and safety procedures in relation to containers, plant, premises and systems for handling dangerous substances; and</w:t>
      </w:r>
    </w:p>
    <w:p w:rsidR="00F958FE" w:rsidRDefault="00F958FE">
      <w:pPr>
        <w:pStyle w:val="Apara"/>
      </w:pPr>
      <w:r>
        <w:tab/>
        <w:t>(h)</w:t>
      </w:r>
      <w:r>
        <w:tab/>
        <w:t>the packing, marking, labelling and packaging of dangerous substances, including—</w:t>
      </w:r>
    </w:p>
    <w:p w:rsidR="00F958FE" w:rsidRDefault="00F958FE">
      <w:pPr>
        <w:pStyle w:val="Asubpara"/>
      </w:pPr>
      <w:r>
        <w:tab/>
        <w:t>(i)</w:t>
      </w:r>
      <w:r>
        <w:tab/>
        <w:t>the maximum sizes for containers and packages of dangerous substances; and</w:t>
      </w:r>
    </w:p>
    <w:p w:rsidR="00F958FE" w:rsidRDefault="00F958FE">
      <w:pPr>
        <w:pStyle w:val="Asubpara"/>
      </w:pPr>
      <w:r>
        <w:tab/>
        <w:t>(ii)</w:t>
      </w:r>
      <w:r>
        <w:tab/>
        <w:t>the construction and properties of containers and packages for dangerous substances; and</w:t>
      </w:r>
    </w:p>
    <w:p w:rsidR="00F958FE" w:rsidRDefault="00F958FE">
      <w:pPr>
        <w:pStyle w:val="Apara"/>
      </w:pPr>
      <w:r>
        <w:tab/>
        <w:t>(i)</w:t>
      </w:r>
      <w:r>
        <w:tab/>
        <w:t>the preparation, review, supply and making available of safety information about dangerous substances; and</w:t>
      </w:r>
    </w:p>
    <w:p w:rsidR="00F958FE" w:rsidRDefault="00F958FE">
      <w:pPr>
        <w:pStyle w:val="Apara"/>
      </w:pPr>
      <w:r>
        <w:tab/>
        <w:t>(j)</w:t>
      </w:r>
      <w:r>
        <w:tab/>
        <w:t>placarding in relation to dangerous substances, including the placarding of manufacturing and storage facilities and other premises where dangerous substances are handled; and</w:t>
      </w:r>
    </w:p>
    <w:p w:rsidR="00F958FE" w:rsidRDefault="00F958FE">
      <w:pPr>
        <w:pStyle w:val="Apara"/>
        <w:rPr>
          <w:lang w:val="en-US"/>
        </w:rPr>
      </w:pPr>
      <w:r>
        <w:rPr>
          <w:lang w:val="en-US"/>
        </w:rPr>
        <w:tab/>
        <w:t>(k)</w:t>
      </w:r>
      <w:r>
        <w:rPr>
          <w:lang w:val="en-US"/>
        </w:rPr>
        <w:tab/>
      </w:r>
      <w:r>
        <w:t>safety management systems, including—</w:t>
      </w:r>
    </w:p>
    <w:p w:rsidR="00F958FE" w:rsidRDefault="00F958FE">
      <w:pPr>
        <w:pStyle w:val="Asubpara"/>
        <w:rPr>
          <w:lang w:val="en-US"/>
        </w:rPr>
      </w:pPr>
      <w:r>
        <w:rPr>
          <w:lang w:val="en-US"/>
        </w:rPr>
        <w:tab/>
        <w:t>(i)</w:t>
      </w:r>
      <w:r>
        <w:rPr>
          <w:lang w:val="en-US"/>
        </w:rPr>
        <w:tab/>
      </w:r>
      <w:r>
        <w:t>the preparation, implementation, keeping up to date and documentation of safety management systems; and</w:t>
      </w:r>
    </w:p>
    <w:p w:rsidR="00F958FE" w:rsidRDefault="00F958FE">
      <w:pPr>
        <w:pStyle w:val="Asubpara"/>
        <w:rPr>
          <w:lang w:val="en-US"/>
        </w:rPr>
      </w:pPr>
      <w:r>
        <w:rPr>
          <w:lang w:val="en-US"/>
        </w:rPr>
        <w:tab/>
        <w:t>(ii)</w:t>
      </w:r>
      <w:r>
        <w:rPr>
          <w:lang w:val="en-US"/>
        </w:rPr>
        <w:tab/>
      </w:r>
      <w:r>
        <w:t>the documentation of compliance with duties under safety management systems</w:t>
      </w:r>
      <w:r>
        <w:rPr>
          <w:lang w:val="en-US"/>
        </w:rPr>
        <w:t>; and</w:t>
      </w:r>
    </w:p>
    <w:p w:rsidR="00F958FE" w:rsidRDefault="00F958FE">
      <w:pPr>
        <w:pStyle w:val="Apara"/>
      </w:pPr>
      <w:r>
        <w:tab/>
        <w:t>(l)</w:t>
      </w:r>
      <w:r>
        <w:tab/>
        <w:t>the making and keeping of records in relation to dangerous substances (including plant and premises for handling dangerous substances) and their inspection and auditing; and</w:t>
      </w:r>
    </w:p>
    <w:p w:rsidR="00F958FE" w:rsidRDefault="00F958FE">
      <w:pPr>
        <w:pStyle w:val="Apara"/>
      </w:pPr>
      <w:r>
        <w:tab/>
        <w:t>(m)</w:t>
      </w:r>
      <w:r>
        <w:tab/>
        <w:t>the duties of people, including reporting and notification requirements, in relation to dangerous substances; and</w:t>
      </w:r>
    </w:p>
    <w:p w:rsidR="00F958FE" w:rsidRDefault="00F958FE">
      <w:pPr>
        <w:pStyle w:val="Apara"/>
      </w:pPr>
      <w:r>
        <w:tab/>
        <w:t>(n)</w:t>
      </w:r>
      <w:r>
        <w:tab/>
        <w:t xml:space="preserve">the creation and publication of registers in relation to dangerous substances and premises, plant and systems for handling dangerous substances; and </w:t>
      </w:r>
    </w:p>
    <w:p w:rsidR="00F958FE" w:rsidRDefault="00F958FE">
      <w:pPr>
        <w:pStyle w:val="Apara"/>
        <w:keepNext/>
        <w:rPr>
          <w:color w:val="000000"/>
          <w:lang w:val="en-US"/>
        </w:rPr>
      </w:pPr>
      <w:r>
        <w:rPr>
          <w:color w:val="000000"/>
          <w:lang w:val="en-US"/>
        </w:rPr>
        <w:tab/>
        <w:t>(o)</w:t>
      </w:r>
      <w:r>
        <w:rPr>
          <w:color w:val="000000"/>
          <w:lang w:val="en-US"/>
        </w:rPr>
        <w:tab/>
      </w:r>
      <w:r>
        <w:rPr>
          <w:lang w:val="en-US"/>
        </w:rPr>
        <w:t>the safety procedures to be complied with in relation to premises used to handle</w:t>
      </w:r>
      <w:r>
        <w:rPr>
          <w:color w:val="000000"/>
          <w:lang w:val="en-US"/>
        </w:rPr>
        <w:t xml:space="preserve"> dangerous substances.</w:t>
      </w:r>
    </w:p>
    <w:p w:rsidR="00F958FE" w:rsidRDefault="00F958FE">
      <w:pPr>
        <w:pStyle w:val="aNote"/>
      </w:pPr>
      <w:r>
        <w:rPr>
          <w:rStyle w:val="charItals"/>
        </w:rPr>
        <w:t>Note</w:t>
      </w:r>
      <w:r>
        <w:tab/>
        <w:t xml:space="preserve">An example is part of the Act, is not exhaustive and may extend, but does not limit, the meaning of the provision in which it appears (see </w:t>
      </w:r>
      <w:hyperlink r:id="rId153" w:tooltip="A2001-14" w:history="1">
        <w:r w:rsidR="00116979" w:rsidRPr="00116979">
          <w:rPr>
            <w:rStyle w:val="charCitHyperlinkAbbrev"/>
          </w:rPr>
          <w:t>Legislation Act</w:t>
        </w:r>
      </w:hyperlink>
      <w:r>
        <w:t>, s 126 and s 132).</w:t>
      </w:r>
    </w:p>
    <w:p w:rsidR="00F958FE" w:rsidRDefault="00F958FE">
      <w:pPr>
        <w:pStyle w:val="Amain"/>
      </w:pPr>
      <w:r>
        <w:tab/>
        <w:t>(2)</w:t>
      </w:r>
      <w:r>
        <w:tab/>
        <w:t>A regulation may also make provision in relation to substances that can be used to manufacture dangerous substances.</w:t>
      </w:r>
    </w:p>
    <w:p w:rsidR="00F958FE" w:rsidRDefault="00F958FE">
      <w:pPr>
        <w:pStyle w:val="AH5Sec"/>
      </w:pPr>
      <w:bookmarkStart w:id="280" w:name="_Toc508889203"/>
      <w:r w:rsidRPr="00F532AD">
        <w:rPr>
          <w:rStyle w:val="CharSectNo"/>
        </w:rPr>
        <w:t>217</w:t>
      </w:r>
      <w:r>
        <w:tab/>
        <w:t>Regulations may exempt people, plant or premises from Act</w:t>
      </w:r>
      <w:bookmarkEnd w:id="280"/>
      <w:r>
        <w:t xml:space="preserve"> </w:t>
      </w:r>
    </w:p>
    <w:p w:rsidR="00F958FE" w:rsidRDefault="00F958FE">
      <w:pPr>
        <w:pStyle w:val="Amain"/>
      </w:pPr>
      <w:r>
        <w:tab/>
        <w:t>(1)</w:t>
      </w:r>
      <w:r>
        <w:tab/>
        <w:t>A regulation may—</w:t>
      </w:r>
    </w:p>
    <w:p w:rsidR="00F958FE" w:rsidRDefault="00F958FE">
      <w:pPr>
        <w:pStyle w:val="Apara"/>
      </w:pPr>
      <w:r>
        <w:tab/>
        <w:t>(a)</w:t>
      </w:r>
      <w:r>
        <w:tab/>
        <w:t>exempt plant, premises or a person, from this Act; or</w:t>
      </w:r>
    </w:p>
    <w:p w:rsidR="00F958FE" w:rsidRDefault="00F958FE">
      <w:pPr>
        <w:pStyle w:val="Apara"/>
        <w:keepNext/>
      </w:pPr>
      <w:r>
        <w:tab/>
        <w:t>(b)</w:t>
      </w:r>
      <w:r>
        <w:tab/>
        <w:t xml:space="preserve">authorise the </w:t>
      </w:r>
      <w:r w:rsidR="00EC22DC">
        <w:t>director</w:t>
      </w:r>
      <w:r w:rsidR="00EC22DC">
        <w:noBreakHyphen/>
        <w:t>general</w:t>
      </w:r>
      <w:r>
        <w:t xml:space="preserve"> to exempt plant, premises or a person, from this Act.</w:t>
      </w:r>
    </w:p>
    <w:p w:rsidR="00F958FE" w:rsidRDefault="00F958FE">
      <w:pPr>
        <w:pStyle w:val="aNote"/>
      </w:pPr>
      <w:r>
        <w:rPr>
          <w:rStyle w:val="charItals"/>
        </w:rPr>
        <w:t>Note</w:t>
      </w:r>
      <w:r>
        <w:rPr>
          <w:rStyle w:val="charItals"/>
        </w:rPr>
        <w:tab/>
      </w:r>
      <w:r>
        <w:t xml:space="preserve">A reference to an Act includes a reference to a provision of an Act (see </w:t>
      </w:r>
      <w:hyperlink r:id="rId154" w:tooltip="A2001-14" w:history="1">
        <w:r w:rsidR="00116979" w:rsidRPr="00116979">
          <w:rPr>
            <w:rStyle w:val="charCitHyperlinkAbbrev"/>
          </w:rPr>
          <w:t>Legislation Act</w:t>
        </w:r>
      </w:hyperlink>
      <w:r>
        <w:t>, s 7 (3)).</w:t>
      </w:r>
    </w:p>
    <w:p w:rsidR="00F958FE" w:rsidRDefault="00F958FE">
      <w:pPr>
        <w:pStyle w:val="Amain"/>
      </w:pPr>
      <w:r>
        <w:tab/>
        <w:t>(2)</w:t>
      </w:r>
      <w:r>
        <w:tab/>
        <w:t>An exemption given by a regulation mentioned in subsection (1) may be conditional.</w:t>
      </w:r>
    </w:p>
    <w:p w:rsidR="00F958FE" w:rsidRDefault="00F958FE">
      <w:pPr>
        <w:pStyle w:val="Amain"/>
      </w:pPr>
      <w:r>
        <w:tab/>
        <w:t>(3)</w:t>
      </w:r>
      <w:r>
        <w:tab/>
        <w:t>A regulation may make provision in relation to the failure to comply with a condition of an exemption (including an exemption under this section).</w:t>
      </w:r>
    </w:p>
    <w:p w:rsidR="00F958FE" w:rsidRDefault="00F958FE" w:rsidP="00245A8A">
      <w:pPr>
        <w:pStyle w:val="Amain"/>
        <w:keepNext/>
      </w:pPr>
      <w:r>
        <w:tab/>
        <w:t>(4)</w:t>
      </w:r>
      <w:r>
        <w:tab/>
        <w:t xml:space="preserve">A regulation may provide for the </w:t>
      </w:r>
      <w:r w:rsidR="00EC22DC">
        <w:t>director</w:t>
      </w:r>
      <w:r w:rsidR="00EC22DC">
        <w:noBreakHyphen/>
        <w:t>general</w:t>
      </w:r>
      <w:r>
        <w:t xml:space="preserve"> to—</w:t>
      </w:r>
    </w:p>
    <w:p w:rsidR="00F958FE" w:rsidRDefault="00F958FE">
      <w:pPr>
        <w:pStyle w:val="Apara"/>
      </w:pPr>
      <w:r>
        <w:tab/>
        <w:t>(a)</w:t>
      </w:r>
      <w:r>
        <w:tab/>
        <w:t>suspend the operation of a regulation mentioned in subsection (1) (a) in a certain way or in certain circumstances; or</w:t>
      </w:r>
    </w:p>
    <w:p w:rsidR="00F958FE" w:rsidRDefault="00F958FE">
      <w:pPr>
        <w:pStyle w:val="Apara"/>
      </w:pPr>
      <w:r>
        <w:tab/>
        <w:t>(b)</w:t>
      </w:r>
      <w:r>
        <w:tab/>
        <w:t xml:space="preserve">suspend the operation of an exemption given by the </w:t>
      </w:r>
      <w:r w:rsidR="00EC22DC">
        <w:t>director</w:t>
      </w:r>
      <w:r w:rsidR="00EC22DC">
        <w:noBreakHyphen/>
        <w:t>general</w:t>
      </w:r>
      <w:r>
        <w:t xml:space="preserve"> to plant or premises, or a person, in a certain way or in certain circumstances.</w:t>
      </w:r>
    </w:p>
    <w:p w:rsidR="00F958FE" w:rsidRDefault="00F958FE">
      <w:pPr>
        <w:pStyle w:val="PageBreak"/>
      </w:pPr>
      <w:r>
        <w:br w:type="page"/>
      </w:r>
    </w:p>
    <w:p w:rsidR="00F958FE" w:rsidRPr="00F532AD" w:rsidRDefault="00F958FE">
      <w:pPr>
        <w:pStyle w:val="AH1Chapter"/>
      </w:pPr>
      <w:bookmarkStart w:id="281" w:name="_Toc508889204"/>
      <w:r w:rsidRPr="00F532AD">
        <w:rPr>
          <w:rStyle w:val="CharChapNo"/>
        </w:rPr>
        <w:t>Chapter 13</w:t>
      </w:r>
      <w:r>
        <w:rPr>
          <w:rStyle w:val="CharPartText"/>
          <w:snapToGrid w:val="0"/>
          <w:color w:val="000000"/>
        </w:rPr>
        <w:tab/>
      </w:r>
      <w:r w:rsidRPr="00F532AD">
        <w:rPr>
          <w:rStyle w:val="CharChapText"/>
          <w:snapToGrid w:val="0"/>
          <w:color w:val="000000"/>
        </w:rPr>
        <w:t>Miscellaneous</w:t>
      </w:r>
      <w:bookmarkEnd w:id="281"/>
    </w:p>
    <w:p w:rsidR="00F958FE" w:rsidRDefault="00F958FE">
      <w:pPr>
        <w:pStyle w:val="Placeholder"/>
      </w:pPr>
      <w:r>
        <w:rPr>
          <w:rStyle w:val="CharPartNo"/>
        </w:rPr>
        <w:t xml:space="preserve">  </w:t>
      </w:r>
      <w:r>
        <w:rPr>
          <w:rStyle w:val="CharPartText"/>
        </w:rPr>
        <w:t xml:space="preserve">  </w:t>
      </w:r>
    </w:p>
    <w:p w:rsidR="00F958FE" w:rsidRDefault="00F958FE">
      <w:pPr>
        <w:pStyle w:val="AH5Sec"/>
      </w:pPr>
      <w:bookmarkStart w:id="282" w:name="_Toc508889205"/>
      <w:r w:rsidRPr="00F532AD">
        <w:rPr>
          <w:rStyle w:val="CharSectNo"/>
        </w:rPr>
        <w:t>218</w:t>
      </w:r>
      <w:r>
        <w:tab/>
        <w:t>Minister may exempt people, plant, premises or dangerous substances from Act</w:t>
      </w:r>
      <w:bookmarkEnd w:id="282"/>
    </w:p>
    <w:p w:rsidR="00F958FE" w:rsidRDefault="00F958FE">
      <w:pPr>
        <w:pStyle w:val="Amain"/>
        <w:keepNext/>
      </w:pPr>
      <w:r>
        <w:tab/>
        <w:t>(1)</w:t>
      </w:r>
      <w:r>
        <w:tab/>
        <w:t>The Minister may exempt plant, premises or a person, from this Act.</w:t>
      </w:r>
    </w:p>
    <w:p w:rsidR="00F958FE" w:rsidRDefault="00F958FE">
      <w:pPr>
        <w:pStyle w:val="aNote"/>
      </w:pPr>
      <w:r>
        <w:rPr>
          <w:rStyle w:val="charItals"/>
        </w:rPr>
        <w:t>Note</w:t>
      </w:r>
      <w:r>
        <w:rPr>
          <w:rStyle w:val="charItals"/>
        </w:rPr>
        <w:tab/>
      </w:r>
      <w:r>
        <w:t xml:space="preserve">A reference to an Act includes a reference to a provision of an Act (see </w:t>
      </w:r>
      <w:hyperlink r:id="rId155" w:tooltip="A2001-14" w:history="1">
        <w:r w:rsidR="00116979" w:rsidRPr="00116979">
          <w:rPr>
            <w:rStyle w:val="charCitHyperlinkAbbrev"/>
          </w:rPr>
          <w:t>Legislation Act</w:t>
        </w:r>
      </w:hyperlink>
      <w:r>
        <w:t>, s 7 (3)).</w:t>
      </w:r>
    </w:p>
    <w:p w:rsidR="00F958FE" w:rsidRDefault="00F958FE">
      <w:pPr>
        <w:pStyle w:val="Amain"/>
      </w:pPr>
      <w:r>
        <w:tab/>
        <w:t>(2)</w:t>
      </w:r>
      <w:r>
        <w:tab/>
        <w:t>An exemption may be conditional.</w:t>
      </w:r>
    </w:p>
    <w:p w:rsidR="00F958FE" w:rsidRDefault="00F958FE">
      <w:pPr>
        <w:pStyle w:val="Amain"/>
      </w:pPr>
      <w:r>
        <w:tab/>
        <w:t>(3)</w:t>
      </w:r>
      <w:r>
        <w:tab/>
      </w:r>
      <w:r>
        <w:rPr>
          <w:snapToGrid w:val="0"/>
        </w:rPr>
        <w:t>An exemption under subsection (1</w:t>
      </w:r>
      <w:r>
        <w:t xml:space="preserve">) </w:t>
      </w:r>
      <w:r>
        <w:rPr>
          <w:snapToGrid w:val="0"/>
        </w:rPr>
        <w:t>has</w:t>
      </w:r>
      <w:r>
        <w:t xml:space="preserve"> no effect to the extent that it is inconsistent with a regulation.</w:t>
      </w:r>
    </w:p>
    <w:p w:rsidR="00F958FE" w:rsidRDefault="00F958FE">
      <w:pPr>
        <w:pStyle w:val="Amain"/>
        <w:keepNext/>
      </w:pPr>
      <w:r>
        <w:tab/>
        <w:t>(4)</w:t>
      </w:r>
      <w:r>
        <w:tab/>
        <w:t>An exemption is a disallowable instrument.</w:t>
      </w:r>
    </w:p>
    <w:p w:rsidR="00F958FE" w:rsidRDefault="00F958FE">
      <w:pPr>
        <w:pStyle w:val="aNote"/>
      </w:pPr>
      <w:r>
        <w:rPr>
          <w:rStyle w:val="charItals"/>
        </w:rPr>
        <w:t>Note</w:t>
      </w:r>
      <w:r>
        <w:rPr>
          <w:rStyle w:val="charItals"/>
        </w:rPr>
        <w:tab/>
      </w:r>
      <w:r>
        <w:t xml:space="preserve">A disallowable instrument must be notified, and presented to the Legislative Assembly, under the </w:t>
      </w:r>
      <w:hyperlink r:id="rId156" w:tooltip="A2001-14" w:history="1">
        <w:r w:rsidR="00116979" w:rsidRPr="00116979">
          <w:rPr>
            <w:rStyle w:val="charCitHyperlinkAbbrev"/>
          </w:rPr>
          <w:t>Legislation Act</w:t>
        </w:r>
      </w:hyperlink>
      <w:r>
        <w:t>.</w:t>
      </w:r>
    </w:p>
    <w:p w:rsidR="00F958FE" w:rsidRDefault="00F958FE">
      <w:pPr>
        <w:pStyle w:val="AH5Sec"/>
        <w:rPr>
          <w:color w:val="000000"/>
        </w:rPr>
      </w:pPr>
      <w:bookmarkStart w:id="283" w:name="_Toc508889206"/>
      <w:r w:rsidRPr="00F532AD">
        <w:rPr>
          <w:rStyle w:val="CharSectNo"/>
        </w:rPr>
        <w:t>219</w:t>
      </w:r>
      <w:r>
        <w:rPr>
          <w:color w:val="000000"/>
        </w:rPr>
        <w:tab/>
        <w:t>Codes of practice</w:t>
      </w:r>
      <w:bookmarkEnd w:id="283"/>
    </w:p>
    <w:p w:rsidR="00F958FE" w:rsidRDefault="00F958FE">
      <w:pPr>
        <w:pStyle w:val="Amain"/>
        <w:rPr>
          <w:color w:val="000000"/>
        </w:rPr>
      </w:pPr>
      <w:r>
        <w:rPr>
          <w:color w:val="000000"/>
        </w:rPr>
        <w:tab/>
        <w:t>(1)</w:t>
      </w:r>
      <w:r>
        <w:rPr>
          <w:color w:val="000000"/>
        </w:rPr>
        <w:tab/>
        <w:t>The Minister may approve codes of practice setting out guidelines for this Act.</w:t>
      </w:r>
    </w:p>
    <w:p w:rsidR="00F958FE" w:rsidRDefault="00F958FE">
      <w:pPr>
        <w:pStyle w:val="Amain"/>
        <w:keepNext/>
        <w:rPr>
          <w:color w:val="000000"/>
        </w:rPr>
      </w:pPr>
      <w:r>
        <w:rPr>
          <w:color w:val="000000"/>
        </w:rPr>
        <w:tab/>
        <w:t>(2)</w:t>
      </w:r>
      <w:r>
        <w:rPr>
          <w:color w:val="000000"/>
        </w:rPr>
        <w:tab/>
        <w:t xml:space="preserve">An approved code of practice may </w:t>
      </w:r>
      <w:r>
        <w:rPr>
          <w:snapToGrid w:val="0"/>
          <w:color w:val="000000"/>
        </w:rPr>
        <w:t>apply, adopt or incorporate an instrument, as in force from time to time.</w:t>
      </w:r>
    </w:p>
    <w:p w:rsidR="00F958FE" w:rsidRDefault="00F958FE">
      <w:pPr>
        <w:pStyle w:val="aNote"/>
        <w:keepNext/>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157" w:tooltip="A2001-14" w:history="1">
        <w:r w:rsidR="00116979" w:rsidRPr="00116979">
          <w:rPr>
            <w:rStyle w:val="charCitHyperlinkAbbrev"/>
          </w:rPr>
          <w:t>Legislation Act</w:t>
        </w:r>
      </w:hyperlink>
      <w:r>
        <w:rPr>
          <w:snapToGrid w:val="0"/>
        </w:rPr>
        <w:t>, s 47 (5) or (6) is not disapplied (see s 47 (7)).</w:t>
      </w:r>
    </w:p>
    <w:p w:rsidR="00F958FE" w:rsidRDefault="00F958FE">
      <w:pPr>
        <w:pStyle w:val="aNote"/>
        <w:rPr>
          <w:snapToGrid w:val="0"/>
        </w:rPr>
      </w:pPr>
      <w:r>
        <w:rPr>
          <w:rStyle w:val="charItals"/>
        </w:rPr>
        <w:t>Note 2</w:t>
      </w:r>
      <w:r>
        <w:rPr>
          <w:rStyle w:val="charItals"/>
        </w:rPr>
        <w:tab/>
      </w:r>
      <w:r>
        <w:rPr>
          <w:snapToGrid w:val="0"/>
        </w:rPr>
        <w:t xml:space="preserve">A notifiable instrument must be notified under the </w:t>
      </w:r>
      <w:hyperlink r:id="rId158" w:tooltip="A2001-14" w:history="1">
        <w:r w:rsidR="00116979" w:rsidRPr="00116979">
          <w:rPr>
            <w:rStyle w:val="charCitHyperlinkAbbrev"/>
          </w:rPr>
          <w:t>Legislation Act</w:t>
        </w:r>
      </w:hyperlink>
      <w:r>
        <w:rPr>
          <w:snapToGrid w:val="0"/>
        </w:rPr>
        <w:t>.</w:t>
      </w:r>
    </w:p>
    <w:p w:rsidR="00F958FE" w:rsidRDefault="00F958FE">
      <w:pPr>
        <w:pStyle w:val="Amain"/>
        <w:keepNext/>
        <w:rPr>
          <w:color w:val="000000"/>
        </w:rPr>
      </w:pPr>
      <w:r>
        <w:rPr>
          <w:color w:val="000000"/>
        </w:rPr>
        <w:tab/>
        <w:t>(3)</w:t>
      </w:r>
      <w:r>
        <w:rPr>
          <w:color w:val="000000"/>
        </w:rPr>
        <w:tab/>
        <w:t>An approval of a code of practice is a disallowable instrument.</w:t>
      </w:r>
    </w:p>
    <w:p w:rsidR="00F958FE" w:rsidRDefault="00F958FE">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59" w:tooltip="A2001-14" w:history="1">
        <w:r w:rsidR="00116979" w:rsidRPr="00116979">
          <w:rPr>
            <w:rStyle w:val="charCitHyperlinkAbbrev"/>
          </w:rPr>
          <w:t>Legislation Act</w:t>
        </w:r>
      </w:hyperlink>
      <w:r>
        <w:rPr>
          <w:color w:val="000000"/>
        </w:rPr>
        <w:t>.</w:t>
      </w:r>
    </w:p>
    <w:p w:rsidR="00F958FE" w:rsidRDefault="00F958FE">
      <w:pPr>
        <w:pStyle w:val="AH5Sec"/>
      </w:pPr>
      <w:bookmarkStart w:id="284" w:name="_Toc508889207"/>
      <w:r w:rsidRPr="00F532AD">
        <w:rPr>
          <w:rStyle w:val="CharSectNo"/>
        </w:rPr>
        <w:t>221</w:t>
      </w:r>
      <w:r>
        <w:tab/>
        <w:t>Determination of fees</w:t>
      </w:r>
      <w:bookmarkEnd w:id="284"/>
    </w:p>
    <w:p w:rsidR="00F958FE" w:rsidRDefault="00F958FE">
      <w:pPr>
        <w:pStyle w:val="Amain"/>
        <w:keepNext/>
        <w:rPr>
          <w:color w:val="000000"/>
        </w:rPr>
      </w:pPr>
      <w:r>
        <w:rPr>
          <w:color w:val="000000"/>
        </w:rPr>
        <w:tab/>
        <w:t>(1)</w:t>
      </w:r>
      <w:r>
        <w:rPr>
          <w:color w:val="000000"/>
        </w:rPr>
        <w:tab/>
        <w:t>The Minister may determine fees for this Act.</w:t>
      </w:r>
    </w:p>
    <w:p w:rsidR="00F958FE" w:rsidRDefault="00F958FE">
      <w:pPr>
        <w:pStyle w:val="aNote"/>
        <w:keepNext/>
        <w:rPr>
          <w:color w:val="000000"/>
        </w:rPr>
      </w:pPr>
      <w:r>
        <w:rPr>
          <w:rStyle w:val="charItals"/>
        </w:rPr>
        <w:t>Note</w:t>
      </w:r>
      <w:r>
        <w:rPr>
          <w:rStyle w:val="charItals"/>
        </w:rPr>
        <w:tab/>
      </w:r>
      <w:r>
        <w:rPr>
          <w:color w:val="000000"/>
        </w:rPr>
        <w:t xml:space="preserve">The </w:t>
      </w:r>
      <w:hyperlink r:id="rId160" w:tooltip="A2001-14" w:history="1">
        <w:r w:rsidR="00116979" w:rsidRPr="00116979">
          <w:rPr>
            <w:rStyle w:val="charCitHyperlinkAbbrev"/>
          </w:rPr>
          <w:t>Legislation Act</w:t>
        </w:r>
      </w:hyperlink>
      <w:r w:rsidRPr="00116979">
        <w:t xml:space="preserve"> </w:t>
      </w:r>
      <w:r>
        <w:rPr>
          <w:color w:val="000000"/>
        </w:rPr>
        <w:t>contains provisions about the making of determinations and regulations relating to fees (see pt 6.3).</w:t>
      </w:r>
    </w:p>
    <w:p w:rsidR="00F958FE" w:rsidRDefault="00F958FE">
      <w:pPr>
        <w:pStyle w:val="Amain"/>
        <w:keepNext/>
        <w:rPr>
          <w:color w:val="000000"/>
        </w:rPr>
      </w:pPr>
      <w:r>
        <w:rPr>
          <w:color w:val="000000"/>
        </w:rPr>
        <w:tab/>
        <w:t>(2)</w:t>
      </w:r>
      <w:r>
        <w:rPr>
          <w:color w:val="000000"/>
        </w:rPr>
        <w:tab/>
        <w:t>A determination is a disallowable instrument.</w:t>
      </w:r>
    </w:p>
    <w:p w:rsidR="00F958FE" w:rsidRDefault="00F958FE">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61" w:tooltip="A2001-14" w:history="1">
        <w:r w:rsidR="00116979" w:rsidRPr="00116979">
          <w:rPr>
            <w:rStyle w:val="charCitHyperlinkAbbrev"/>
          </w:rPr>
          <w:t>Legislation Act</w:t>
        </w:r>
      </w:hyperlink>
      <w:r>
        <w:rPr>
          <w:color w:val="000000"/>
        </w:rPr>
        <w:t>.</w:t>
      </w:r>
    </w:p>
    <w:p w:rsidR="00F958FE" w:rsidRDefault="00F958FE">
      <w:pPr>
        <w:pStyle w:val="AH5Sec"/>
        <w:rPr>
          <w:color w:val="000000"/>
        </w:rPr>
      </w:pPr>
      <w:bookmarkStart w:id="285" w:name="_Toc508889208"/>
      <w:r w:rsidRPr="00F532AD">
        <w:rPr>
          <w:rStyle w:val="CharSectNo"/>
        </w:rPr>
        <w:t>222</w:t>
      </w:r>
      <w:r>
        <w:rPr>
          <w:color w:val="000000"/>
        </w:rPr>
        <w:tab/>
        <w:t>Approved forms</w:t>
      </w:r>
      <w:bookmarkEnd w:id="285"/>
    </w:p>
    <w:p w:rsidR="00F958FE" w:rsidRDefault="00F958FE">
      <w:pPr>
        <w:pStyle w:val="Amain"/>
        <w:keepNext/>
        <w:rPr>
          <w:color w:val="000000"/>
        </w:rPr>
      </w:pPr>
      <w:r>
        <w:rPr>
          <w:color w:val="000000"/>
        </w:rPr>
        <w:tab/>
        <w:t>(1)</w:t>
      </w:r>
      <w:r>
        <w:rPr>
          <w:color w:val="000000"/>
        </w:rPr>
        <w:tab/>
        <w:t>The Minister may approve forms for this Act.</w:t>
      </w:r>
    </w:p>
    <w:p w:rsidR="00F958FE" w:rsidRDefault="00F958FE">
      <w:pPr>
        <w:pStyle w:val="Amain"/>
        <w:rPr>
          <w:color w:val="000000"/>
        </w:rPr>
      </w:pPr>
      <w:r>
        <w:rPr>
          <w:color w:val="000000"/>
        </w:rPr>
        <w:tab/>
        <w:t>(2)</w:t>
      </w:r>
      <w:r>
        <w:rPr>
          <w:color w:val="000000"/>
        </w:rPr>
        <w:tab/>
        <w:t>If the Minister approves a form for a particular purpose, the approved form must be used for that purpose.</w:t>
      </w:r>
    </w:p>
    <w:p w:rsidR="00F958FE" w:rsidRDefault="00F958FE">
      <w:pPr>
        <w:pStyle w:val="aNote"/>
      </w:pPr>
      <w:r>
        <w:rPr>
          <w:rStyle w:val="charItals"/>
        </w:rPr>
        <w:t>Note</w:t>
      </w:r>
      <w:r>
        <w:rPr>
          <w:rStyle w:val="charItals"/>
        </w:rPr>
        <w:tab/>
      </w:r>
      <w:r>
        <w:t xml:space="preserve">For other provisions about forms, see the </w:t>
      </w:r>
      <w:hyperlink r:id="rId162" w:tooltip="A2001-14" w:history="1">
        <w:r w:rsidR="00116979" w:rsidRPr="00116979">
          <w:rPr>
            <w:rStyle w:val="charCitHyperlinkAbbrev"/>
          </w:rPr>
          <w:t>Legislation Act</w:t>
        </w:r>
      </w:hyperlink>
      <w:r>
        <w:t>, s 255.</w:t>
      </w:r>
    </w:p>
    <w:p w:rsidR="00F958FE" w:rsidRDefault="00F958FE">
      <w:pPr>
        <w:pStyle w:val="Amain"/>
        <w:keepNext/>
        <w:rPr>
          <w:color w:val="000000"/>
        </w:rPr>
      </w:pPr>
      <w:r>
        <w:rPr>
          <w:color w:val="000000"/>
        </w:rPr>
        <w:tab/>
        <w:t>(3)</w:t>
      </w:r>
      <w:r>
        <w:rPr>
          <w:color w:val="000000"/>
        </w:rPr>
        <w:tab/>
        <w:t>An approved form is a notifiable instrument.</w:t>
      </w:r>
    </w:p>
    <w:p w:rsidR="00F958FE" w:rsidRDefault="00F958FE">
      <w:pPr>
        <w:pStyle w:val="aNote"/>
        <w:rPr>
          <w:color w:val="000000"/>
        </w:rPr>
      </w:pPr>
      <w:r>
        <w:rPr>
          <w:rStyle w:val="charItals"/>
        </w:rPr>
        <w:t>Note</w:t>
      </w:r>
      <w:r>
        <w:rPr>
          <w:rStyle w:val="charItals"/>
        </w:rPr>
        <w:tab/>
      </w:r>
      <w:r>
        <w:rPr>
          <w:color w:val="000000"/>
        </w:rPr>
        <w:t xml:space="preserve">A notifiable instrument must be notified under the </w:t>
      </w:r>
      <w:hyperlink r:id="rId163" w:tooltip="A2001-14" w:history="1">
        <w:r w:rsidR="00116979" w:rsidRPr="00116979">
          <w:rPr>
            <w:rStyle w:val="charCitHyperlinkAbbrev"/>
          </w:rPr>
          <w:t>Legislation Act</w:t>
        </w:r>
      </w:hyperlink>
      <w:r>
        <w:rPr>
          <w:color w:val="000000"/>
        </w:rPr>
        <w:t>.</w:t>
      </w:r>
    </w:p>
    <w:p w:rsidR="00F958FE" w:rsidRDefault="00F958FE">
      <w:pPr>
        <w:pStyle w:val="AH5Sec"/>
        <w:rPr>
          <w:color w:val="000000"/>
        </w:rPr>
      </w:pPr>
      <w:bookmarkStart w:id="286" w:name="_Toc508889209"/>
      <w:r w:rsidRPr="00F532AD">
        <w:rPr>
          <w:rStyle w:val="CharSectNo"/>
        </w:rPr>
        <w:t>223</w:t>
      </w:r>
      <w:r>
        <w:rPr>
          <w:color w:val="000000"/>
        </w:rPr>
        <w:tab/>
        <w:t>Regulation-making power</w:t>
      </w:r>
      <w:bookmarkEnd w:id="286"/>
    </w:p>
    <w:p w:rsidR="00F958FE" w:rsidRDefault="00F958FE">
      <w:pPr>
        <w:pStyle w:val="Amain"/>
        <w:keepNext/>
        <w:rPr>
          <w:color w:val="000000"/>
        </w:rPr>
      </w:pPr>
      <w:r>
        <w:rPr>
          <w:color w:val="000000"/>
        </w:rPr>
        <w:tab/>
        <w:t>(1)</w:t>
      </w:r>
      <w:r>
        <w:rPr>
          <w:color w:val="000000"/>
        </w:rPr>
        <w:tab/>
        <w:t>The Executive may make regulations for this Act.</w:t>
      </w:r>
    </w:p>
    <w:p w:rsidR="00F958FE" w:rsidRDefault="00F958FE">
      <w:pPr>
        <w:pStyle w:val="aNote"/>
        <w:rPr>
          <w:color w:val="000000"/>
        </w:rPr>
      </w:pPr>
      <w:r>
        <w:rPr>
          <w:rStyle w:val="charItals"/>
        </w:rPr>
        <w:t>Note</w:t>
      </w:r>
      <w:r>
        <w:rPr>
          <w:rStyle w:val="charItals"/>
        </w:rPr>
        <w:tab/>
      </w:r>
      <w:r>
        <w:rPr>
          <w:color w:val="000000"/>
        </w:rPr>
        <w:t xml:space="preserve">Regulations must be notified, and presented to the Legislative Assembly, under the </w:t>
      </w:r>
      <w:hyperlink r:id="rId164" w:tooltip="A2001-14" w:history="1">
        <w:r w:rsidR="00116979" w:rsidRPr="00116979">
          <w:rPr>
            <w:rStyle w:val="charCitHyperlinkAbbrev"/>
          </w:rPr>
          <w:t>Legislation Act</w:t>
        </w:r>
      </w:hyperlink>
      <w:r>
        <w:rPr>
          <w:color w:val="000000"/>
        </w:rPr>
        <w:t>.</w:t>
      </w:r>
    </w:p>
    <w:p w:rsidR="00F958FE" w:rsidRDefault="00F958FE">
      <w:pPr>
        <w:pStyle w:val="Amain"/>
        <w:rPr>
          <w:color w:val="000000"/>
        </w:rPr>
      </w:pPr>
      <w:r>
        <w:rPr>
          <w:color w:val="000000"/>
        </w:rPr>
        <w:tab/>
        <w:t>(2)</w:t>
      </w:r>
      <w:r>
        <w:rPr>
          <w:color w:val="000000"/>
        </w:rPr>
        <w:tab/>
        <w:t>A regulation may prescribe offences for contraventions of a regulation and prescribe maximum penalties of not more than 30 penalty units for offences against a regulation.</w:t>
      </w:r>
    </w:p>
    <w:p w:rsidR="00F958FE" w:rsidRDefault="00F958FE">
      <w:pPr>
        <w:pStyle w:val="02Text"/>
        <w:sectPr w:rsidR="00F958FE">
          <w:headerReference w:type="even" r:id="rId165"/>
          <w:headerReference w:type="default" r:id="rId166"/>
          <w:footerReference w:type="even" r:id="rId167"/>
          <w:footerReference w:type="default" r:id="rId168"/>
          <w:footerReference w:type="first" r:id="rId169"/>
          <w:pgSz w:w="11907" w:h="16839" w:code="9"/>
          <w:pgMar w:top="3880" w:right="1900" w:bottom="3100" w:left="2300" w:header="1800" w:footer="1760" w:gutter="0"/>
          <w:pgNumType w:start="1"/>
          <w:cols w:space="720"/>
          <w:titlePg/>
          <w:docGrid w:linePitch="254"/>
        </w:sectPr>
      </w:pPr>
    </w:p>
    <w:p w:rsidR="00F958FE" w:rsidRDefault="00F958FE">
      <w:pPr>
        <w:pStyle w:val="Dict-Heading"/>
      </w:pPr>
      <w:bookmarkStart w:id="287" w:name="_Toc508889210"/>
      <w:r>
        <w:t>Dictionary</w:t>
      </w:r>
      <w:bookmarkEnd w:id="287"/>
    </w:p>
    <w:p w:rsidR="00F958FE" w:rsidRDefault="00F958FE">
      <w:pPr>
        <w:pStyle w:val="ref"/>
        <w:keepNext/>
      </w:pPr>
      <w:r>
        <w:t>(see s 3)</w:t>
      </w:r>
    </w:p>
    <w:p w:rsidR="00F958FE" w:rsidRDefault="00F958FE">
      <w:pPr>
        <w:pStyle w:val="aNote"/>
        <w:keepNext/>
      </w:pPr>
      <w:r>
        <w:rPr>
          <w:rStyle w:val="charItals"/>
        </w:rPr>
        <w:t>Note 1</w:t>
      </w:r>
      <w:r>
        <w:rPr>
          <w:rStyle w:val="charItals"/>
        </w:rPr>
        <w:tab/>
      </w:r>
      <w:r>
        <w:t xml:space="preserve">The </w:t>
      </w:r>
      <w:hyperlink r:id="rId170" w:tooltip="A2001-14" w:history="1">
        <w:r w:rsidR="00116979" w:rsidRPr="00116979">
          <w:rPr>
            <w:rStyle w:val="charCitHyperlinkAbbrev"/>
          </w:rPr>
          <w:t>Legislation Act</w:t>
        </w:r>
      </w:hyperlink>
      <w:r>
        <w:t xml:space="preserve"> contains definitions and other provisions relevant to this Act.</w:t>
      </w:r>
    </w:p>
    <w:p w:rsidR="00F958FE" w:rsidRDefault="00F958FE">
      <w:pPr>
        <w:pStyle w:val="aNote"/>
        <w:keepNext/>
      </w:pPr>
      <w:r>
        <w:rPr>
          <w:rStyle w:val="charItals"/>
        </w:rPr>
        <w:t>Note 2</w:t>
      </w:r>
      <w:r>
        <w:rPr>
          <w:rStyle w:val="charItals"/>
        </w:rPr>
        <w:tab/>
      </w:r>
      <w:r>
        <w:t xml:space="preserve">For example, the </w:t>
      </w:r>
      <w:hyperlink r:id="rId171" w:tooltip="A2001-14" w:history="1">
        <w:r w:rsidR="00116979" w:rsidRPr="00116979">
          <w:rPr>
            <w:rStyle w:val="charCitHyperlinkAbbrev"/>
          </w:rPr>
          <w:t>Legislation Act</w:t>
        </w:r>
      </w:hyperlink>
      <w:r>
        <w:t>, dict, pt 1, defines the following terms:</w:t>
      </w:r>
    </w:p>
    <w:p w:rsidR="00DC43F6" w:rsidRDefault="00DC43F6" w:rsidP="00DC43F6">
      <w:pPr>
        <w:pStyle w:val="aNoteBulletss"/>
        <w:tabs>
          <w:tab w:val="left" w:pos="2223"/>
        </w:tabs>
      </w:pPr>
      <w:r>
        <w:rPr>
          <w:rFonts w:ascii="Symbol" w:hAnsi="Symbol" w:cs="Symbol"/>
        </w:rPr>
        <w:t></w:t>
      </w:r>
      <w:r>
        <w:rPr>
          <w:rFonts w:ascii="Symbol" w:hAnsi="Symbol" w:cs="Symbol"/>
        </w:rPr>
        <w:tab/>
      </w:r>
      <w:r>
        <w:t>ACAT</w:t>
      </w:r>
    </w:p>
    <w:p w:rsidR="00F958FE" w:rsidRDefault="00F958FE">
      <w:pPr>
        <w:pStyle w:val="aNoteBullet"/>
      </w:pPr>
      <w:r>
        <w:rPr>
          <w:rFonts w:ascii="Symbol" w:hAnsi="Symbol"/>
        </w:rPr>
        <w:t></w:t>
      </w:r>
      <w:r>
        <w:rPr>
          <w:rFonts w:ascii="Symbol" w:hAnsi="Symbol"/>
        </w:rPr>
        <w:tab/>
      </w:r>
      <w:r>
        <w:t>ACT</w:t>
      </w:r>
    </w:p>
    <w:p w:rsidR="00F958FE" w:rsidRDefault="00F958FE">
      <w:pPr>
        <w:pStyle w:val="aNoteBullet"/>
      </w:pPr>
      <w:r>
        <w:rPr>
          <w:rFonts w:ascii="Symbol" w:hAnsi="Symbol"/>
        </w:rPr>
        <w:t></w:t>
      </w:r>
      <w:r>
        <w:rPr>
          <w:rFonts w:ascii="Symbol" w:hAnsi="Symbol"/>
        </w:rPr>
        <w:tab/>
      </w:r>
      <w:r>
        <w:t>administrative unit</w:t>
      </w:r>
    </w:p>
    <w:p w:rsidR="00F958FE" w:rsidRDefault="00F958FE">
      <w:pPr>
        <w:pStyle w:val="aNoteBullet"/>
      </w:pPr>
      <w:r>
        <w:rPr>
          <w:rFonts w:ascii="Symbol" w:hAnsi="Symbol"/>
        </w:rPr>
        <w:t></w:t>
      </w:r>
      <w:r>
        <w:rPr>
          <w:rFonts w:ascii="Symbol" w:hAnsi="Symbol"/>
        </w:rPr>
        <w:tab/>
      </w:r>
      <w:r>
        <w:t>ambulance service</w:t>
      </w:r>
    </w:p>
    <w:p w:rsidR="00F958FE" w:rsidRDefault="00F958FE">
      <w:pPr>
        <w:pStyle w:val="aNoteBullet"/>
      </w:pPr>
      <w:r>
        <w:rPr>
          <w:rFonts w:ascii="Symbol" w:hAnsi="Symbol"/>
        </w:rPr>
        <w:t></w:t>
      </w:r>
      <w:r>
        <w:rPr>
          <w:rFonts w:ascii="Symbol" w:hAnsi="Symbol"/>
        </w:rPr>
        <w:tab/>
      </w:r>
      <w:r>
        <w:t>contravene</w:t>
      </w:r>
    </w:p>
    <w:p w:rsidR="006045C3" w:rsidRDefault="006045C3" w:rsidP="006045C3">
      <w:pPr>
        <w:pStyle w:val="aNoteBullet"/>
      </w:pPr>
      <w:r>
        <w:rPr>
          <w:rFonts w:ascii="Symbol" w:hAnsi="Symbol"/>
        </w:rPr>
        <w:t></w:t>
      </w:r>
      <w:r>
        <w:rPr>
          <w:rFonts w:ascii="Symbol" w:hAnsi="Symbol"/>
        </w:rPr>
        <w:tab/>
      </w:r>
      <w:r>
        <w:t>director</w:t>
      </w:r>
      <w:r>
        <w:noBreakHyphen/>
        <w:t>general</w:t>
      </w:r>
      <w:r w:rsidRPr="00D57A5C">
        <w:t xml:space="preserve"> (see s 163)</w:t>
      </w:r>
    </w:p>
    <w:p w:rsidR="00030C63" w:rsidRDefault="00F958FE" w:rsidP="00030C63">
      <w:pPr>
        <w:pStyle w:val="aNoteBullet"/>
      </w:pPr>
      <w:r>
        <w:rPr>
          <w:rFonts w:ascii="Symbol" w:hAnsi="Symbol"/>
        </w:rPr>
        <w:t></w:t>
      </w:r>
      <w:r>
        <w:rPr>
          <w:rFonts w:ascii="Symbol" w:hAnsi="Symbol"/>
        </w:rPr>
        <w:tab/>
      </w:r>
      <w:r>
        <w:t>fail</w:t>
      </w:r>
    </w:p>
    <w:p w:rsidR="00030C63" w:rsidRPr="00130EF2" w:rsidRDefault="00030C63" w:rsidP="00030C63">
      <w:pPr>
        <w:pStyle w:val="aNoteBullet"/>
      </w:pPr>
      <w:r>
        <w:rPr>
          <w:rFonts w:ascii="Symbol" w:hAnsi="Symbol"/>
        </w:rPr>
        <w:t></w:t>
      </w:r>
      <w:r>
        <w:rPr>
          <w:rFonts w:ascii="Symbol" w:hAnsi="Symbol"/>
        </w:rPr>
        <w:tab/>
      </w:r>
      <w:r w:rsidRPr="00130EF2">
        <w:t>fire and rescue</w:t>
      </w:r>
      <w:r w:rsidR="00A3331C">
        <w:t xml:space="preserve"> service</w:t>
      </w:r>
    </w:p>
    <w:p w:rsidR="00F958FE" w:rsidRDefault="00F958FE">
      <w:pPr>
        <w:pStyle w:val="aNoteBullet"/>
      </w:pPr>
      <w:r>
        <w:rPr>
          <w:rFonts w:ascii="Symbol" w:hAnsi="Symbol"/>
        </w:rPr>
        <w:t></w:t>
      </w:r>
      <w:r>
        <w:rPr>
          <w:rFonts w:ascii="Symbol" w:hAnsi="Symbol"/>
        </w:rPr>
        <w:tab/>
      </w:r>
      <w:r>
        <w:t>found guilty</w:t>
      </w:r>
    </w:p>
    <w:p w:rsidR="00EE174C" w:rsidRDefault="00EE174C" w:rsidP="00EE174C">
      <w:pPr>
        <w:pStyle w:val="aNoteBullet"/>
      </w:pPr>
      <w:r>
        <w:rPr>
          <w:rFonts w:ascii="Symbol" w:hAnsi="Symbol"/>
        </w:rPr>
        <w:t></w:t>
      </w:r>
      <w:r>
        <w:rPr>
          <w:rFonts w:ascii="Symbol" w:hAnsi="Symbol"/>
        </w:rPr>
        <w:tab/>
      </w:r>
      <w:r>
        <w:t>home address</w:t>
      </w:r>
    </w:p>
    <w:p w:rsidR="00F958FE" w:rsidRDefault="00F958FE">
      <w:pPr>
        <w:pStyle w:val="aNoteBullet"/>
      </w:pPr>
      <w:r>
        <w:rPr>
          <w:rFonts w:ascii="Symbol" w:hAnsi="Symbol"/>
        </w:rPr>
        <w:t></w:t>
      </w:r>
      <w:r>
        <w:rPr>
          <w:rFonts w:ascii="Symbol" w:hAnsi="Symbol"/>
        </w:rPr>
        <w:tab/>
      </w:r>
      <w:r>
        <w:t>instrument (see s 14)</w:t>
      </w:r>
    </w:p>
    <w:p w:rsidR="00F958FE" w:rsidRDefault="00F958FE">
      <w:pPr>
        <w:pStyle w:val="aNoteBullet"/>
      </w:pPr>
      <w:r>
        <w:rPr>
          <w:rFonts w:ascii="Symbol" w:hAnsi="Symbol"/>
        </w:rPr>
        <w:t></w:t>
      </w:r>
      <w:r>
        <w:rPr>
          <w:rFonts w:ascii="Symbol" w:hAnsi="Symbol"/>
        </w:rPr>
        <w:tab/>
      </w:r>
      <w:r>
        <w:t>notification (see s 63)</w:t>
      </w:r>
    </w:p>
    <w:p w:rsidR="00F958FE" w:rsidRDefault="00F958FE">
      <w:pPr>
        <w:pStyle w:val="aNoteBullet"/>
      </w:pPr>
      <w:r>
        <w:rPr>
          <w:rFonts w:ascii="Symbol" w:hAnsi="Symbol"/>
        </w:rPr>
        <w:t></w:t>
      </w:r>
      <w:r>
        <w:rPr>
          <w:rFonts w:ascii="Symbol" w:hAnsi="Symbol"/>
        </w:rPr>
        <w:tab/>
      </w:r>
      <w:r>
        <w:t>penalty unit (see s 133)</w:t>
      </w:r>
    </w:p>
    <w:p w:rsidR="008053D6" w:rsidRPr="0083266D" w:rsidRDefault="008053D6" w:rsidP="008A4921">
      <w:pPr>
        <w:pStyle w:val="aNoteBullet"/>
      </w:pPr>
      <w:r w:rsidRPr="0083266D">
        <w:rPr>
          <w:rFonts w:ascii="Symbol" w:hAnsi="Symbol"/>
        </w:rPr>
        <w:t></w:t>
      </w:r>
      <w:r w:rsidRPr="0083266D">
        <w:rPr>
          <w:rFonts w:ascii="Symbol" w:hAnsi="Symbol"/>
        </w:rPr>
        <w:tab/>
      </w:r>
      <w:r w:rsidRPr="0083266D">
        <w:t>public servant</w:t>
      </w:r>
    </w:p>
    <w:p w:rsidR="00DC43F6" w:rsidRDefault="00DC43F6" w:rsidP="00DC43F6">
      <w:pPr>
        <w:pStyle w:val="aNoteBulletss"/>
        <w:tabs>
          <w:tab w:val="left" w:pos="2223"/>
        </w:tabs>
      </w:pPr>
      <w:r>
        <w:rPr>
          <w:rFonts w:ascii="Symbol" w:hAnsi="Symbol" w:cs="Symbol"/>
        </w:rPr>
        <w:t></w:t>
      </w:r>
      <w:r>
        <w:rPr>
          <w:rFonts w:ascii="Symbol" w:hAnsi="Symbol" w:cs="Symbol"/>
        </w:rPr>
        <w:tab/>
      </w:r>
      <w:r>
        <w:t>reviewable decision notice</w:t>
      </w:r>
    </w:p>
    <w:p w:rsidR="00F958FE" w:rsidRDefault="00F958FE">
      <w:pPr>
        <w:pStyle w:val="aNoteBullet"/>
      </w:pPr>
      <w:r>
        <w:rPr>
          <w:rFonts w:ascii="Symbol" w:hAnsi="Symbol"/>
        </w:rPr>
        <w:t></w:t>
      </w:r>
      <w:r>
        <w:rPr>
          <w:rFonts w:ascii="Symbol" w:hAnsi="Symbol"/>
        </w:rPr>
        <w:tab/>
      </w:r>
      <w:r>
        <w:t>rural fire service</w:t>
      </w:r>
    </w:p>
    <w:p w:rsidR="00F958FE" w:rsidRDefault="00F958FE">
      <w:pPr>
        <w:pStyle w:val="aNoteBullet"/>
      </w:pPr>
      <w:r>
        <w:rPr>
          <w:rFonts w:ascii="Symbol" w:hAnsi="Symbol"/>
        </w:rPr>
        <w:t></w:t>
      </w:r>
      <w:r>
        <w:rPr>
          <w:rFonts w:ascii="Symbol" w:hAnsi="Symbol"/>
        </w:rPr>
        <w:tab/>
      </w:r>
      <w:r>
        <w:t>SES</w:t>
      </w:r>
    </w:p>
    <w:p w:rsidR="00F958FE" w:rsidRDefault="00F958FE">
      <w:pPr>
        <w:pStyle w:val="aNoteBullet"/>
      </w:pPr>
      <w:r>
        <w:rPr>
          <w:rFonts w:ascii="Symbol" w:hAnsi="Symbol"/>
        </w:rPr>
        <w:t></w:t>
      </w:r>
      <w:r>
        <w:rPr>
          <w:rFonts w:ascii="Symbol" w:hAnsi="Symbol"/>
        </w:rPr>
        <w:tab/>
      </w:r>
      <w:r>
        <w:t>State.</w:t>
      </w:r>
    </w:p>
    <w:p w:rsidR="002B62FA" w:rsidRPr="0086578D" w:rsidRDefault="002B62FA" w:rsidP="002B62FA">
      <w:pPr>
        <w:pStyle w:val="aDef"/>
      </w:pPr>
      <w:r w:rsidRPr="0086578D">
        <w:rPr>
          <w:rStyle w:val="charBoldItals"/>
        </w:rPr>
        <w:t>ADG Code</w:t>
      </w:r>
      <w:r w:rsidRPr="0086578D">
        <w:t xml:space="preserve"> (or </w:t>
      </w:r>
      <w:r w:rsidRPr="0086578D">
        <w:rPr>
          <w:rStyle w:val="charBoldItals"/>
        </w:rPr>
        <w:t>Australian Dangerous Goods Code</w:t>
      </w:r>
      <w:r w:rsidRPr="0086578D">
        <w:t>) means the Australian Code for the Transport of Dangerous Goods by Road and Rail, published by the Commonwealth, as in force from time to time.</w:t>
      </w:r>
    </w:p>
    <w:p w:rsidR="00C40F71" w:rsidRPr="00E17C2E" w:rsidRDefault="00C40F71" w:rsidP="00C40F71">
      <w:pPr>
        <w:pStyle w:val="aDef"/>
      </w:pPr>
      <w:r w:rsidRPr="00E17C2E">
        <w:rPr>
          <w:rStyle w:val="charBoldItals"/>
        </w:rPr>
        <w:t>affected residential premises register</w:t>
      </w:r>
      <w:r w:rsidRPr="00E17C2E">
        <w:t>—see section 47N.</w:t>
      </w:r>
    </w:p>
    <w:p w:rsidR="00F958FE" w:rsidRPr="00116979" w:rsidRDefault="00F958FE">
      <w:pPr>
        <w:pStyle w:val="aDef"/>
      </w:pPr>
      <w:r>
        <w:rPr>
          <w:rStyle w:val="charBoldItals"/>
        </w:rPr>
        <w:t>alleged contravention</w:t>
      </w:r>
      <w:r w:rsidRPr="00116979">
        <w:t>, for part 6.5 (Enforceable undertakings)—see section 123 (3) (b).</w:t>
      </w:r>
    </w:p>
    <w:p w:rsidR="00F958FE" w:rsidRDefault="00F958FE">
      <w:pPr>
        <w:pStyle w:val="aDef"/>
        <w:rPr>
          <w:snapToGrid w:val="0"/>
          <w:color w:val="000000"/>
        </w:rPr>
      </w:pPr>
      <w:r>
        <w:rPr>
          <w:rStyle w:val="charBoldItals"/>
        </w:rPr>
        <w:t>analysis</w:t>
      </w:r>
      <w:r w:rsidRPr="00116979">
        <w:t xml:space="preserve">, of a dangerous substance or anything else, </w:t>
      </w:r>
      <w:r>
        <w:rPr>
          <w:snapToGrid w:val="0"/>
          <w:color w:val="000000"/>
        </w:rPr>
        <w:t>includes examining or testing the substance or thing.</w:t>
      </w:r>
    </w:p>
    <w:p w:rsidR="00F958FE" w:rsidRDefault="00F958FE">
      <w:pPr>
        <w:pStyle w:val="aDef"/>
      </w:pPr>
      <w:r>
        <w:rPr>
          <w:rStyle w:val="charBoldItals"/>
        </w:rPr>
        <w:t>approved code of practice</w:t>
      </w:r>
      <w:r>
        <w:t xml:space="preserve"> means a code of practice approved under section 219 (1).</w:t>
      </w:r>
    </w:p>
    <w:p w:rsidR="00647FCC" w:rsidRPr="00977355" w:rsidRDefault="00647FCC" w:rsidP="00647FCC">
      <w:pPr>
        <w:pStyle w:val="aDef"/>
      </w:pPr>
      <w:r w:rsidRPr="00977355">
        <w:rPr>
          <w:rStyle w:val="charBoldItals"/>
        </w:rPr>
        <w:t>asbestos</w:t>
      </w:r>
      <w:r w:rsidRPr="00977355">
        <w:t xml:space="preserve">—see the </w:t>
      </w:r>
      <w:hyperlink r:id="rId172" w:tooltip="SL2011-36" w:history="1">
        <w:r w:rsidRPr="00977355">
          <w:rPr>
            <w:rStyle w:val="charCitHyperlinkItal"/>
          </w:rPr>
          <w:t>Work Health and Safety Regulation 2011</w:t>
        </w:r>
      </w:hyperlink>
      <w:r w:rsidRPr="00977355">
        <w:t>, dictionary.</w:t>
      </w:r>
    </w:p>
    <w:p w:rsidR="00F958FE" w:rsidRDefault="00F958FE">
      <w:pPr>
        <w:pStyle w:val="aDef"/>
      </w:pPr>
      <w:r>
        <w:rPr>
          <w:rStyle w:val="charBoldItals"/>
        </w:rPr>
        <w:t>at</w:t>
      </w:r>
      <w:r>
        <w:t xml:space="preserve"> premises includes in or on the premises.</w:t>
      </w:r>
    </w:p>
    <w:p w:rsidR="002B62FA" w:rsidRPr="0086578D" w:rsidRDefault="002B62FA" w:rsidP="002B62FA">
      <w:pPr>
        <w:pStyle w:val="aDef"/>
      </w:pPr>
      <w:r w:rsidRPr="0086578D">
        <w:rPr>
          <w:rStyle w:val="charBoldItals"/>
        </w:rPr>
        <w:t>Australian Dangerous Goods Code</w:t>
      </w:r>
      <w:r w:rsidRPr="0086578D">
        <w:t xml:space="preserve">—see </w:t>
      </w:r>
      <w:r w:rsidRPr="0086578D">
        <w:rPr>
          <w:rStyle w:val="charBoldItals"/>
        </w:rPr>
        <w:t>ADG Code</w:t>
      </w:r>
      <w:r w:rsidRPr="0086578D">
        <w:t>.</w:t>
      </w:r>
    </w:p>
    <w:p w:rsidR="002B62FA" w:rsidRPr="0086578D" w:rsidRDefault="002B62FA" w:rsidP="002B62FA">
      <w:pPr>
        <w:pStyle w:val="aDef"/>
        <w:keepNext/>
      </w:pPr>
      <w:r w:rsidRPr="0086578D">
        <w:rPr>
          <w:rStyle w:val="charBoldItals"/>
        </w:rPr>
        <w:t>Australian Explosives Code</w:t>
      </w:r>
      <w:r w:rsidRPr="0086578D">
        <w:t xml:space="preserve"> means the Australian Code for the Transport of Explosives by Road and Rail, published by the Commonwealth, as in force from time to time.</w:t>
      </w:r>
    </w:p>
    <w:p w:rsidR="002B62FA" w:rsidRPr="0086578D" w:rsidRDefault="002B62FA" w:rsidP="002B62FA">
      <w:pPr>
        <w:pStyle w:val="aNote"/>
      </w:pPr>
      <w:r w:rsidRPr="0086578D">
        <w:rPr>
          <w:rStyle w:val="charItals"/>
        </w:rPr>
        <w:t>Note</w:t>
      </w:r>
      <w:r w:rsidRPr="0086578D">
        <w:rPr>
          <w:rStyle w:val="charItals"/>
        </w:rPr>
        <w:tab/>
      </w:r>
      <w:r w:rsidRPr="0086578D">
        <w:t xml:space="preserve">The Australian Explosives Code is accessible at </w:t>
      </w:r>
      <w:hyperlink r:id="rId173" w:history="1">
        <w:r w:rsidRPr="0086578D">
          <w:rPr>
            <w:rStyle w:val="charCitHyperlinkAbbrev"/>
          </w:rPr>
          <w:t>www.safeworkaustralia.gov.au</w:t>
        </w:r>
      </w:hyperlink>
      <w:r w:rsidRPr="0086578D">
        <w:t>.</w:t>
      </w:r>
    </w:p>
    <w:p w:rsidR="00F958FE" w:rsidRDefault="00F958FE">
      <w:pPr>
        <w:pStyle w:val="aDef"/>
        <w:rPr>
          <w:snapToGrid w:val="0"/>
          <w:color w:val="000000"/>
        </w:rPr>
      </w:pPr>
      <w:r>
        <w:rPr>
          <w:rStyle w:val="charBoldItals"/>
        </w:rPr>
        <w:t>authorised analyst</w:t>
      </w:r>
      <w:r>
        <w:rPr>
          <w:snapToGrid w:val="0"/>
          <w:color w:val="000000"/>
        </w:rPr>
        <w:t xml:space="preserve"> means a person appointed as an authorised analyst under section 210</w:t>
      </w:r>
      <w:r>
        <w:rPr>
          <w:color w:val="000000"/>
        </w:rPr>
        <w:t>.</w:t>
      </w:r>
    </w:p>
    <w:p w:rsidR="00F958FE" w:rsidRDefault="00F958FE">
      <w:pPr>
        <w:pStyle w:val="aDef"/>
        <w:keepNext/>
      </w:pPr>
      <w:r>
        <w:rPr>
          <w:rStyle w:val="charBoldItals"/>
        </w:rPr>
        <w:t>authorised person</w:t>
      </w:r>
      <w:r>
        <w:t>, for part 5.2 (Preservation of site of dangerous occurrence)—see section 85.</w:t>
      </w:r>
    </w:p>
    <w:p w:rsidR="00F958FE" w:rsidRDefault="00F958FE">
      <w:pPr>
        <w:pStyle w:val="aDef"/>
      </w:pPr>
      <w:r>
        <w:rPr>
          <w:rStyle w:val="charBoldItals"/>
        </w:rPr>
        <w:t>basis</w:t>
      </w:r>
      <w:r>
        <w:t>, for giving a prohibition notice—see section 108.</w:t>
      </w:r>
    </w:p>
    <w:p w:rsidR="00F958FE" w:rsidRDefault="00F958FE">
      <w:pPr>
        <w:pStyle w:val="aDef"/>
        <w:keepNext/>
      </w:pPr>
      <w:r>
        <w:rPr>
          <w:rStyle w:val="charBoldItals"/>
        </w:rPr>
        <w:t>business</w:t>
      </w:r>
      <w:r>
        <w:t xml:space="preserve"> includes—</w:t>
      </w:r>
    </w:p>
    <w:p w:rsidR="00F958FE" w:rsidRDefault="00F958FE">
      <w:pPr>
        <w:pStyle w:val="aDefpara"/>
      </w:pPr>
      <w:r>
        <w:tab/>
        <w:t>(a)</w:t>
      </w:r>
      <w:r>
        <w:tab/>
        <w:t>a business not carried on for profit; and</w:t>
      </w:r>
    </w:p>
    <w:p w:rsidR="00F958FE" w:rsidRDefault="00F958FE">
      <w:pPr>
        <w:pStyle w:val="aDefpara"/>
      </w:pPr>
      <w:r>
        <w:tab/>
        <w:t>(b)</w:t>
      </w:r>
      <w:r>
        <w:tab/>
        <w:t>a trade or profession.</w:t>
      </w:r>
    </w:p>
    <w:p w:rsidR="00F958FE" w:rsidRDefault="00F958FE">
      <w:pPr>
        <w:pStyle w:val="aDef"/>
        <w:keepNext/>
      </w:pPr>
      <w:r>
        <w:rPr>
          <w:rStyle w:val="charBoldItals"/>
        </w:rPr>
        <w:t>carry</w:t>
      </w:r>
      <w:r>
        <w:t xml:space="preserve"> a dangerous substance or anything else means move the substance or thing by any means.</w:t>
      </w:r>
    </w:p>
    <w:p w:rsidR="00F958FE" w:rsidRDefault="00F958FE">
      <w:pPr>
        <w:pStyle w:val="aExamHead"/>
      </w:pPr>
      <w:r>
        <w:t xml:space="preserve">Examples of </w:t>
      </w:r>
      <w:r w:rsidRPr="00116979">
        <w:rPr>
          <w:rStyle w:val="charItals"/>
        </w:rPr>
        <w:t>carry</w:t>
      </w:r>
      <w:r>
        <w:t xml:space="preserve"> for a dangerous substance</w:t>
      </w:r>
    </w:p>
    <w:p w:rsidR="00F958FE" w:rsidRDefault="00F958FE">
      <w:pPr>
        <w:pStyle w:val="aExamNum"/>
      </w:pPr>
      <w:r>
        <w:t>1</w:t>
      </w:r>
      <w:r>
        <w:tab/>
        <w:t>moving, transferring or transporting a dangerous substance within a processing system or pipeline</w:t>
      </w:r>
    </w:p>
    <w:p w:rsidR="00F958FE" w:rsidRDefault="00F958FE">
      <w:pPr>
        <w:pStyle w:val="aExamNum"/>
      </w:pPr>
      <w:r>
        <w:t>2</w:t>
      </w:r>
      <w:r>
        <w:tab/>
        <w:t xml:space="preserve">loading a dangerous substance onto, and unloading the substance from, a vehicle </w:t>
      </w:r>
    </w:p>
    <w:p w:rsidR="00F958FE" w:rsidRDefault="00F958FE">
      <w:pPr>
        <w:pStyle w:val="aExamNum"/>
        <w:keepNext/>
      </w:pPr>
      <w:r>
        <w:t>3</w:t>
      </w:r>
      <w:r>
        <w:tab/>
        <w:t>driving a vehicle carrying a dangerous substance</w:t>
      </w:r>
    </w:p>
    <w:p w:rsidR="00F958FE" w:rsidRDefault="00F958FE">
      <w:pPr>
        <w:pStyle w:val="aNote"/>
      </w:pPr>
      <w:r>
        <w:rPr>
          <w:rStyle w:val="charItals"/>
        </w:rPr>
        <w:t>Note</w:t>
      </w:r>
      <w:r>
        <w:tab/>
        <w:t xml:space="preserve">An example is part of the Act, is not exhaustive and may extend, but does not limit, the meaning of the provision in which it appears (see </w:t>
      </w:r>
      <w:hyperlink r:id="rId174" w:tooltip="A2001-14" w:history="1">
        <w:r w:rsidR="00116979" w:rsidRPr="00116979">
          <w:rPr>
            <w:rStyle w:val="charCitHyperlinkAbbrev"/>
          </w:rPr>
          <w:t>Legislation Act</w:t>
        </w:r>
      </w:hyperlink>
      <w:r>
        <w:t>, s 126 and s 132).</w:t>
      </w:r>
    </w:p>
    <w:p w:rsidR="00F958FE" w:rsidRPr="00116979" w:rsidRDefault="00F958FE">
      <w:pPr>
        <w:pStyle w:val="aDef"/>
      </w:pPr>
      <w:r>
        <w:rPr>
          <w:rStyle w:val="charBoldItals"/>
        </w:rPr>
        <w:t>cause</w:t>
      </w:r>
      <w:r w:rsidRPr="00116979">
        <w:t xml:space="preserve"> death or injury to a person, or substantial damage to property or the environment, means substantially contribute directly or indirectly to the death, injury or damage.</w:t>
      </w:r>
    </w:p>
    <w:p w:rsidR="00F958FE" w:rsidRDefault="00F958FE">
      <w:pPr>
        <w:pStyle w:val="aDef"/>
      </w:pPr>
      <w:r>
        <w:rPr>
          <w:rStyle w:val="charBoldItals"/>
        </w:rPr>
        <w:t>close associate</w:t>
      </w:r>
      <w:r>
        <w:t>, of someone, for chapter 4 (Licences for dangerous substances)—</w:t>
      </w:r>
      <w:r w:rsidRPr="00116979">
        <w:t>see section</w:t>
      </w:r>
      <w:r>
        <w:rPr>
          <w:bCs/>
          <w:iCs/>
        </w:rPr>
        <w:t xml:space="preserve"> 48</w:t>
      </w:r>
      <w:r w:rsidRPr="00116979">
        <w:t>.</w:t>
      </w:r>
    </w:p>
    <w:p w:rsidR="00F958FE" w:rsidRDefault="00F958FE">
      <w:pPr>
        <w:pStyle w:val="aDef"/>
      </w:pPr>
      <w:r>
        <w:rPr>
          <w:rStyle w:val="charBoldItals"/>
        </w:rPr>
        <w:t>compliance agreement</w:t>
      </w:r>
      <w:r>
        <w:t>—see section 94 (2).</w:t>
      </w:r>
    </w:p>
    <w:p w:rsidR="00F958FE" w:rsidRDefault="00F958FE">
      <w:pPr>
        <w:pStyle w:val="aDef"/>
      </w:pPr>
      <w:r>
        <w:rPr>
          <w:rStyle w:val="charBoldItals"/>
        </w:rPr>
        <w:t>condition</w:t>
      </w:r>
      <w:r>
        <w:t>, of a licence, includes a condition prescribed by regulation that applies to the licence.</w:t>
      </w:r>
    </w:p>
    <w:p w:rsidR="00F958FE" w:rsidRDefault="00F958FE">
      <w:pPr>
        <w:pStyle w:val="aDef"/>
        <w:rPr>
          <w:color w:val="000000"/>
        </w:rPr>
      </w:pPr>
      <w:r>
        <w:rPr>
          <w:rStyle w:val="charBoldItals"/>
        </w:rPr>
        <w:t>connected</w:t>
      </w:r>
      <w:r>
        <w:rPr>
          <w:color w:val="000000"/>
        </w:rPr>
        <w:t>, with an offence, for chapter 7 (Enforcement powers)—see section 141.</w:t>
      </w:r>
    </w:p>
    <w:p w:rsidR="00F958FE" w:rsidRDefault="00F958FE">
      <w:pPr>
        <w:pStyle w:val="aDef"/>
      </w:pPr>
      <w:r>
        <w:rPr>
          <w:rStyle w:val="charBoldItals"/>
        </w:rPr>
        <w:t>controlled dangerous substance</w:t>
      </w:r>
      <w:r>
        <w:t>—see section 73.</w:t>
      </w:r>
    </w:p>
    <w:p w:rsidR="00F958FE" w:rsidRDefault="00F958FE">
      <w:pPr>
        <w:pStyle w:val="aDef"/>
        <w:keepNext/>
      </w:pPr>
      <w:r>
        <w:rPr>
          <w:rStyle w:val="charBoldItals"/>
        </w:rPr>
        <w:t>correctly</w:t>
      </w:r>
      <w:r>
        <w:t>—</w:t>
      </w:r>
    </w:p>
    <w:p w:rsidR="00F958FE" w:rsidRDefault="00F958FE">
      <w:pPr>
        <w:pStyle w:val="aDefpara"/>
      </w:pPr>
      <w:r>
        <w:tab/>
        <w:t>(a)</w:t>
      </w:r>
      <w:r>
        <w:tab/>
        <w:t>classify a dangerous substance—see section 13; and</w:t>
      </w:r>
    </w:p>
    <w:p w:rsidR="00F958FE" w:rsidRDefault="00F958FE">
      <w:pPr>
        <w:pStyle w:val="aDefpara"/>
      </w:pPr>
      <w:r>
        <w:tab/>
        <w:t>(b)</w:t>
      </w:r>
      <w:r>
        <w:tab/>
        <w:t>pack, store, label or placard a dangerous substance—see section 14.</w:t>
      </w:r>
    </w:p>
    <w:p w:rsidR="00F958FE" w:rsidRDefault="00F958FE">
      <w:pPr>
        <w:pStyle w:val="aDef"/>
        <w:keepNext/>
      </w:pPr>
      <w:r>
        <w:rPr>
          <w:rStyle w:val="charBoldItals"/>
        </w:rPr>
        <w:t>corresponding law</w:t>
      </w:r>
      <w:r>
        <w:t xml:space="preserve"> means—</w:t>
      </w:r>
    </w:p>
    <w:p w:rsidR="00F958FE" w:rsidRDefault="00F958FE">
      <w:pPr>
        <w:pStyle w:val="aDefpara"/>
      </w:pPr>
      <w:r>
        <w:tab/>
        <w:t>(a)</w:t>
      </w:r>
      <w:r>
        <w:tab/>
        <w:t xml:space="preserve">a law of the Commonwealth, a State, another Territory or </w:t>
      </w:r>
      <w:smartTag w:uri="urn:schemas-microsoft-com:office:smarttags" w:element="place">
        <w:smartTag w:uri="urn:schemas-microsoft-com:office:smarttags" w:element="country-region">
          <w:r>
            <w:t>New Zealand</w:t>
          </w:r>
        </w:smartTag>
      </w:smartTag>
      <w:r>
        <w:t xml:space="preserve"> corresponding, or substantially corresponding, to this Act; or</w:t>
      </w:r>
    </w:p>
    <w:p w:rsidR="00F958FE" w:rsidRDefault="00F958FE">
      <w:pPr>
        <w:pStyle w:val="aDefpara"/>
      </w:pPr>
      <w:r>
        <w:tab/>
        <w:t>(b)</w:t>
      </w:r>
      <w:r>
        <w:tab/>
        <w:t>a law of the Commonwealth, a State, another Territory or New Zealand that is declared by regulation to be a corresponding law, whether or not the law corresponds, or substantially corresponds, to this Act; or</w:t>
      </w:r>
    </w:p>
    <w:p w:rsidR="00F958FE" w:rsidRDefault="00F958FE">
      <w:pPr>
        <w:pStyle w:val="aDefpara"/>
      </w:pPr>
      <w:r>
        <w:tab/>
        <w:t>(c)</w:t>
      </w:r>
      <w:r>
        <w:tab/>
        <w:t xml:space="preserve">the </w:t>
      </w:r>
      <w:hyperlink r:id="rId175" w:tooltip="A1975-68" w:history="1">
        <w:r w:rsidR="00116979" w:rsidRPr="00116979">
          <w:rPr>
            <w:rStyle w:val="charCitHyperlinkItal"/>
          </w:rPr>
          <w:t>Dangerous Goods Act 1975</w:t>
        </w:r>
      </w:hyperlink>
      <w:r>
        <w:t>.</w:t>
      </w:r>
    </w:p>
    <w:p w:rsidR="00F958FE" w:rsidRDefault="00F958FE">
      <w:pPr>
        <w:pStyle w:val="aDef"/>
        <w:rPr>
          <w:rFonts w:ascii="Times-Roman" w:hAnsi="Times-Roman"/>
          <w:lang w:val="en-US"/>
        </w:rPr>
      </w:pPr>
      <w:r>
        <w:rPr>
          <w:rStyle w:val="charBoldItals"/>
        </w:rPr>
        <w:t>dangerous occurrence</w:t>
      </w:r>
      <w:r>
        <w:t>—see section 38.</w:t>
      </w:r>
    </w:p>
    <w:p w:rsidR="00F958FE" w:rsidRDefault="00F958FE">
      <w:pPr>
        <w:pStyle w:val="aDef"/>
      </w:pPr>
      <w:r w:rsidRPr="00116979">
        <w:rPr>
          <w:rStyle w:val="charBoldItals"/>
        </w:rPr>
        <w:t>dangerous substance</w:t>
      </w:r>
      <w:r>
        <w:t>—see section 10.</w:t>
      </w:r>
    </w:p>
    <w:p w:rsidR="00F958FE" w:rsidRDefault="00F958FE">
      <w:pPr>
        <w:pStyle w:val="aDef"/>
      </w:pPr>
      <w:r>
        <w:rPr>
          <w:rStyle w:val="charBoldItals"/>
        </w:rPr>
        <w:t>data</w:t>
      </w:r>
      <w:r>
        <w:t xml:space="preserve">, </w:t>
      </w:r>
      <w:r>
        <w:rPr>
          <w:color w:val="000000"/>
        </w:rPr>
        <w:t>for chapter 7 (Enforcement powers)—see section 141.</w:t>
      </w:r>
    </w:p>
    <w:p w:rsidR="00F958FE" w:rsidRDefault="00F958FE">
      <w:pPr>
        <w:pStyle w:val="aDef"/>
      </w:pPr>
      <w:r>
        <w:rPr>
          <w:rStyle w:val="charBoldItals"/>
        </w:rPr>
        <w:t>data storage device</w:t>
      </w:r>
      <w:r>
        <w:t xml:space="preserve">, </w:t>
      </w:r>
      <w:r>
        <w:rPr>
          <w:color w:val="000000"/>
        </w:rPr>
        <w:t>for chapter 7 (Enforcement powers)—see section 141.</w:t>
      </w:r>
    </w:p>
    <w:p w:rsidR="004448B0" w:rsidRDefault="004448B0" w:rsidP="004448B0">
      <w:pPr>
        <w:pStyle w:val="aDef"/>
      </w:pPr>
      <w:r>
        <w:rPr>
          <w:rStyle w:val="charBoldItals"/>
        </w:rPr>
        <w:t>decision-maker</w:t>
      </w:r>
      <w:r>
        <w:t>, for chapter 9 (Notification and review of decisions)—see section 186.</w:t>
      </w:r>
    </w:p>
    <w:p w:rsidR="00F958FE" w:rsidRDefault="00F958FE">
      <w:pPr>
        <w:pStyle w:val="aDef"/>
      </w:pPr>
      <w:r>
        <w:rPr>
          <w:rStyle w:val="charBoldItals"/>
        </w:rPr>
        <w:t>disciplinary action</w:t>
      </w:r>
      <w:r>
        <w:t>—see section 68 (3) and (4).</w:t>
      </w:r>
    </w:p>
    <w:p w:rsidR="00F958FE" w:rsidRDefault="00F958FE">
      <w:pPr>
        <w:pStyle w:val="aDef"/>
      </w:pPr>
      <w:r>
        <w:rPr>
          <w:rStyle w:val="charBoldItals"/>
        </w:rPr>
        <w:t>disciplinary notice</w:t>
      </w:r>
      <w:r>
        <w:t>—see section 68 (1).</w:t>
      </w:r>
    </w:p>
    <w:p w:rsidR="00F958FE" w:rsidRDefault="00F958FE">
      <w:pPr>
        <w:pStyle w:val="aDef"/>
        <w:rPr>
          <w:color w:val="000000"/>
        </w:rPr>
      </w:pPr>
      <w:r>
        <w:rPr>
          <w:rStyle w:val="charBoldItals"/>
        </w:rPr>
        <w:t>dispose</w:t>
      </w:r>
      <w:r>
        <w:rPr>
          <w:color w:val="000000"/>
        </w:rPr>
        <w:t xml:space="preserve">, of </w:t>
      </w:r>
      <w:r>
        <w:t>a dangerous substance or anything else</w:t>
      </w:r>
      <w:r>
        <w:rPr>
          <w:color w:val="000000"/>
        </w:rPr>
        <w:t>, includes impound, isolate or destroy the substance or thing.</w:t>
      </w:r>
    </w:p>
    <w:p w:rsidR="00F958FE" w:rsidRDefault="00F958FE">
      <w:pPr>
        <w:pStyle w:val="aDef"/>
      </w:pPr>
      <w:r>
        <w:rPr>
          <w:rStyle w:val="charBoldItals"/>
        </w:rPr>
        <w:t>emergency order</w:t>
      </w:r>
      <w:r>
        <w:t>—see section 179.</w:t>
      </w:r>
    </w:p>
    <w:p w:rsidR="00F958FE" w:rsidRDefault="00F958FE">
      <w:pPr>
        <w:pStyle w:val="aDef"/>
        <w:keepNext/>
        <w:rPr>
          <w:lang w:val="en-US"/>
        </w:rPr>
      </w:pPr>
      <w:r>
        <w:rPr>
          <w:rStyle w:val="charBoldItals"/>
        </w:rPr>
        <w:t>enforceable undertaking</w:t>
      </w:r>
      <w:r>
        <w:rPr>
          <w:lang w:val="en-US"/>
        </w:rPr>
        <w:t>, for part 6.5—see section 122.</w:t>
      </w:r>
    </w:p>
    <w:p w:rsidR="00F958FE" w:rsidRDefault="00F958FE">
      <w:pPr>
        <w:pStyle w:val="aDef"/>
        <w:rPr>
          <w:lang w:val="en-US"/>
        </w:rPr>
      </w:pPr>
      <w:r>
        <w:rPr>
          <w:rStyle w:val="charBoldItals"/>
        </w:rPr>
        <w:t>environment</w:t>
      </w:r>
      <w:r>
        <w:rPr>
          <w:lang w:val="en-US"/>
        </w:rPr>
        <w:t xml:space="preserve"> includes the built and natural environment.</w:t>
      </w:r>
    </w:p>
    <w:p w:rsidR="00F958FE" w:rsidRDefault="00F958FE">
      <w:pPr>
        <w:pStyle w:val="aDef"/>
        <w:rPr>
          <w:snapToGrid w:val="0"/>
          <w:color w:val="000000"/>
        </w:rPr>
      </w:pPr>
      <w:r>
        <w:rPr>
          <w:rStyle w:val="charBoldItals"/>
        </w:rPr>
        <w:t xml:space="preserve">examine </w:t>
      </w:r>
      <w:r>
        <w:rPr>
          <w:snapToGrid w:val="0"/>
          <w:color w:val="000000"/>
        </w:rPr>
        <w:t>includes inspect, weigh, count, test and measure.</w:t>
      </w:r>
    </w:p>
    <w:p w:rsidR="00F958FE" w:rsidRDefault="00F958FE">
      <w:pPr>
        <w:pStyle w:val="aDef"/>
        <w:rPr>
          <w:snapToGrid w:val="0"/>
          <w:color w:val="000000"/>
        </w:rPr>
      </w:pPr>
      <w:r>
        <w:rPr>
          <w:rStyle w:val="charBoldItals"/>
        </w:rPr>
        <w:t>executive officer</w:t>
      </w:r>
      <w:r>
        <w:rPr>
          <w:snapToGrid w:val="0"/>
          <w:color w:val="000000"/>
        </w:rPr>
        <w:t xml:space="preserve">, </w:t>
      </w:r>
      <w:r>
        <w:rPr>
          <w:color w:val="000000"/>
        </w:rPr>
        <w:t>of a corporation, means a person, by whatever name called and whether or not the person is a director of the corporation, who is concerned with, or takes part in, the corporation’s management.</w:t>
      </w:r>
    </w:p>
    <w:p w:rsidR="00F958FE" w:rsidRDefault="00F958FE">
      <w:pPr>
        <w:pStyle w:val="aDef"/>
      </w:pPr>
      <w:r>
        <w:rPr>
          <w:rStyle w:val="charBoldItals"/>
        </w:rPr>
        <w:t>explosive</w:t>
      </w:r>
      <w:r>
        <w:rPr>
          <w:bCs/>
          <w:iCs/>
        </w:rPr>
        <w:t>—</w:t>
      </w:r>
      <w:r>
        <w:t>see section 73.</w:t>
      </w:r>
    </w:p>
    <w:p w:rsidR="00F958FE" w:rsidRDefault="00F958FE">
      <w:pPr>
        <w:pStyle w:val="aDef"/>
      </w:pPr>
      <w:r>
        <w:rPr>
          <w:rStyle w:val="charBoldItals"/>
        </w:rPr>
        <w:t>export</w:t>
      </w:r>
      <w:r>
        <w:t xml:space="preserve"> a dangerous substance or anything else means export the substance or thing from the ACT.</w:t>
      </w:r>
    </w:p>
    <w:p w:rsidR="00F958FE" w:rsidRDefault="00F958FE">
      <w:pPr>
        <w:pStyle w:val="aDef"/>
      </w:pPr>
      <w:r>
        <w:rPr>
          <w:rStyle w:val="charBoldItals"/>
        </w:rPr>
        <w:t>handle</w:t>
      </w:r>
      <w:r>
        <w:rPr>
          <w:bCs/>
          <w:iCs/>
        </w:rPr>
        <w:t>,</w:t>
      </w:r>
      <w:r>
        <w:t xml:space="preserve"> a dangerous substance—see section 11.</w:t>
      </w:r>
    </w:p>
    <w:p w:rsidR="00F958FE" w:rsidRDefault="00F958FE">
      <w:pPr>
        <w:pStyle w:val="aDef"/>
      </w:pPr>
      <w:r>
        <w:rPr>
          <w:rStyle w:val="charBoldItals"/>
        </w:rPr>
        <w:t>handling authority</w:t>
      </w:r>
      <w:r>
        <w:t>—see section 56 (1) (d).</w:t>
      </w:r>
    </w:p>
    <w:p w:rsidR="00F958FE" w:rsidRDefault="00F958FE">
      <w:pPr>
        <w:pStyle w:val="aDef"/>
      </w:pPr>
      <w:r>
        <w:rPr>
          <w:rStyle w:val="charBoldItals"/>
        </w:rPr>
        <w:t>hazard</w:t>
      </w:r>
      <w:r>
        <w:t>—see section</w:t>
      </w:r>
      <w:r>
        <w:rPr>
          <w:rFonts w:ascii="Times-Roman" w:hAnsi="Times-Roman"/>
          <w:lang w:val="en-US"/>
        </w:rPr>
        <w:t xml:space="preserve"> 15</w:t>
      </w:r>
      <w:r>
        <w:t>.</w:t>
      </w:r>
    </w:p>
    <w:p w:rsidR="00F958FE" w:rsidRDefault="00F958FE">
      <w:pPr>
        <w:pStyle w:val="aDef"/>
      </w:pPr>
      <w:r>
        <w:rPr>
          <w:rStyle w:val="charBoldItals"/>
        </w:rPr>
        <w:t>import</w:t>
      </w:r>
      <w:r>
        <w:t xml:space="preserve"> a dangerous substance or anything else means import the substance or thing into the ACT.</w:t>
      </w:r>
    </w:p>
    <w:p w:rsidR="00F958FE" w:rsidRDefault="00F958FE">
      <w:pPr>
        <w:pStyle w:val="aDef"/>
        <w:rPr>
          <w:snapToGrid w:val="0"/>
          <w:color w:val="000000"/>
        </w:rPr>
      </w:pPr>
      <w:r>
        <w:rPr>
          <w:rStyle w:val="charBoldItals"/>
        </w:rPr>
        <w:t>improvement notice</w:t>
      </w:r>
      <w:r w:rsidRPr="00116979">
        <w:t xml:space="preserve">—see </w:t>
      </w:r>
      <w:r>
        <w:rPr>
          <w:snapToGrid w:val="0"/>
          <w:color w:val="000000"/>
        </w:rPr>
        <w:t>section 100.</w:t>
      </w:r>
    </w:p>
    <w:p w:rsidR="002B62FA" w:rsidRPr="0086578D" w:rsidRDefault="002B62FA" w:rsidP="002B62FA">
      <w:pPr>
        <w:pStyle w:val="aDef"/>
      </w:pPr>
      <w:r w:rsidRPr="0086578D">
        <w:rPr>
          <w:rStyle w:val="charBoldItals"/>
        </w:rPr>
        <w:t>incorporated document</w:t>
      </w:r>
      <w:r w:rsidRPr="0086578D">
        <w:t xml:space="preserve"> means any of the following documents:</w:t>
      </w:r>
    </w:p>
    <w:p w:rsidR="002B62FA" w:rsidRPr="0086578D" w:rsidRDefault="002B62FA" w:rsidP="002B62FA">
      <w:pPr>
        <w:pStyle w:val="aDefpara"/>
      </w:pPr>
      <w:r w:rsidRPr="0086578D">
        <w:tab/>
        <w:t>(a)</w:t>
      </w:r>
      <w:r w:rsidRPr="0086578D">
        <w:tab/>
        <w:t>the ADG Code;</w:t>
      </w:r>
    </w:p>
    <w:p w:rsidR="002B62FA" w:rsidRPr="0086578D" w:rsidRDefault="002B62FA" w:rsidP="002B62FA">
      <w:pPr>
        <w:pStyle w:val="aDefpara"/>
      </w:pPr>
      <w:r w:rsidRPr="0086578D">
        <w:tab/>
        <w:t>(b)</w:t>
      </w:r>
      <w:r w:rsidRPr="0086578D">
        <w:tab/>
        <w:t>the Australian Explosives Code;</w:t>
      </w:r>
    </w:p>
    <w:p w:rsidR="002B62FA" w:rsidRPr="0086578D" w:rsidRDefault="002B62FA" w:rsidP="002B62FA">
      <w:pPr>
        <w:pStyle w:val="aDefpara"/>
        <w:rPr>
          <w:snapToGrid w:val="0"/>
        </w:rPr>
      </w:pPr>
      <w:r w:rsidRPr="0086578D">
        <w:tab/>
        <w:t>(c)</w:t>
      </w:r>
      <w:r w:rsidRPr="0086578D">
        <w:tab/>
      </w:r>
      <w:r w:rsidRPr="0086578D">
        <w:rPr>
          <w:snapToGrid w:val="0"/>
        </w:rPr>
        <w:t>an instrument applied, adopted or incorporated by regulation.</w:t>
      </w:r>
    </w:p>
    <w:p w:rsidR="00F958FE" w:rsidRDefault="00F958FE">
      <w:pPr>
        <w:pStyle w:val="aDef"/>
        <w:rPr>
          <w:rStyle w:val="CharPartText"/>
        </w:rPr>
      </w:pPr>
      <w:r>
        <w:rPr>
          <w:rStyle w:val="charBoldItals"/>
        </w:rPr>
        <w:t>infringement notice</w:t>
      </w:r>
      <w:r>
        <w:t xml:space="preserve">—see the </w:t>
      </w:r>
      <w:hyperlink r:id="rId176" w:tooltip="A1930-21" w:history="1">
        <w:r w:rsidR="00116979" w:rsidRPr="00116979">
          <w:rPr>
            <w:rStyle w:val="charCitHyperlinkItal"/>
          </w:rPr>
          <w:t>Magistrates Court Act 1930</w:t>
        </w:r>
      </w:hyperlink>
      <w:r>
        <w:t>, section 117</w:t>
      </w:r>
      <w:r>
        <w:rPr>
          <w:rStyle w:val="CharPartText"/>
        </w:rPr>
        <w:t>.</w:t>
      </w:r>
    </w:p>
    <w:p w:rsidR="00F958FE" w:rsidRDefault="00F958FE">
      <w:pPr>
        <w:pStyle w:val="aDef"/>
        <w:rPr>
          <w:rStyle w:val="CharPartText"/>
        </w:rPr>
      </w:pPr>
      <w:r>
        <w:rPr>
          <w:rStyle w:val="charBoldItals"/>
        </w:rPr>
        <w:t>infringement notice offence</w:t>
      </w:r>
      <w:r>
        <w:t xml:space="preserve">—see the </w:t>
      </w:r>
      <w:hyperlink r:id="rId177" w:tooltip="A1930-21" w:history="1">
        <w:r w:rsidR="00116979" w:rsidRPr="00116979">
          <w:rPr>
            <w:rStyle w:val="charCitHyperlinkItal"/>
          </w:rPr>
          <w:t>Magistrates Court Act 1930</w:t>
        </w:r>
      </w:hyperlink>
      <w:r>
        <w:t>, section 117</w:t>
      </w:r>
      <w:r>
        <w:rPr>
          <w:rStyle w:val="CharPartText"/>
        </w:rPr>
        <w:t>.</w:t>
      </w:r>
    </w:p>
    <w:p w:rsidR="00F958FE" w:rsidRPr="00116979" w:rsidRDefault="00F958FE">
      <w:pPr>
        <w:pStyle w:val="aDef"/>
      </w:pPr>
      <w:r>
        <w:rPr>
          <w:rStyle w:val="charBoldItals"/>
        </w:rPr>
        <w:t>inspector</w:t>
      </w:r>
      <w:r w:rsidRPr="00116979">
        <w:t xml:space="preserve"> means an inspector under section 207.</w:t>
      </w:r>
    </w:p>
    <w:p w:rsidR="00F958FE" w:rsidRPr="00116979" w:rsidRDefault="00F958FE">
      <w:pPr>
        <w:pStyle w:val="aDef"/>
      </w:pPr>
      <w:r>
        <w:rPr>
          <w:rStyle w:val="charBoldItals"/>
        </w:rPr>
        <w:t>install</w:t>
      </w:r>
      <w:r w:rsidRPr="00116979">
        <w:t xml:space="preserve"> plant or a system includes construct the plant or system.</w:t>
      </w:r>
    </w:p>
    <w:p w:rsidR="004448B0" w:rsidRDefault="004448B0" w:rsidP="004448B0">
      <w:pPr>
        <w:pStyle w:val="aDef"/>
      </w:pPr>
      <w:r w:rsidRPr="00116979">
        <w:rPr>
          <w:rStyle w:val="charBoldItals"/>
        </w:rPr>
        <w:t>internally reviewable decision</w:t>
      </w:r>
      <w:r>
        <w:t>—see section 186.</w:t>
      </w:r>
    </w:p>
    <w:p w:rsidR="004448B0" w:rsidRDefault="004448B0" w:rsidP="004448B0">
      <w:pPr>
        <w:pStyle w:val="aDef"/>
      </w:pPr>
      <w:r w:rsidRPr="00116979">
        <w:rPr>
          <w:rStyle w:val="charBoldItals"/>
        </w:rPr>
        <w:t>internal reviewer</w:t>
      </w:r>
      <w:r>
        <w:t>, for chapter 9 (Notification and review of decisions)—see section 188.</w:t>
      </w:r>
    </w:p>
    <w:p w:rsidR="004448B0" w:rsidRDefault="004448B0" w:rsidP="004448B0">
      <w:pPr>
        <w:pStyle w:val="aDef"/>
      </w:pPr>
      <w:r w:rsidRPr="00116979">
        <w:rPr>
          <w:rStyle w:val="charBoldItals"/>
        </w:rPr>
        <w:t>internal review notice</w:t>
      </w:r>
      <w:r>
        <w:t xml:space="preserve">, for chapter 9 (Notification and review of decisions)—see the </w:t>
      </w:r>
      <w:hyperlink r:id="rId178" w:tooltip="A2008-35" w:history="1">
        <w:r w:rsidR="00116979" w:rsidRPr="00116979">
          <w:rPr>
            <w:rStyle w:val="charCitHyperlinkItal"/>
          </w:rPr>
          <w:t>ACT Civil and Administrative Tribunal Act 2008</w:t>
        </w:r>
      </w:hyperlink>
      <w:r>
        <w:t>, section 67B (1).</w:t>
      </w:r>
    </w:p>
    <w:p w:rsidR="00F958FE" w:rsidRDefault="00F958FE">
      <w:pPr>
        <w:pStyle w:val="aDef"/>
      </w:pPr>
      <w:r>
        <w:rPr>
          <w:rStyle w:val="charBoldItals"/>
        </w:rPr>
        <w:t>licence</w:t>
      </w:r>
      <w:r>
        <w:t xml:space="preserve"> means a licence issued under this Act.</w:t>
      </w:r>
    </w:p>
    <w:p w:rsidR="00C40F71" w:rsidRPr="00E17C2E" w:rsidRDefault="00C40F71" w:rsidP="00C40F71">
      <w:pPr>
        <w:pStyle w:val="aDef"/>
      </w:pPr>
      <w:r w:rsidRPr="00E17C2E">
        <w:rPr>
          <w:rStyle w:val="charBoldItals"/>
        </w:rPr>
        <w:t>loose-fill asbestos insulation</w:t>
      </w:r>
      <w:r w:rsidRPr="00E17C2E">
        <w:t xml:space="preserve">—see section 47M. </w:t>
      </w:r>
    </w:p>
    <w:p w:rsidR="00F958FE" w:rsidRDefault="00F958FE">
      <w:pPr>
        <w:pStyle w:val="aDef"/>
        <w:keepNext/>
      </w:pPr>
      <w:r>
        <w:rPr>
          <w:rStyle w:val="charBoldItals"/>
        </w:rPr>
        <w:t>manufacture</w:t>
      </w:r>
      <w:r>
        <w:t xml:space="preserve"> a dangerous substance or anything else includes—</w:t>
      </w:r>
    </w:p>
    <w:p w:rsidR="00F958FE" w:rsidRDefault="00F958FE">
      <w:pPr>
        <w:pStyle w:val="aDefpara"/>
      </w:pPr>
      <w:r>
        <w:tab/>
        <w:t>(a)</w:t>
      </w:r>
      <w:r>
        <w:tab/>
        <w:t>make, remake, alter, break-up, process, recondition or treat the substance or thing; and</w:t>
      </w:r>
    </w:p>
    <w:p w:rsidR="00F958FE" w:rsidRDefault="00F958FE">
      <w:pPr>
        <w:pStyle w:val="aDefpara"/>
      </w:pPr>
      <w:r>
        <w:tab/>
        <w:t>(b)</w:t>
      </w:r>
      <w:r>
        <w:tab/>
        <w:t>change the substance or thing in a way that affects its properties or performance.</w:t>
      </w:r>
    </w:p>
    <w:p w:rsidR="00F958FE" w:rsidRDefault="00F958FE">
      <w:pPr>
        <w:pStyle w:val="aDef"/>
      </w:pPr>
      <w:r>
        <w:rPr>
          <w:rStyle w:val="charBoldItals"/>
        </w:rPr>
        <w:t>non-commercial</w:t>
      </w:r>
      <w:r>
        <w:rPr>
          <w:bCs/>
          <w:iCs/>
        </w:rPr>
        <w:t xml:space="preserve">, </w:t>
      </w:r>
      <w:r>
        <w:t>for the handling of a dangerous substance—see section 12.</w:t>
      </w:r>
    </w:p>
    <w:p w:rsidR="00F958FE" w:rsidRDefault="00F958FE">
      <w:pPr>
        <w:pStyle w:val="aDef"/>
        <w:rPr>
          <w:color w:val="000000"/>
        </w:rPr>
      </w:pPr>
      <w:r>
        <w:rPr>
          <w:rStyle w:val="charBoldItals"/>
        </w:rPr>
        <w:t>offence</w:t>
      </w:r>
      <w:r>
        <w:rPr>
          <w:color w:val="000000"/>
        </w:rPr>
        <w:t>, for chapter 7 (Enforcement powers)—see section 141.</w:t>
      </w:r>
    </w:p>
    <w:p w:rsidR="00F958FE" w:rsidRDefault="00F958FE">
      <w:pPr>
        <w:pStyle w:val="aDef"/>
        <w:keepNext/>
      </w:pPr>
      <w:r>
        <w:rPr>
          <w:rStyle w:val="charBoldItals"/>
        </w:rPr>
        <w:t>officer</w:t>
      </w:r>
      <w:r>
        <w:t>, of a corporation, means—</w:t>
      </w:r>
    </w:p>
    <w:p w:rsidR="00F958FE" w:rsidRDefault="00F958FE" w:rsidP="00600F47">
      <w:pPr>
        <w:pStyle w:val="aDefpara"/>
        <w:keepNext/>
      </w:pPr>
      <w:r>
        <w:tab/>
        <w:t>(a)</w:t>
      </w:r>
      <w:r>
        <w:tab/>
        <w:t xml:space="preserve">a director or secretary of the corporation; or </w:t>
      </w:r>
    </w:p>
    <w:p w:rsidR="00F958FE" w:rsidRDefault="00F958FE" w:rsidP="00600F47">
      <w:pPr>
        <w:pStyle w:val="aDefpara"/>
        <w:keepNext/>
      </w:pPr>
      <w:r>
        <w:tab/>
        <w:t>(b)</w:t>
      </w:r>
      <w:r>
        <w:tab/>
        <w:t>a person—</w:t>
      </w:r>
    </w:p>
    <w:p w:rsidR="00F958FE" w:rsidRDefault="00F958FE">
      <w:pPr>
        <w:pStyle w:val="Asubpara"/>
      </w:pPr>
      <w:r>
        <w:tab/>
        <w:t>(i)</w:t>
      </w:r>
      <w:r>
        <w:tab/>
        <w:t xml:space="preserve">who makes, or takes part in making, decisions that affect all, or a substantial part, of the business of the corporation; or </w:t>
      </w:r>
    </w:p>
    <w:p w:rsidR="00F958FE" w:rsidRDefault="00F958FE" w:rsidP="003F7918">
      <w:pPr>
        <w:pStyle w:val="Asubpara"/>
        <w:keepNext/>
        <w:keepLines/>
      </w:pPr>
      <w:r>
        <w:tab/>
        <w:t>(ii)</w:t>
      </w:r>
      <w:r>
        <w:tab/>
        <w:t xml:space="preserve">in accordance with whose instructions or wishes the directors of the corporation are accustomed to act (excluding advice given by the person in the proper exercise of functions attaching to the person’s professional capacity or business relationship with the directors or the corporation); or </w:t>
      </w:r>
    </w:p>
    <w:p w:rsidR="00F958FE" w:rsidRDefault="00F958FE">
      <w:pPr>
        <w:pStyle w:val="aDefpara"/>
      </w:pPr>
      <w:r>
        <w:tab/>
        <w:t>(c)</w:t>
      </w:r>
      <w:r>
        <w:tab/>
        <w:t xml:space="preserve">a receiver, or receiver and manager, of the corporation’s property; or </w:t>
      </w:r>
    </w:p>
    <w:p w:rsidR="00F958FE" w:rsidRDefault="00F958FE">
      <w:pPr>
        <w:pStyle w:val="aDefpara"/>
      </w:pPr>
      <w:r>
        <w:tab/>
        <w:t>(d)</w:t>
      </w:r>
      <w:r>
        <w:tab/>
        <w:t xml:space="preserve">an administrator of the corporation; or </w:t>
      </w:r>
    </w:p>
    <w:p w:rsidR="00F958FE" w:rsidRDefault="00F958FE">
      <w:pPr>
        <w:pStyle w:val="aDefpara"/>
      </w:pPr>
      <w:r>
        <w:tab/>
        <w:t>(e)</w:t>
      </w:r>
      <w:r>
        <w:tab/>
        <w:t xml:space="preserve">an administrator of a deed of company arrangement executed by the corporation; or </w:t>
      </w:r>
    </w:p>
    <w:p w:rsidR="00F958FE" w:rsidRDefault="00F958FE">
      <w:pPr>
        <w:pStyle w:val="aDefpara"/>
      </w:pPr>
      <w:r>
        <w:tab/>
        <w:t>(f)</w:t>
      </w:r>
      <w:r>
        <w:tab/>
        <w:t xml:space="preserve">a liquidator of the corporation; or </w:t>
      </w:r>
    </w:p>
    <w:p w:rsidR="00F958FE" w:rsidRDefault="00F958FE">
      <w:pPr>
        <w:pStyle w:val="aDefpara"/>
      </w:pPr>
      <w:r>
        <w:tab/>
        <w:t>(g)</w:t>
      </w:r>
      <w:r>
        <w:tab/>
        <w:t xml:space="preserve">a trustee or other person administering a compromise or arrangement made between the corporation and someone else. </w:t>
      </w:r>
    </w:p>
    <w:p w:rsidR="00F958FE" w:rsidRDefault="00F958FE">
      <w:pPr>
        <w:pStyle w:val="aDef"/>
      </w:pPr>
      <w:r>
        <w:rPr>
          <w:rStyle w:val="charBoldItals"/>
        </w:rPr>
        <w:t>person assisting</w:t>
      </w:r>
      <w:r>
        <w:t xml:space="preserve">, in relation to a search warrant, </w:t>
      </w:r>
      <w:r>
        <w:rPr>
          <w:color w:val="000000"/>
        </w:rPr>
        <w:t>for chapter 7 (Enforcement powers)—see section 141.</w:t>
      </w:r>
    </w:p>
    <w:p w:rsidR="00F958FE" w:rsidRDefault="00F958FE">
      <w:pPr>
        <w:pStyle w:val="aDef"/>
        <w:keepNext/>
        <w:rPr>
          <w:color w:val="000000"/>
        </w:rPr>
      </w:pPr>
      <w:r>
        <w:rPr>
          <w:rStyle w:val="charBoldItals"/>
        </w:rPr>
        <w:t>person in charge</w:t>
      </w:r>
      <w:r>
        <w:rPr>
          <w:color w:val="000000"/>
        </w:rPr>
        <w:t>, of premises, includes—</w:t>
      </w:r>
    </w:p>
    <w:p w:rsidR="00F958FE" w:rsidRDefault="00F958FE">
      <w:pPr>
        <w:pStyle w:val="aDefpara"/>
        <w:rPr>
          <w:color w:val="000000"/>
        </w:rPr>
      </w:pPr>
      <w:r>
        <w:rPr>
          <w:color w:val="000000"/>
        </w:rPr>
        <w:tab/>
        <w:t>(a)</w:t>
      </w:r>
      <w:r>
        <w:rPr>
          <w:color w:val="000000"/>
        </w:rPr>
        <w:tab/>
        <w:t>a person believed, on reasonable grounds, to be a person in charge of, or the occupier of, the premises and a person apparently in charge of, or the occupier of, the premises; and</w:t>
      </w:r>
    </w:p>
    <w:p w:rsidR="00F958FE" w:rsidRDefault="00F958FE">
      <w:pPr>
        <w:pStyle w:val="aDefpara"/>
        <w:keepNext/>
        <w:rPr>
          <w:color w:val="000000"/>
        </w:rPr>
      </w:pPr>
      <w:r>
        <w:rPr>
          <w:color w:val="000000"/>
        </w:rPr>
        <w:tab/>
        <w:t>(b)</w:t>
      </w:r>
      <w:r>
        <w:rPr>
          <w:color w:val="000000"/>
        </w:rPr>
        <w:tab/>
        <w:t>anyone else in control of the premises.</w:t>
      </w:r>
    </w:p>
    <w:p w:rsidR="00F958FE" w:rsidRDefault="00F958FE">
      <w:pPr>
        <w:pStyle w:val="aNote"/>
        <w:rPr>
          <w:color w:val="000000"/>
        </w:rPr>
      </w:pPr>
      <w:r>
        <w:rPr>
          <w:rStyle w:val="charItals"/>
        </w:rPr>
        <w:t xml:space="preserve">Note </w:t>
      </w:r>
      <w:r>
        <w:rPr>
          <w:rStyle w:val="charItals"/>
        </w:rPr>
        <w:tab/>
      </w:r>
      <w:r>
        <w:rPr>
          <w:rStyle w:val="charBoldItals"/>
        </w:rPr>
        <w:t>Premises</w:t>
      </w:r>
      <w:r>
        <w:t xml:space="preserve"> includes </w:t>
      </w:r>
      <w:r>
        <w:rPr>
          <w:color w:val="000000"/>
        </w:rPr>
        <w:t>any land, structure or vehicle and any part of an area of land, a structure or vehicle.</w:t>
      </w:r>
    </w:p>
    <w:p w:rsidR="00F958FE" w:rsidRDefault="00F958FE">
      <w:pPr>
        <w:pStyle w:val="aDef"/>
      </w:pPr>
      <w:r>
        <w:rPr>
          <w:rStyle w:val="charBoldItals"/>
        </w:rPr>
        <w:t>person in control</w:t>
      </w:r>
      <w:r>
        <w:t>—see section 17.</w:t>
      </w:r>
    </w:p>
    <w:p w:rsidR="00F958FE" w:rsidRDefault="00F958FE">
      <w:pPr>
        <w:pStyle w:val="aDef"/>
        <w:keepNext/>
      </w:pPr>
      <w:r>
        <w:rPr>
          <w:rStyle w:val="charBoldItals"/>
        </w:rPr>
        <w:t>plant</w:t>
      </w:r>
      <w:r>
        <w:t xml:space="preserve"> includes—</w:t>
      </w:r>
    </w:p>
    <w:p w:rsidR="00F958FE" w:rsidRDefault="00F958FE">
      <w:pPr>
        <w:pStyle w:val="aDefpara"/>
      </w:pPr>
      <w:r>
        <w:tab/>
        <w:t>(a)</w:t>
      </w:r>
      <w:r>
        <w:tab/>
        <w:t xml:space="preserve">machinery or equipment (including scaffolding), or an appliance, implement or tool; and </w:t>
      </w:r>
    </w:p>
    <w:p w:rsidR="00F958FE" w:rsidRDefault="00F958FE">
      <w:pPr>
        <w:pStyle w:val="aDefpara"/>
      </w:pPr>
      <w:r>
        <w:tab/>
        <w:t>(b)</w:t>
      </w:r>
      <w:r>
        <w:tab/>
        <w:t>a container used for packing, carrying or storing dangerous substances; and</w:t>
      </w:r>
    </w:p>
    <w:p w:rsidR="00F958FE" w:rsidRDefault="00F958FE">
      <w:pPr>
        <w:pStyle w:val="aDefpara"/>
      </w:pPr>
      <w:r>
        <w:tab/>
        <w:t>(c)</w:t>
      </w:r>
      <w:r>
        <w:tab/>
        <w:t>a vehicle used for handling a dangerous substance; and</w:t>
      </w:r>
    </w:p>
    <w:p w:rsidR="00F958FE" w:rsidRDefault="00F958FE">
      <w:pPr>
        <w:pStyle w:val="aDefpara"/>
      </w:pPr>
      <w:r>
        <w:tab/>
        <w:t>(d)</w:t>
      </w:r>
      <w:r>
        <w:tab/>
        <w:t>a component, fitting or accessory for the plant; and</w:t>
      </w:r>
    </w:p>
    <w:p w:rsidR="00F958FE" w:rsidRDefault="00F958FE">
      <w:pPr>
        <w:pStyle w:val="aDefpara"/>
      </w:pPr>
      <w:r>
        <w:tab/>
        <w:t>(e)</w:t>
      </w:r>
      <w:r>
        <w:tab/>
        <w:t>a building or other structure.</w:t>
      </w:r>
    </w:p>
    <w:p w:rsidR="00F958FE" w:rsidRDefault="00F958FE">
      <w:pPr>
        <w:pStyle w:val="aDef"/>
      </w:pPr>
      <w:r>
        <w:rPr>
          <w:rStyle w:val="charBoldItals"/>
        </w:rPr>
        <w:t>premises</w:t>
      </w:r>
      <w:r>
        <w:t xml:space="preserve"> includes land or a structure or vehicle and any part of an area of land or a structure or vehicle.</w:t>
      </w:r>
    </w:p>
    <w:p w:rsidR="00F958FE" w:rsidRDefault="00F958FE">
      <w:pPr>
        <w:pStyle w:val="aDef"/>
      </w:pPr>
      <w:r>
        <w:rPr>
          <w:rStyle w:val="charBoldItals"/>
        </w:rPr>
        <w:t>prohibited dangerous substance</w:t>
      </w:r>
      <w:r>
        <w:t>—see section 73.</w:t>
      </w:r>
    </w:p>
    <w:p w:rsidR="00F958FE" w:rsidRDefault="00F958FE">
      <w:pPr>
        <w:pStyle w:val="aDef"/>
      </w:pPr>
      <w:r>
        <w:rPr>
          <w:rStyle w:val="charBoldItals"/>
        </w:rPr>
        <w:t>prohibition notice</w:t>
      </w:r>
      <w:r>
        <w:t>—see section 109.</w:t>
      </w:r>
    </w:p>
    <w:p w:rsidR="00F958FE" w:rsidRDefault="00F958FE">
      <w:pPr>
        <w:pStyle w:val="aDef"/>
      </w:pPr>
      <w:r>
        <w:rPr>
          <w:rStyle w:val="charBoldItals"/>
        </w:rPr>
        <w:t>reasonable steps</w:t>
      </w:r>
      <w:r>
        <w:t>, in relation to a risk—see section 16.</w:t>
      </w:r>
    </w:p>
    <w:p w:rsidR="00F958FE" w:rsidRDefault="00F958FE">
      <w:pPr>
        <w:pStyle w:val="aDef"/>
      </w:pPr>
      <w:r>
        <w:rPr>
          <w:rStyle w:val="charBoldItals"/>
        </w:rPr>
        <w:t>recall order</w:t>
      </w:r>
      <w:r>
        <w:rPr>
          <w:bCs/>
          <w:iCs/>
        </w:rPr>
        <w:t>, for chapter 8 (Emergency orders)</w:t>
      </w:r>
      <w:r>
        <w:t>—see section 178.</w:t>
      </w:r>
    </w:p>
    <w:p w:rsidR="00F958FE" w:rsidRDefault="00F958FE">
      <w:pPr>
        <w:pStyle w:val="aDef"/>
      </w:pPr>
      <w:r>
        <w:rPr>
          <w:rStyle w:val="charBoldItals"/>
        </w:rPr>
        <w:t>relevant person</w:t>
      </w:r>
      <w:r>
        <w:t>, for an enforceable undertaking—see section 122.</w:t>
      </w:r>
    </w:p>
    <w:p w:rsidR="00F958FE" w:rsidRDefault="00F958FE">
      <w:pPr>
        <w:pStyle w:val="aDef"/>
        <w:keepNext/>
      </w:pPr>
      <w:r>
        <w:rPr>
          <w:rStyle w:val="charBoldItals"/>
        </w:rPr>
        <w:t>relevant responsible person</w:t>
      </w:r>
      <w:r>
        <w:t>—</w:t>
      </w:r>
    </w:p>
    <w:p w:rsidR="00F958FE" w:rsidRDefault="00F958FE">
      <w:pPr>
        <w:pStyle w:val="aDefpara"/>
      </w:pPr>
      <w:r>
        <w:tab/>
        <w:t>(a)</w:t>
      </w:r>
      <w:r>
        <w:tab/>
        <w:t>for a compliance agreement—see section 93; and</w:t>
      </w:r>
    </w:p>
    <w:p w:rsidR="00F958FE" w:rsidRDefault="00F958FE">
      <w:pPr>
        <w:pStyle w:val="aDefpara"/>
      </w:pPr>
      <w:r>
        <w:tab/>
        <w:t>(b)</w:t>
      </w:r>
      <w:r>
        <w:tab/>
        <w:t>for an improvement notice—see section 99; and</w:t>
      </w:r>
    </w:p>
    <w:p w:rsidR="00F958FE" w:rsidRDefault="00F958FE">
      <w:pPr>
        <w:pStyle w:val="aDefpara"/>
      </w:pPr>
      <w:r>
        <w:tab/>
        <w:t>(c)</w:t>
      </w:r>
      <w:r>
        <w:tab/>
        <w:t>for a prohibition notice—see section 108.</w:t>
      </w:r>
    </w:p>
    <w:p w:rsidR="00F958FE" w:rsidRDefault="00F958FE">
      <w:pPr>
        <w:pStyle w:val="aDef"/>
      </w:pPr>
      <w:r>
        <w:rPr>
          <w:rStyle w:val="charBoldItals"/>
        </w:rPr>
        <w:t>responsible person</w:t>
      </w:r>
      <w:r>
        <w:t>, for a dangerous substance—see section 18.</w:t>
      </w:r>
    </w:p>
    <w:p w:rsidR="00F958FE" w:rsidRPr="00116979" w:rsidRDefault="00F958FE">
      <w:pPr>
        <w:pStyle w:val="aDef"/>
      </w:pPr>
      <w:r>
        <w:rPr>
          <w:rStyle w:val="charBoldItals"/>
        </w:rPr>
        <w:t>reviewable decision</w:t>
      </w:r>
      <w:r>
        <w:t>—see section 186.</w:t>
      </w:r>
    </w:p>
    <w:p w:rsidR="00F958FE" w:rsidRDefault="00F958FE">
      <w:pPr>
        <w:pStyle w:val="aDef"/>
      </w:pPr>
      <w:r>
        <w:rPr>
          <w:rStyle w:val="charBoldItals"/>
        </w:rPr>
        <w:t>risk</w:t>
      </w:r>
      <w:r>
        <w:t>—see section</w:t>
      </w:r>
      <w:r>
        <w:rPr>
          <w:rFonts w:ascii="Times-Roman" w:hAnsi="Times-Roman"/>
          <w:lang w:val="en-US"/>
        </w:rPr>
        <w:t xml:space="preserve"> 15</w:t>
      </w:r>
      <w:r>
        <w:t>.</w:t>
      </w:r>
    </w:p>
    <w:p w:rsidR="00F958FE" w:rsidRDefault="00F958FE">
      <w:pPr>
        <w:pStyle w:val="aDef"/>
      </w:pPr>
      <w:r>
        <w:rPr>
          <w:rStyle w:val="charBoldItals"/>
        </w:rPr>
        <w:t>safety duty</w:t>
      </w:r>
      <w:r>
        <w:t>, for part 3.2 (Failure to comply with safety duties)—see section 41.</w:t>
      </w:r>
    </w:p>
    <w:p w:rsidR="00F958FE" w:rsidRDefault="00F958FE">
      <w:pPr>
        <w:pStyle w:val="aDef"/>
      </w:pPr>
      <w:r>
        <w:rPr>
          <w:rStyle w:val="charBoldItals"/>
        </w:rPr>
        <w:t>safety management system</w:t>
      </w:r>
      <w:r>
        <w:t>, for handling a dangerous substance—see section 19.</w:t>
      </w:r>
    </w:p>
    <w:p w:rsidR="00F958FE" w:rsidRDefault="00F958FE">
      <w:pPr>
        <w:pStyle w:val="aDef"/>
      </w:pPr>
      <w:r>
        <w:rPr>
          <w:rStyle w:val="charBoldItals"/>
        </w:rPr>
        <w:t>safety undertaking</w:t>
      </w:r>
      <w:r>
        <w:t>, for part 6.5 (Enforceable undertakings)—see section 123 (2).</w:t>
      </w:r>
    </w:p>
    <w:p w:rsidR="00F958FE" w:rsidRDefault="00F958FE">
      <w:pPr>
        <w:pStyle w:val="aDef"/>
        <w:rPr>
          <w:color w:val="000000"/>
        </w:rPr>
      </w:pPr>
      <w:r>
        <w:rPr>
          <w:rStyle w:val="charBoldItals"/>
        </w:rPr>
        <w:t>search warrant</w:t>
      </w:r>
      <w:r>
        <w:t xml:space="preserve">, </w:t>
      </w:r>
      <w:r>
        <w:rPr>
          <w:color w:val="000000"/>
        </w:rPr>
        <w:t>for chapter 7 (Enforcement powers)—see section 141.</w:t>
      </w:r>
    </w:p>
    <w:p w:rsidR="002B62FA" w:rsidRPr="0086578D" w:rsidRDefault="002B62FA" w:rsidP="002B62FA">
      <w:pPr>
        <w:pStyle w:val="aDef"/>
        <w:keepNext/>
      </w:pPr>
      <w:r w:rsidRPr="0086578D">
        <w:rPr>
          <w:rStyle w:val="charBoldItals"/>
        </w:rPr>
        <w:t>security sensitive substance</w:t>
      </w:r>
      <w:r w:rsidRPr="0086578D">
        <w:t>—see section 10A.</w:t>
      </w:r>
    </w:p>
    <w:p w:rsidR="00F958FE" w:rsidRDefault="00F958FE">
      <w:pPr>
        <w:pStyle w:val="aDef"/>
        <w:keepNext/>
      </w:pPr>
      <w:r>
        <w:rPr>
          <w:rStyle w:val="charBoldItals"/>
        </w:rPr>
        <w:t xml:space="preserve">sell </w:t>
      </w:r>
      <w:r>
        <w:rPr>
          <w:snapToGrid w:val="0"/>
        </w:rPr>
        <w:t>includes—</w:t>
      </w:r>
    </w:p>
    <w:p w:rsidR="00F958FE" w:rsidRDefault="00F958FE">
      <w:pPr>
        <w:pStyle w:val="aDefpara"/>
        <w:rPr>
          <w:snapToGrid w:val="0"/>
        </w:rPr>
      </w:pPr>
      <w:r>
        <w:rPr>
          <w:snapToGrid w:val="0"/>
        </w:rPr>
        <w:tab/>
        <w:t>(a)</w:t>
      </w:r>
      <w:r>
        <w:rPr>
          <w:snapToGrid w:val="0"/>
        </w:rPr>
        <w:tab/>
        <w:t>barter or offer or attempt to sell; and</w:t>
      </w:r>
    </w:p>
    <w:p w:rsidR="00F958FE" w:rsidRDefault="00F958FE">
      <w:pPr>
        <w:pStyle w:val="aDefpara"/>
        <w:rPr>
          <w:snapToGrid w:val="0"/>
          <w:color w:val="000000"/>
        </w:rPr>
      </w:pPr>
      <w:r>
        <w:rPr>
          <w:snapToGrid w:val="0"/>
          <w:color w:val="000000"/>
        </w:rPr>
        <w:tab/>
        <w:t>(b)</w:t>
      </w:r>
      <w:r>
        <w:rPr>
          <w:snapToGrid w:val="0"/>
          <w:color w:val="000000"/>
        </w:rPr>
        <w:tab/>
        <w:t>possess for sale; and</w:t>
      </w:r>
    </w:p>
    <w:p w:rsidR="00F958FE" w:rsidRDefault="00F958FE">
      <w:pPr>
        <w:pStyle w:val="aDefpara"/>
        <w:rPr>
          <w:snapToGrid w:val="0"/>
          <w:color w:val="000000"/>
        </w:rPr>
      </w:pPr>
      <w:r>
        <w:rPr>
          <w:snapToGrid w:val="0"/>
          <w:color w:val="000000"/>
        </w:rPr>
        <w:tab/>
        <w:t>(c)</w:t>
      </w:r>
      <w:r>
        <w:rPr>
          <w:snapToGrid w:val="0"/>
          <w:color w:val="000000"/>
        </w:rPr>
        <w:tab/>
        <w:t>advertise for sale (whether directly or indirectly); and</w:t>
      </w:r>
    </w:p>
    <w:p w:rsidR="00F958FE" w:rsidRDefault="00F958FE">
      <w:pPr>
        <w:pStyle w:val="aDefpara"/>
        <w:rPr>
          <w:snapToGrid w:val="0"/>
          <w:color w:val="000000"/>
        </w:rPr>
      </w:pPr>
      <w:r>
        <w:rPr>
          <w:snapToGrid w:val="0"/>
          <w:color w:val="000000"/>
        </w:rPr>
        <w:tab/>
        <w:t>(d)</w:t>
      </w:r>
      <w:r>
        <w:rPr>
          <w:snapToGrid w:val="0"/>
          <w:color w:val="000000"/>
        </w:rPr>
        <w:tab/>
        <w:t>display for sale; and</w:t>
      </w:r>
    </w:p>
    <w:p w:rsidR="00F958FE" w:rsidRDefault="00F958FE">
      <w:pPr>
        <w:pStyle w:val="aDefpara"/>
        <w:rPr>
          <w:snapToGrid w:val="0"/>
          <w:color w:val="000000"/>
        </w:rPr>
      </w:pPr>
      <w:r>
        <w:rPr>
          <w:snapToGrid w:val="0"/>
          <w:color w:val="000000"/>
        </w:rPr>
        <w:tab/>
        <w:t>(e)</w:t>
      </w:r>
      <w:r>
        <w:rPr>
          <w:snapToGrid w:val="0"/>
          <w:color w:val="000000"/>
        </w:rPr>
        <w:tab/>
        <w:t>cause or allow to be sold or offered for sale; and</w:t>
      </w:r>
    </w:p>
    <w:p w:rsidR="00F958FE" w:rsidRDefault="00F958FE">
      <w:pPr>
        <w:pStyle w:val="aDefpara"/>
        <w:rPr>
          <w:snapToGrid w:val="0"/>
          <w:color w:val="000000"/>
        </w:rPr>
      </w:pPr>
      <w:r>
        <w:rPr>
          <w:snapToGrid w:val="0"/>
          <w:color w:val="000000"/>
        </w:rPr>
        <w:tab/>
        <w:t>(f)</w:t>
      </w:r>
      <w:r>
        <w:rPr>
          <w:snapToGrid w:val="0"/>
          <w:color w:val="000000"/>
        </w:rPr>
        <w:tab/>
        <w:t>dispose of in any way for valuable consideration; and</w:t>
      </w:r>
    </w:p>
    <w:p w:rsidR="00F958FE" w:rsidRDefault="00F958FE">
      <w:pPr>
        <w:pStyle w:val="aDefpara"/>
        <w:rPr>
          <w:snapToGrid w:val="0"/>
          <w:color w:val="000000"/>
        </w:rPr>
      </w:pPr>
      <w:r>
        <w:rPr>
          <w:snapToGrid w:val="0"/>
          <w:color w:val="000000"/>
        </w:rPr>
        <w:tab/>
        <w:t>(g)</w:t>
      </w:r>
      <w:r>
        <w:rPr>
          <w:snapToGrid w:val="0"/>
          <w:color w:val="000000"/>
        </w:rPr>
        <w:tab/>
        <w:t>dispose of to an agent for sale on consignment; and</w:t>
      </w:r>
    </w:p>
    <w:p w:rsidR="00F958FE" w:rsidRDefault="00F958FE">
      <w:pPr>
        <w:pStyle w:val="aDefpara"/>
        <w:rPr>
          <w:snapToGrid w:val="0"/>
          <w:color w:val="000000"/>
        </w:rPr>
      </w:pPr>
      <w:r>
        <w:rPr>
          <w:snapToGrid w:val="0"/>
          <w:color w:val="000000"/>
        </w:rPr>
        <w:tab/>
        <w:t>(h)</w:t>
      </w:r>
      <w:r>
        <w:rPr>
          <w:snapToGrid w:val="0"/>
          <w:color w:val="000000"/>
        </w:rPr>
        <w:tab/>
        <w:t>give away for the purpose of advertisement or for trade or commerce; and</w:t>
      </w:r>
    </w:p>
    <w:p w:rsidR="00F958FE" w:rsidRDefault="00F958FE">
      <w:pPr>
        <w:pStyle w:val="aDefpara"/>
        <w:rPr>
          <w:snapToGrid w:val="0"/>
          <w:color w:val="000000"/>
        </w:rPr>
      </w:pPr>
      <w:r>
        <w:rPr>
          <w:snapToGrid w:val="0"/>
          <w:color w:val="000000"/>
        </w:rPr>
        <w:tab/>
        <w:t>(i)</w:t>
      </w:r>
      <w:r>
        <w:rPr>
          <w:snapToGrid w:val="0"/>
          <w:color w:val="000000"/>
        </w:rPr>
        <w:tab/>
        <w:t>sell for the purpose of resale.</w:t>
      </w:r>
    </w:p>
    <w:p w:rsidR="00F958FE" w:rsidRDefault="00F958FE">
      <w:pPr>
        <w:pStyle w:val="aDef"/>
        <w:rPr>
          <w:lang w:val="en-US"/>
        </w:rPr>
      </w:pPr>
      <w:r>
        <w:rPr>
          <w:rStyle w:val="charBoldItals"/>
        </w:rPr>
        <w:t>serious harm</w:t>
      </w:r>
      <w:r>
        <w:rPr>
          <w:lang w:val="en-US"/>
        </w:rPr>
        <w:t xml:space="preserve">, to a person—see the </w:t>
      </w:r>
      <w:hyperlink r:id="rId179" w:tooltip="A2002-51" w:history="1">
        <w:r w:rsidR="00116979" w:rsidRPr="00116979">
          <w:rPr>
            <w:rStyle w:val="charCitHyperlinkAbbrev"/>
          </w:rPr>
          <w:t>Criminal Code</w:t>
        </w:r>
      </w:hyperlink>
      <w:r>
        <w:rPr>
          <w:lang w:val="en-US"/>
        </w:rPr>
        <w:t>, dictionary.</w:t>
      </w:r>
    </w:p>
    <w:p w:rsidR="00F958FE" w:rsidRDefault="00F958FE">
      <w:pPr>
        <w:pStyle w:val="aDef"/>
      </w:pPr>
      <w:r>
        <w:rPr>
          <w:rStyle w:val="charBoldItals"/>
        </w:rPr>
        <w:t>site</w:t>
      </w:r>
      <w:r>
        <w:t>, of a dangerous occurrence at premises, for part 5.2 (Preservation of site of dangerous occurrence)—see section 85.</w:t>
      </w:r>
    </w:p>
    <w:p w:rsidR="00F958FE" w:rsidRDefault="00F958FE">
      <w:pPr>
        <w:pStyle w:val="aDef"/>
      </w:pPr>
      <w:r>
        <w:rPr>
          <w:rStyle w:val="charBoldItals"/>
        </w:rPr>
        <w:t>site preservation period</w:t>
      </w:r>
      <w:r>
        <w:t xml:space="preserve"> for part 5.2 (Preservation of site of dangerous occurrence)—see section 85.</w:t>
      </w:r>
    </w:p>
    <w:p w:rsidR="00F958FE" w:rsidRDefault="00F958FE">
      <w:pPr>
        <w:pStyle w:val="aDef"/>
      </w:pPr>
      <w:r>
        <w:rPr>
          <w:rStyle w:val="charBoldItals"/>
        </w:rPr>
        <w:t>substance</w:t>
      </w:r>
      <w:r>
        <w:t xml:space="preserve"> includes a matter, material or thing, whether solid, liquid or gas or in a mixture.</w:t>
      </w:r>
    </w:p>
    <w:p w:rsidR="00F958FE" w:rsidRDefault="00F958FE">
      <w:pPr>
        <w:pStyle w:val="aDef"/>
      </w:pPr>
      <w:r>
        <w:rPr>
          <w:rStyle w:val="charBoldItals"/>
        </w:rPr>
        <w:t>suitable person</w:t>
      </w:r>
      <w:r>
        <w:t>, for a licence—see section 49.</w:t>
      </w:r>
    </w:p>
    <w:p w:rsidR="00F958FE" w:rsidRDefault="00F958FE">
      <w:pPr>
        <w:pStyle w:val="aDef"/>
        <w:keepNext/>
      </w:pPr>
      <w:r>
        <w:rPr>
          <w:rStyle w:val="charBoldItals"/>
        </w:rPr>
        <w:t>supply</w:t>
      </w:r>
      <w:r>
        <w:t xml:space="preserve"> a dangerous substance or anything else includes—</w:t>
      </w:r>
    </w:p>
    <w:p w:rsidR="00F958FE" w:rsidRDefault="00F958FE" w:rsidP="00600F47">
      <w:pPr>
        <w:pStyle w:val="aDefpara"/>
        <w:keepNext/>
      </w:pPr>
      <w:r>
        <w:tab/>
        <w:t>(a)</w:t>
      </w:r>
      <w:r>
        <w:tab/>
        <w:t xml:space="preserve">sell the substance or thing; and </w:t>
      </w:r>
    </w:p>
    <w:p w:rsidR="00F958FE" w:rsidRDefault="00F958FE">
      <w:pPr>
        <w:pStyle w:val="aDefpara"/>
      </w:pPr>
      <w:r>
        <w:tab/>
        <w:t>(b)</w:t>
      </w:r>
      <w:r>
        <w:tab/>
        <w:t>transfer ownership of, or responsibility for, the substance or thing.</w:t>
      </w:r>
    </w:p>
    <w:p w:rsidR="00F958FE" w:rsidRDefault="00F958FE">
      <w:pPr>
        <w:pStyle w:val="aDef"/>
        <w:keepNext/>
      </w:pPr>
      <w:r>
        <w:rPr>
          <w:rStyle w:val="charBoldItals"/>
        </w:rPr>
        <w:t>system</w:t>
      </w:r>
      <w:r>
        <w:t xml:space="preserve"> includes the following:</w:t>
      </w:r>
    </w:p>
    <w:p w:rsidR="00F958FE" w:rsidRDefault="00F958FE">
      <w:pPr>
        <w:pStyle w:val="aDefpara"/>
        <w:keepNext/>
      </w:pPr>
      <w:r>
        <w:tab/>
        <w:t>(a)</w:t>
      </w:r>
      <w:r>
        <w:tab/>
        <w:t>a mechanical system;</w:t>
      </w:r>
    </w:p>
    <w:p w:rsidR="00F958FE" w:rsidRDefault="00F958FE">
      <w:pPr>
        <w:pStyle w:val="aDefpara"/>
      </w:pPr>
      <w:r>
        <w:tab/>
        <w:t>(b)</w:t>
      </w:r>
      <w:r>
        <w:tab/>
        <w:t>an electronic system;</w:t>
      </w:r>
    </w:p>
    <w:p w:rsidR="00F958FE" w:rsidRDefault="00F958FE">
      <w:pPr>
        <w:pStyle w:val="aDefpara"/>
      </w:pPr>
      <w:r>
        <w:tab/>
        <w:t>(c)</w:t>
      </w:r>
      <w:r>
        <w:tab/>
        <w:t>a computer program;</w:t>
      </w:r>
    </w:p>
    <w:p w:rsidR="00F958FE" w:rsidRDefault="00F958FE">
      <w:pPr>
        <w:pStyle w:val="aDefpara"/>
      </w:pPr>
      <w:r>
        <w:tab/>
        <w:t>(d)</w:t>
      </w:r>
      <w:r>
        <w:tab/>
        <w:t xml:space="preserve">a system of work; </w:t>
      </w:r>
    </w:p>
    <w:p w:rsidR="00F958FE" w:rsidRDefault="00F958FE">
      <w:pPr>
        <w:pStyle w:val="aDefpara"/>
      </w:pPr>
      <w:r>
        <w:tab/>
        <w:t>(e)</w:t>
      </w:r>
      <w:r>
        <w:tab/>
        <w:t>a management system;</w:t>
      </w:r>
    </w:p>
    <w:p w:rsidR="00F958FE" w:rsidRDefault="00F958FE">
      <w:pPr>
        <w:pStyle w:val="aDefpara"/>
      </w:pPr>
      <w:r>
        <w:tab/>
        <w:t>(f)</w:t>
      </w:r>
      <w:r>
        <w:tab/>
        <w:t>a safety management system;</w:t>
      </w:r>
    </w:p>
    <w:p w:rsidR="00F958FE" w:rsidRDefault="00F958FE">
      <w:pPr>
        <w:pStyle w:val="aDefpara"/>
      </w:pPr>
      <w:r>
        <w:tab/>
        <w:t>(g)</w:t>
      </w:r>
      <w:r>
        <w:tab/>
        <w:t>a system prescribed by regulation;</w:t>
      </w:r>
    </w:p>
    <w:p w:rsidR="00F958FE" w:rsidRDefault="00F958FE">
      <w:pPr>
        <w:pStyle w:val="aDefpara"/>
      </w:pPr>
      <w:r>
        <w:tab/>
        <w:t>(h)</w:t>
      </w:r>
      <w:r>
        <w:tab/>
        <w:t>a system that includes any combination of the systems mentioned in paragraphs (a) to (g).</w:t>
      </w:r>
    </w:p>
    <w:p w:rsidR="00F958FE" w:rsidRDefault="00F958FE">
      <w:pPr>
        <w:pStyle w:val="aDef"/>
      </w:pPr>
      <w:r>
        <w:rPr>
          <w:rStyle w:val="charBoldItals"/>
        </w:rPr>
        <w:t>trade or commerce</w:t>
      </w:r>
      <w:r>
        <w:t xml:space="preserve"> includes a business or professional activity.</w:t>
      </w:r>
    </w:p>
    <w:p w:rsidR="00F958FE" w:rsidRDefault="00F958FE">
      <w:pPr>
        <w:pStyle w:val="aDef"/>
      </w:pPr>
      <w:r>
        <w:rPr>
          <w:rStyle w:val="charBoldItals"/>
        </w:rPr>
        <w:t xml:space="preserve">vehicle </w:t>
      </w:r>
      <w:r>
        <w:t>means any kind of vehicle on wheels (including a vehicle used on railways or tramways), and includes an aircraft or vessel used on water.</w:t>
      </w:r>
    </w:p>
    <w:p w:rsidR="00E66F41" w:rsidRPr="00401CD8" w:rsidRDefault="00E66F41" w:rsidP="00E66F41">
      <w:pPr>
        <w:pStyle w:val="Amainreturn"/>
      </w:pPr>
      <w:r w:rsidRPr="00401CD8">
        <w:rPr>
          <w:rStyle w:val="charBoldItals"/>
        </w:rPr>
        <w:t>WHS</w:t>
      </w:r>
      <w:r w:rsidRPr="00401CD8">
        <w:t> </w:t>
      </w:r>
      <w:r w:rsidRPr="00401CD8">
        <w:rPr>
          <w:rStyle w:val="charBoldItals"/>
        </w:rPr>
        <w:t>Act</w:t>
      </w:r>
      <w:r w:rsidRPr="00401CD8">
        <w:t xml:space="preserve"> means the </w:t>
      </w:r>
      <w:hyperlink r:id="rId180" w:tooltip="A2011-35" w:history="1">
        <w:r w:rsidRPr="00401CD8">
          <w:rPr>
            <w:rStyle w:val="charCitHyperlinkItal"/>
          </w:rPr>
          <w:t>Work Health and Safety Act 2011</w:t>
        </w:r>
      </w:hyperlink>
      <w:r w:rsidRPr="00401CD8">
        <w:t>.</w:t>
      </w:r>
    </w:p>
    <w:p w:rsidR="00F958FE" w:rsidRDefault="00F958FE">
      <w:pPr>
        <w:pStyle w:val="04Dictionary"/>
        <w:sectPr w:rsidR="00F958FE">
          <w:headerReference w:type="even" r:id="rId181"/>
          <w:headerReference w:type="default" r:id="rId182"/>
          <w:footerReference w:type="even" r:id="rId183"/>
          <w:footerReference w:type="default" r:id="rId184"/>
          <w:pgSz w:w="11907" w:h="16839" w:code="9"/>
          <w:pgMar w:top="3000" w:right="1900" w:bottom="2500" w:left="2300" w:header="2480" w:footer="2100" w:gutter="0"/>
          <w:cols w:space="720"/>
          <w:docGrid w:linePitch="254"/>
        </w:sectPr>
      </w:pPr>
    </w:p>
    <w:p w:rsidR="008945F6" w:rsidRDefault="008945F6">
      <w:pPr>
        <w:pStyle w:val="Endnote1"/>
      </w:pPr>
      <w:bookmarkStart w:id="288" w:name="_Toc508889211"/>
      <w:r>
        <w:t>Endnotes</w:t>
      </w:r>
      <w:bookmarkEnd w:id="288"/>
    </w:p>
    <w:p w:rsidR="008945F6" w:rsidRPr="00F532AD" w:rsidRDefault="008945F6">
      <w:pPr>
        <w:pStyle w:val="Endnote20"/>
      </w:pPr>
      <w:bookmarkStart w:id="289" w:name="_Toc508889212"/>
      <w:r w:rsidRPr="00F532AD">
        <w:rPr>
          <w:rStyle w:val="charTableNo"/>
        </w:rPr>
        <w:t>1</w:t>
      </w:r>
      <w:r>
        <w:tab/>
      </w:r>
      <w:r w:rsidRPr="00F532AD">
        <w:rPr>
          <w:rStyle w:val="charTableText"/>
        </w:rPr>
        <w:t>About the endnotes</w:t>
      </w:r>
      <w:bookmarkEnd w:id="289"/>
    </w:p>
    <w:p w:rsidR="008945F6" w:rsidRDefault="008945F6">
      <w:pPr>
        <w:pStyle w:val="EndNoteTextPub"/>
      </w:pPr>
      <w:r>
        <w:t>Amending and modifying laws are annotated in the legislation history and the amendment history.  Current modifications are not included in the republished law but are set out in the endnotes.</w:t>
      </w:r>
    </w:p>
    <w:p w:rsidR="008945F6" w:rsidRDefault="008945F6">
      <w:pPr>
        <w:pStyle w:val="EndNoteTextPub"/>
      </w:pPr>
      <w:r>
        <w:t xml:space="preserve">Not all editorial amendments made under the </w:t>
      </w:r>
      <w:hyperlink r:id="rId185" w:tooltip="A2001-14" w:history="1">
        <w:r w:rsidR="00116979" w:rsidRPr="00116979">
          <w:rPr>
            <w:rStyle w:val="charCitHyperlinkItal"/>
          </w:rPr>
          <w:t>Legislation Act 2001</w:t>
        </w:r>
      </w:hyperlink>
      <w:r>
        <w:t>, part 11.3 are annotated in the amendment history.  Full details of any amendments can be obtained from the Parliamentary Counsel’s Office.</w:t>
      </w:r>
    </w:p>
    <w:p w:rsidR="008945F6" w:rsidRDefault="008945F6" w:rsidP="00C12DA2">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8945F6" w:rsidRDefault="008945F6">
      <w:pPr>
        <w:pStyle w:val="EndNoteTextPub"/>
      </w:pPr>
      <w:r>
        <w:t xml:space="preserve">If all the provisions of the law have been renumbered, a table of renumbered provisions gives details of previous and current numbering.  </w:t>
      </w:r>
    </w:p>
    <w:p w:rsidR="008945F6" w:rsidRDefault="008945F6">
      <w:pPr>
        <w:pStyle w:val="EndNoteTextPub"/>
      </w:pPr>
      <w:r>
        <w:t>The endnotes also include a table of earlier republications.</w:t>
      </w:r>
    </w:p>
    <w:p w:rsidR="008945F6" w:rsidRPr="00F532AD" w:rsidRDefault="008945F6">
      <w:pPr>
        <w:pStyle w:val="Endnote20"/>
      </w:pPr>
      <w:bookmarkStart w:id="290" w:name="_Toc508889213"/>
      <w:r w:rsidRPr="00F532AD">
        <w:rPr>
          <w:rStyle w:val="charTableNo"/>
        </w:rPr>
        <w:t>2</w:t>
      </w:r>
      <w:r>
        <w:tab/>
      </w:r>
      <w:r w:rsidRPr="00F532AD">
        <w:rPr>
          <w:rStyle w:val="charTableText"/>
        </w:rPr>
        <w:t>Abbreviation key</w:t>
      </w:r>
      <w:bookmarkEnd w:id="290"/>
    </w:p>
    <w:p w:rsidR="008945F6" w:rsidRDefault="008945F6">
      <w:pPr>
        <w:rPr>
          <w:sz w:val="4"/>
        </w:rPr>
      </w:pPr>
    </w:p>
    <w:tbl>
      <w:tblPr>
        <w:tblW w:w="7372" w:type="dxa"/>
        <w:tblInd w:w="1100" w:type="dxa"/>
        <w:tblLayout w:type="fixed"/>
        <w:tblLook w:val="0000" w:firstRow="0" w:lastRow="0" w:firstColumn="0" w:lastColumn="0" w:noHBand="0" w:noVBand="0"/>
      </w:tblPr>
      <w:tblGrid>
        <w:gridCol w:w="3720"/>
        <w:gridCol w:w="3652"/>
      </w:tblGrid>
      <w:tr w:rsidR="008945F6" w:rsidTr="00C12DA2">
        <w:tc>
          <w:tcPr>
            <w:tcW w:w="3720" w:type="dxa"/>
          </w:tcPr>
          <w:p w:rsidR="008945F6" w:rsidRDefault="008945F6">
            <w:pPr>
              <w:pStyle w:val="EndnotesAbbrev"/>
            </w:pPr>
            <w:r>
              <w:t>A = Act</w:t>
            </w:r>
          </w:p>
        </w:tc>
        <w:tc>
          <w:tcPr>
            <w:tcW w:w="3652" w:type="dxa"/>
          </w:tcPr>
          <w:p w:rsidR="008945F6" w:rsidRDefault="008945F6" w:rsidP="00C12DA2">
            <w:pPr>
              <w:pStyle w:val="EndnotesAbbrev"/>
            </w:pPr>
            <w:r>
              <w:t>NI = Notifiable instrument</w:t>
            </w:r>
          </w:p>
        </w:tc>
      </w:tr>
      <w:tr w:rsidR="008945F6" w:rsidTr="00C12DA2">
        <w:tc>
          <w:tcPr>
            <w:tcW w:w="3720" w:type="dxa"/>
          </w:tcPr>
          <w:p w:rsidR="008945F6" w:rsidRDefault="008945F6" w:rsidP="00C12DA2">
            <w:pPr>
              <w:pStyle w:val="EndnotesAbbrev"/>
            </w:pPr>
            <w:r>
              <w:t>AF = Approved form</w:t>
            </w:r>
          </w:p>
        </w:tc>
        <w:tc>
          <w:tcPr>
            <w:tcW w:w="3652" w:type="dxa"/>
          </w:tcPr>
          <w:p w:rsidR="008945F6" w:rsidRDefault="008945F6" w:rsidP="00C12DA2">
            <w:pPr>
              <w:pStyle w:val="EndnotesAbbrev"/>
            </w:pPr>
            <w:r>
              <w:t>o = order</w:t>
            </w:r>
          </w:p>
        </w:tc>
      </w:tr>
      <w:tr w:rsidR="008945F6" w:rsidTr="00C12DA2">
        <w:tc>
          <w:tcPr>
            <w:tcW w:w="3720" w:type="dxa"/>
          </w:tcPr>
          <w:p w:rsidR="008945F6" w:rsidRDefault="008945F6">
            <w:pPr>
              <w:pStyle w:val="EndnotesAbbrev"/>
            </w:pPr>
            <w:r>
              <w:t>am = amended</w:t>
            </w:r>
          </w:p>
        </w:tc>
        <w:tc>
          <w:tcPr>
            <w:tcW w:w="3652" w:type="dxa"/>
          </w:tcPr>
          <w:p w:rsidR="008945F6" w:rsidRDefault="008945F6" w:rsidP="00C12DA2">
            <w:pPr>
              <w:pStyle w:val="EndnotesAbbrev"/>
            </w:pPr>
            <w:r>
              <w:t>om = omitted/repealed</w:t>
            </w:r>
          </w:p>
        </w:tc>
      </w:tr>
      <w:tr w:rsidR="008945F6" w:rsidTr="00C12DA2">
        <w:tc>
          <w:tcPr>
            <w:tcW w:w="3720" w:type="dxa"/>
          </w:tcPr>
          <w:p w:rsidR="008945F6" w:rsidRDefault="008945F6">
            <w:pPr>
              <w:pStyle w:val="EndnotesAbbrev"/>
            </w:pPr>
            <w:r>
              <w:t>amdt = amendment</w:t>
            </w:r>
          </w:p>
        </w:tc>
        <w:tc>
          <w:tcPr>
            <w:tcW w:w="3652" w:type="dxa"/>
          </w:tcPr>
          <w:p w:rsidR="008945F6" w:rsidRDefault="008945F6" w:rsidP="00C12DA2">
            <w:pPr>
              <w:pStyle w:val="EndnotesAbbrev"/>
            </w:pPr>
            <w:r>
              <w:t>ord = ordinance</w:t>
            </w:r>
          </w:p>
        </w:tc>
      </w:tr>
      <w:tr w:rsidR="008945F6" w:rsidTr="00C12DA2">
        <w:tc>
          <w:tcPr>
            <w:tcW w:w="3720" w:type="dxa"/>
          </w:tcPr>
          <w:p w:rsidR="008945F6" w:rsidRDefault="008945F6">
            <w:pPr>
              <w:pStyle w:val="EndnotesAbbrev"/>
            </w:pPr>
            <w:r>
              <w:t>AR = Assembly resolution</w:t>
            </w:r>
          </w:p>
        </w:tc>
        <w:tc>
          <w:tcPr>
            <w:tcW w:w="3652" w:type="dxa"/>
          </w:tcPr>
          <w:p w:rsidR="008945F6" w:rsidRDefault="008945F6" w:rsidP="00C12DA2">
            <w:pPr>
              <w:pStyle w:val="EndnotesAbbrev"/>
            </w:pPr>
            <w:r>
              <w:t>orig = original</w:t>
            </w:r>
          </w:p>
        </w:tc>
      </w:tr>
      <w:tr w:rsidR="008945F6" w:rsidTr="00C12DA2">
        <w:tc>
          <w:tcPr>
            <w:tcW w:w="3720" w:type="dxa"/>
          </w:tcPr>
          <w:p w:rsidR="008945F6" w:rsidRDefault="008945F6">
            <w:pPr>
              <w:pStyle w:val="EndnotesAbbrev"/>
            </w:pPr>
            <w:r>
              <w:t>ch = chapter</w:t>
            </w:r>
          </w:p>
        </w:tc>
        <w:tc>
          <w:tcPr>
            <w:tcW w:w="3652" w:type="dxa"/>
          </w:tcPr>
          <w:p w:rsidR="008945F6" w:rsidRDefault="008945F6" w:rsidP="00C12DA2">
            <w:pPr>
              <w:pStyle w:val="EndnotesAbbrev"/>
            </w:pPr>
            <w:r>
              <w:t>par = paragraph/subparagraph</w:t>
            </w:r>
          </w:p>
        </w:tc>
      </w:tr>
      <w:tr w:rsidR="008945F6" w:rsidTr="00C12DA2">
        <w:tc>
          <w:tcPr>
            <w:tcW w:w="3720" w:type="dxa"/>
          </w:tcPr>
          <w:p w:rsidR="008945F6" w:rsidRDefault="008945F6">
            <w:pPr>
              <w:pStyle w:val="EndnotesAbbrev"/>
            </w:pPr>
            <w:r>
              <w:t>CN = Commencement notice</w:t>
            </w:r>
          </w:p>
        </w:tc>
        <w:tc>
          <w:tcPr>
            <w:tcW w:w="3652" w:type="dxa"/>
          </w:tcPr>
          <w:p w:rsidR="008945F6" w:rsidRDefault="008945F6" w:rsidP="00C12DA2">
            <w:pPr>
              <w:pStyle w:val="EndnotesAbbrev"/>
            </w:pPr>
            <w:r>
              <w:t>pres = present</w:t>
            </w:r>
          </w:p>
        </w:tc>
      </w:tr>
      <w:tr w:rsidR="008945F6" w:rsidTr="00C12DA2">
        <w:tc>
          <w:tcPr>
            <w:tcW w:w="3720" w:type="dxa"/>
          </w:tcPr>
          <w:p w:rsidR="008945F6" w:rsidRDefault="008945F6">
            <w:pPr>
              <w:pStyle w:val="EndnotesAbbrev"/>
            </w:pPr>
            <w:r>
              <w:t>def = definition</w:t>
            </w:r>
          </w:p>
        </w:tc>
        <w:tc>
          <w:tcPr>
            <w:tcW w:w="3652" w:type="dxa"/>
          </w:tcPr>
          <w:p w:rsidR="008945F6" w:rsidRDefault="008945F6" w:rsidP="00C12DA2">
            <w:pPr>
              <w:pStyle w:val="EndnotesAbbrev"/>
            </w:pPr>
            <w:r>
              <w:t>prev = previous</w:t>
            </w:r>
          </w:p>
        </w:tc>
      </w:tr>
      <w:tr w:rsidR="008945F6" w:rsidTr="00C12DA2">
        <w:tc>
          <w:tcPr>
            <w:tcW w:w="3720" w:type="dxa"/>
          </w:tcPr>
          <w:p w:rsidR="008945F6" w:rsidRDefault="008945F6">
            <w:pPr>
              <w:pStyle w:val="EndnotesAbbrev"/>
            </w:pPr>
            <w:r>
              <w:t>DI = Disallowable instrument</w:t>
            </w:r>
          </w:p>
        </w:tc>
        <w:tc>
          <w:tcPr>
            <w:tcW w:w="3652" w:type="dxa"/>
          </w:tcPr>
          <w:p w:rsidR="008945F6" w:rsidRDefault="008945F6" w:rsidP="00C12DA2">
            <w:pPr>
              <w:pStyle w:val="EndnotesAbbrev"/>
            </w:pPr>
            <w:r>
              <w:t>(prev...) = previously</w:t>
            </w:r>
          </w:p>
        </w:tc>
      </w:tr>
      <w:tr w:rsidR="008945F6" w:rsidTr="00C12DA2">
        <w:tc>
          <w:tcPr>
            <w:tcW w:w="3720" w:type="dxa"/>
          </w:tcPr>
          <w:p w:rsidR="008945F6" w:rsidRDefault="008945F6">
            <w:pPr>
              <w:pStyle w:val="EndnotesAbbrev"/>
            </w:pPr>
            <w:r>
              <w:t>dict = dictionary</w:t>
            </w:r>
          </w:p>
        </w:tc>
        <w:tc>
          <w:tcPr>
            <w:tcW w:w="3652" w:type="dxa"/>
          </w:tcPr>
          <w:p w:rsidR="008945F6" w:rsidRDefault="008945F6" w:rsidP="00C12DA2">
            <w:pPr>
              <w:pStyle w:val="EndnotesAbbrev"/>
            </w:pPr>
            <w:r>
              <w:t>pt = part</w:t>
            </w:r>
          </w:p>
        </w:tc>
      </w:tr>
      <w:tr w:rsidR="008945F6" w:rsidTr="00C12DA2">
        <w:tc>
          <w:tcPr>
            <w:tcW w:w="3720" w:type="dxa"/>
          </w:tcPr>
          <w:p w:rsidR="008945F6" w:rsidRDefault="008945F6">
            <w:pPr>
              <w:pStyle w:val="EndnotesAbbrev"/>
            </w:pPr>
            <w:r>
              <w:t xml:space="preserve">disallowed = disallowed by the Legislative </w:t>
            </w:r>
          </w:p>
        </w:tc>
        <w:tc>
          <w:tcPr>
            <w:tcW w:w="3652" w:type="dxa"/>
          </w:tcPr>
          <w:p w:rsidR="008945F6" w:rsidRDefault="008945F6" w:rsidP="00C12DA2">
            <w:pPr>
              <w:pStyle w:val="EndnotesAbbrev"/>
            </w:pPr>
            <w:r>
              <w:t>r = rule/subrule</w:t>
            </w:r>
          </w:p>
        </w:tc>
      </w:tr>
      <w:tr w:rsidR="008945F6" w:rsidTr="00C12DA2">
        <w:tc>
          <w:tcPr>
            <w:tcW w:w="3720" w:type="dxa"/>
          </w:tcPr>
          <w:p w:rsidR="008945F6" w:rsidRDefault="008945F6">
            <w:pPr>
              <w:pStyle w:val="EndnotesAbbrev"/>
              <w:ind w:left="972"/>
            </w:pPr>
            <w:r>
              <w:t>Assembly</w:t>
            </w:r>
          </w:p>
        </w:tc>
        <w:tc>
          <w:tcPr>
            <w:tcW w:w="3652" w:type="dxa"/>
          </w:tcPr>
          <w:p w:rsidR="008945F6" w:rsidRDefault="008945F6" w:rsidP="00C12DA2">
            <w:pPr>
              <w:pStyle w:val="EndnotesAbbrev"/>
            </w:pPr>
            <w:r>
              <w:t>reloc = relocated</w:t>
            </w:r>
          </w:p>
        </w:tc>
      </w:tr>
      <w:tr w:rsidR="008945F6" w:rsidTr="00C12DA2">
        <w:tc>
          <w:tcPr>
            <w:tcW w:w="3720" w:type="dxa"/>
          </w:tcPr>
          <w:p w:rsidR="008945F6" w:rsidRDefault="008945F6">
            <w:pPr>
              <w:pStyle w:val="EndnotesAbbrev"/>
            </w:pPr>
            <w:r>
              <w:t>div = division</w:t>
            </w:r>
          </w:p>
        </w:tc>
        <w:tc>
          <w:tcPr>
            <w:tcW w:w="3652" w:type="dxa"/>
          </w:tcPr>
          <w:p w:rsidR="008945F6" w:rsidRDefault="008945F6" w:rsidP="00C12DA2">
            <w:pPr>
              <w:pStyle w:val="EndnotesAbbrev"/>
            </w:pPr>
            <w:r>
              <w:t>renum = renumbered</w:t>
            </w:r>
          </w:p>
        </w:tc>
      </w:tr>
      <w:tr w:rsidR="008945F6" w:rsidTr="00C12DA2">
        <w:tc>
          <w:tcPr>
            <w:tcW w:w="3720" w:type="dxa"/>
          </w:tcPr>
          <w:p w:rsidR="008945F6" w:rsidRDefault="008945F6">
            <w:pPr>
              <w:pStyle w:val="EndnotesAbbrev"/>
            </w:pPr>
            <w:r>
              <w:t>exp = expires/expired</w:t>
            </w:r>
          </w:p>
        </w:tc>
        <w:tc>
          <w:tcPr>
            <w:tcW w:w="3652" w:type="dxa"/>
          </w:tcPr>
          <w:p w:rsidR="008945F6" w:rsidRDefault="008945F6" w:rsidP="00C12DA2">
            <w:pPr>
              <w:pStyle w:val="EndnotesAbbrev"/>
            </w:pPr>
            <w:r>
              <w:t>R[X] = Republication No</w:t>
            </w:r>
          </w:p>
        </w:tc>
      </w:tr>
      <w:tr w:rsidR="008945F6" w:rsidTr="00C12DA2">
        <w:tc>
          <w:tcPr>
            <w:tcW w:w="3720" w:type="dxa"/>
          </w:tcPr>
          <w:p w:rsidR="008945F6" w:rsidRDefault="008945F6">
            <w:pPr>
              <w:pStyle w:val="EndnotesAbbrev"/>
            </w:pPr>
            <w:r>
              <w:t>Gaz = gazette</w:t>
            </w:r>
          </w:p>
        </w:tc>
        <w:tc>
          <w:tcPr>
            <w:tcW w:w="3652" w:type="dxa"/>
          </w:tcPr>
          <w:p w:rsidR="008945F6" w:rsidRDefault="008945F6" w:rsidP="00C12DA2">
            <w:pPr>
              <w:pStyle w:val="EndnotesAbbrev"/>
            </w:pPr>
            <w:r>
              <w:t>RI = reissue</w:t>
            </w:r>
          </w:p>
        </w:tc>
      </w:tr>
      <w:tr w:rsidR="008945F6" w:rsidTr="00C12DA2">
        <w:tc>
          <w:tcPr>
            <w:tcW w:w="3720" w:type="dxa"/>
          </w:tcPr>
          <w:p w:rsidR="008945F6" w:rsidRDefault="008945F6">
            <w:pPr>
              <w:pStyle w:val="EndnotesAbbrev"/>
            </w:pPr>
            <w:r>
              <w:t>hdg = heading</w:t>
            </w:r>
          </w:p>
        </w:tc>
        <w:tc>
          <w:tcPr>
            <w:tcW w:w="3652" w:type="dxa"/>
          </w:tcPr>
          <w:p w:rsidR="008945F6" w:rsidRDefault="008945F6" w:rsidP="00C12DA2">
            <w:pPr>
              <w:pStyle w:val="EndnotesAbbrev"/>
            </w:pPr>
            <w:r>
              <w:t>s = section/subsection</w:t>
            </w:r>
          </w:p>
        </w:tc>
      </w:tr>
      <w:tr w:rsidR="008945F6" w:rsidTr="00C12DA2">
        <w:tc>
          <w:tcPr>
            <w:tcW w:w="3720" w:type="dxa"/>
          </w:tcPr>
          <w:p w:rsidR="008945F6" w:rsidRDefault="008945F6">
            <w:pPr>
              <w:pStyle w:val="EndnotesAbbrev"/>
            </w:pPr>
            <w:r>
              <w:t>IA = Interpretation Act 1967</w:t>
            </w:r>
          </w:p>
        </w:tc>
        <w:tc>
          <w:tcPr>
            <w:tcW w:w="3652" w:type="dxa"/>
          </w:tcPr>
          <w:p w:rsidR="008945F6" w:rsidRDefault="008945F6" w:rsidP="00C12DA2">
            <w:pPr>
              <w:pStyle w:val="EndnotesAbbrev"/>
            </w:pPr>
            <w:r>
              <w:t>sch = schedule</w:t>
            </w:r>
          </w:p>
        </w:tc>
      </w:tr>
      <w:tr w:rsidR="008945F6" w:rsidTr="00C12DA2">
        <w:tc>
          <w:tcPr>
            <w:tcW w:w="3720" w:type="dxa"/>
          </w:tcPr>
          <w:p w:rsidR="008945F6" w:rsidRDefault="008945F6">
            <w:pPr>
              <w:pStyle w:val="EndnotesAbbrev"/>
            </w:pPr>
            <w:r>
              <w:t>ins = inserted/added</w:t>
            </w:r>
          </w:p>
        </w:tc>
        <w:tc>
          <w:tcPr>
            <w:tcW w:w="3652" w:type="dxa"/>
          </w:tcPr>
          <w:p w:rsidR="008945F6" w:rsidRDefault="008945F6" w:rsidP="00C12DA2">
            <w:pPr>
              <w:pStyle w:val="EndnotesAbbrev"/>
            </w:pPr>
            <w:r>
              <w:t>sdiv = subdivision</w:t>
            </w:r>
          </w:p>
        </w:tc>
      </w:tr>
      <w:tr w:rsidR="008945F6" w:rsidTr="00C12DA2">
        <w:tc>
          <w:tcPr>
            <w:tcW w:w="3720" w:type="dxa"/>
          </w:tcPr>
          <w:p w:rsidR="008945F6" w:rsidRDefault="008945F6">
            <w:pPr>
              <w:pStyle w:val="EndnotesAbbrev"/>
            </w:pPr>
            <w:r>
              <w:t>LA = Legislation Act 2001</w:t>
            </w:r>
          </w:p>
        </w:tc>
        <w:tc>
          <w:tcPr>
            <w:tcW w:w="3652" w:type="dxa"/>
          </w:tcPr>
          <w:p w:rsidR="008945F6" w:rsidRDefault="008945F6" w:rsidP="00C12DA2">
            <w:pPr>
              <w:pStyle w:val="EndnotesAbbrev"/>
            </w:pPr>
            <w:r>
              <w:t>SL = Subordinate law</w:t>
            </w:r>
          </w:p>
        </w:tc>
      </w:tr>
      <w:tr w:rsidR="008945F6" w:rsidTr="00C12DA2">
        <w:tc>
          <w:tcPr>
            <w:tcW w:w="3720" w:type="dxa"/>
          </w:tcPr>
          <w:p w:rsidR="008945F6" w:rsidRDefault="008945F6">
            <w:pPr>
              <w:pStyle w:val="EndnotesAbbrev"/>
            </w:pPr>
            <w:r>
              <w:t>LR = legislation register</w:t>
            </w:r>
          </w:p>
        </w:tc>
        <w:tc>
          <w:tcPr>
            <w:tcW w:w="3652" w:type="dxa"/>
          </w:tcPr>
          <w:p w:rsidR="008945F6" w:rsidRDefault="008945F6" w:rsidP="00C12DA2">
            <w:pPr>
              <w:pStyle w:val="EndnotesAbbrev"/>
            </w:pPr>
            <w:r>
              <w:t>sub = substituted</w:t>
            </w:r>
          </w:p>
        </w:tc>
      </w:tr>
      <w:tr w:rsidR="008945F6" w:rsidTr="00C12DA2">
        <w:tc>
          <w:tcPr>
            <w:tcW w:w="3720" w:type="dxa"/>
          </w:tcPr>
          <w:p w:rsidR="008945F6" w:rsidRDefault="008945F6">
            <w:pPr>
              <w:pStyle w:val="EndnotesAbbrev"/>
            </w:pPr>
            <w:r>
              <w:t>LRA = Legislation (Republication) Act 1996</w:t>
            </w:r>
          </w:p>
        </w:tc>
        <w:tc>
          <w:tcPr>
            <w:tcW w:w="3652" w:type="dxa"/>
          </w:tcPr>
          <w:p w:rsidR="008945F6" w:rsidRDefault="008945F6" w:rsidP="00C12DA2">
            <w:pPr>
              <w:pStyle w:val="EndnotesAbbrev"/>
            </w:pPr>
            <w:r w:rsidRPr="00116979">
              <w:rPr>
                <w:rStyle w:val="charUnderline"/>
              </w:rPr>
              <w:t>underlining</w:t>
            </w:r>
            <w:r>
              <w:t xml:space="preserve"> = whole or part not commenced</w:t>
            </w:r>
          </w:p>
        </w:tc>
      </w:tr>
      <w:tr w:rsidR="008945F6" w:rsidTr="00C12DA2">
        <w:tc>
          <w:tcPr>
            <w:tcW w:w="3720" w:type="dxa"/>
          </w:tcPr>
          <w:p w:rsidR="008945F6" w:rsidRDefault="008945F6">
            <w:pPr>
              <w:pStyle w:val="EndnotesAbbrev"/>
            </w:pPr>
            <w:r>
              <w:t>mod = modified/modification</w:t>
            </w:r>
          </w:p>
        </w:tc>
        <w:tc>
          <w:tcPr>
            <w:tcW w:w="3652" w:type="dxa"/>
          </w:tcPr>
          <w:p w:rsidR="008945F6" w:rsidRDefault="008945F6" w:rsidP="00C12DA2">
            <w:pPr>
              <w:pStyle w:val="EndnotesAbbrev"/>
              <w:ind w:left="1073"/>
            </w:pPr>
            <w:r>
              <w:t>or to be expired</w:t>
            </w:r>
          </w:p>
        </w:tc>
      </w:tr>
    </w:tbl>
    <w:p w:rsidR="00F958FE" w:rsidRPr="00F532AD" w:rsidRDefault="00F958FE">
      <w:pPr>
        <w:pStyle w:val="Endnote20"/>
      </w:pPr>
      <w:bookmarkStart w:id="291" w:name="_Toc508889214"/>
      <w:r w:rsidRPr="00F532AD">
        <w:rPr>
          <w:rStyle w:val="charTableNo"/>
        </w:rPr>
        <w:t>3</w:t>
      </w:r>
      <w:r>
        <w:tab/>
      </w:r>
      <w:r w:rsidRPr="00F532AD">
        <w:rPr>
          <w:rStyle w:val="charTableText"/>
        </w:rPr>
        <w:t>Legislation history</w:t>
      </w:r>
      <w:bookmarkEnd w:id="291"/>
    </w:p>
    <w:p w:rsidR="00F958FE" w:rsidRDefault="00F958FE">
      <w:pPr>
        <w:pStyle w:val="NewAct"/>
        <w:keepLines/>
      </w:pPr>
      <w:r>
        <w:t>Dangerous Substances Act 2004 A2004-7</w:t>
      </w:r>
    </w:p>
    <w:p w:rsidR="00F958FE" w:rsidRDefault="00F958FE">
      <w:pPr>
        <w:pStyle w:val="Actdetails"/>
        <w:keepNext/>
        <w:keepLines/>
      </w:pPr>
      <w:r>
        <w:t>notified LR 19 March 2004</w:t>
      </w:r>
    </w:p>
    <w:p w:rsidR="00F958FE" w:rsidRDefault="00F958FE">
      <w:pPr>
        <w:pStyle w:val="Actdetails"/>
        <w:keepNext/>
        <w:keepLines/>
      </w:pPr>
      <w:r>
        <w:t>s 1, s 2 commenced 19 March 2004 (LA s 75 (1))</w:t>
      </w:r>
    </w:p>
    <w:p w:rsidR="00F958FE" w:rsidRDefault="00F958FE">
      <w:pPr>
        <w:pStyle w:val="Actdetails"/>
        <w:keepLines/>
      </w:pPr>
      <w:r>
        <w:t xml:space="preserve">remainder commenced 5 April 2004 (s 2 and </w:t>
      </w:r>
      <w:hyperlink r:id="rId186" w:tooltip="CN2004-6" w:history="1">
        <w:r w:rsidR="00116979" w:rsidRPr="00116979">
          <w:rPr>
            <w:rStyle w:val="charCitHyperlinkAbbrev"/>
          </w:rPr>
          <w:t>CN2004-6</w:t>
        </w:r>
      </w:hyperlink>
      <w:r>
        <w:t>)</w:t>
      </w:r>
    </w:p>
    <w:p w:rsidR="00F958FE" w:rsidRDefault="00F958FE">
      <w:pPr>
        <w:pStyle w:val="Asamby"/>
      </w:pPr>
      <w:r>
        <w:t>as modified by</w:t>
      </w:r>
    </w:p>
    <w:p w:rsidR="00F958FE" w:rsidRDefault="007F02C8">
      <w:pPr>
        <w:pStyle w:val="NewAct"/>
      </w:pPr>
      <w:hyperlink r:id="rId187" w:tooltip="SL2004-56" w:history="1">
        <w:r w:rsidR="00116979" w:rsidRPr="00116979">
          <w:rPr>
            <w:rStyle w:val="charCitHyperlinkAbbrev"/>
          </w:rPr>
          <w:t>Dangerous Substances (General) Regulation 2004</w:t>
        </w:r>
      </w:hyperlink>
      <w:r w:rsidR="00F958FE">
        <w:t xml:space="preserve"> SL2004-9 pt 5 (as am by </w:t>
      </w:r>
      <w:hyperlink r:id="rId188" w:tooltip="Dangerous Substances (General) Amendment Regulations 2004 (No 1)" w:history="1">
        <w:r w:rsidR="00116979" w:rsidRPr="00116979">
          <w:rPr>
            <w:rStyle w:val="charCitHyperlinkAbbrev"/>
          </w:rPr>
          <w:t>SL2004</w:t>
        </w:r>
        <w:r w:rsidR="00116979" w:rsidRPr="00116979">
          <w:rPr>
            <w:rStyle w:val="charCitHyperlinkAbbrev"/>
          </w:rPr>
          <w:noBreakHyphen/>
          <w:t>39</w:t>
        </w:r>
      </w:hyperlink>
      <w:r w:rsidR="00F958FE">
        <w:t xml:space="preserve">; om by </w:t>
      </w:r>
      <w:hyperlink r:id="rId189" w:tooltip="Dangerous Substances (General) Regulation 2004" w:history="1">
        <w:r w:rsidR="00116979" w:rsidRPr="00116979">
          <w:rPr>
            <w:rStyle w:val="charCitHyperlinkAbbrev"/>
          </w:rPr>
          <w:t>SL2004</w:t>
        </w:r>
        <w:r w:rsidR="00116979" w:rsidRPr="00116979">
          <w:rPr>
            <w:rStyle w:val="charCitHyperlinkAbbrev"/>
          </w:rPr>
          <w:noBreakHyphen/>
          <w:t>56</w:t>
        </w:r>
      </w:hyperlink>
      <w:r w:rsidR="00F958FE">
        <w:t xml:space="preserve"> s 605)</w:t>
      </w:r>
    </w:p>
    <w:p w:rsidR="00F958FE" w:rsidRDefault="00F958FE">
      <w:pPr>
        <w:pStyle w:val="Actdetails"/>
        <w:keepNext/>
      </w:pPr>
      <w:r>
        <w:t>notified LR 2 April 2004</w:t>
      </w:r>
    </w:p>
    <w:p w:rsidR="00F958FE" w:rsidRDefault="00F958FE">
      <w:pPr>
        <w:pStyle w:val="Actdetails"/>
        <w:keepNext/>
      </w:pPr>
      <w:r>
        <w:t>s 1, s 2 commenced 2 April 2004 (LA s 75 (1))</w:t>
      </w:r>
    </w:p>
    <w:p w:rsidR="00F958FE" w:rsidRDefault="00F958FE">
      <w:pPr>
        <w:pStyle w:val="Actdetails"/>
      </w:pPr>
      <w:r>
        <w:t>pt 5 commenced 5 April 2004 (s 2)</w:t>
      </w:r>
    </w:p>
    <w:p w:rsidR="00F958FE" w:rsidRDefault="00F958FE">
      <w:pPr>
        <w:pStyle w:val="Asamby"/>
      </w:pPr>
      <w:r>
        <w:t>as amended by</w:t>
      </w:r>
    </w:p>
    <w:p w:rsidR="00F958FE" w:rsidRDefault="007F02C8">
      <w:pPr>
        <w:pStyle w:val="NewAct"/>
      </w:pPr>
      <w:hyperlink r:id="rId190" w:tooltip="A2004-28" w:history="1">
        <w:r w:rsidR="00116979" w:rsidRPr="00116979">
          <w:rPr>
            <w:rStyle w:val="charCitHyperlinkAbbrev"/>
          </w:rPr>
          <w:t>Emergencies Act 2004</w:t>
        </w:r>
      </w:hyperlink>
      <w:r w:rsidR="00F958FE">
        <w:t xml:space="preserve"> A2004-28 sch 3 pt 3.7</w:t>
      </w:r>
    </w:p>
    <w:p w:rsidR="00F958FE" w:rsidRDefault="00F958FE">
      <w:pPr>
        <w:pStyle w:val="Actdetails"/>
        <w:keepNext/>
      </w:pPr>
      <w:r>
        <w:t>notified LR 29 June 2004</w:t>
      </w:r>
    </w:p>
    <w:p w:rsidR="00F958FE" w:rsidRDefault="00F958FE">
      <w:pPr>
        <w:pStyle w:val="Actdetails"/>
        <w:keepNext/>
      </w:pPr>
      <w:r>
        <w:t>s 1, s 2 commenced 29 June 2004 (LA s 75 (1))</w:t>
      </w:r>
    </w:p>
    <w:p w:rsidR="00F958FE" w:rsidRDefault="00F958FE">
      <w:pPr>
        <w:pStyle w:val="Actdetails"/>
      </w:pPr>
      <w:r>
        <w:t xml:space="preserve">sch 3 pt 3.7 commenced 1 July 2004 (s 2 (1) and </w:t>
      </w:r>
      <w:hyperlink r:id="rId191" w:tooltip="CN2004-11" w:history="1">
        <w:r w:rsidR="00116979" w:rsidRPr="00116979">
          <w:rPr>
            <w:rStyle w:val="charCitHyperlinkAbbrev"/>
          </w:rPr>
          <w:t>CN2004-11</w:t>
        </w:r>
      </w:hyperlink>
      <w:r>
        <w:t>)</w:t>
      </w:r>
    </w:p>
    <w:p w:rsidR="00F958FE" w:rsidRDefault="007F02C8">
      <w:pPr>
        <w:pStyle w:val="NewAct"/>
      </w:pPr>
      <w:hyperlink r:id="rId192" w:tooltip="SL2004-39" w:history="1">
        <w:r w:rsidR="00116979" w:rsidRPr="00116979">
          <w:rPr>
            <w:rStyle w:val="charCitHyperlinkAbbrev"/>
          </w:rPr>
          <w:t>Dangerous Substances (General) Amendment Regulations 2004 (No 1)</w:t>
        </w:r>
      </w:hyperlink>
      <w:r w:rsidR="00F958FE">
        <w:t xml:space="preserve"> SL2004-39</w:t>
      </w:r>
    </w:p>
    <w:p w:rsidR="00F958FE" w:rsidRDefault="00F958FE">
      <w:pPr>
        <w:pStyle w:val="Actdetails"/>
        <w:keepNext/>
      </w:pPr>
      <w:r>
        <w:t>notified LR 30 August 2004</w:t>
      </w:r>
    </w:p>
    <w:p w:rsidR="00F958FE" w:rsidRDefault="00F958FE">
      <w:pPr>
        <w:pStyle w:val="Actdetails"/>
        <w:keepNext/>
      </w:pPr>
      <w:r>
        <w:t>reg 1, reg 2 commenced 30 August 2004 (LA s 75 (1))</w:t>
      </w:r>
    </w:p>
    <w:p w:rsidR="00F958FE" w:rsidRDefault="00F958FE">
      <w:pPr>
        <w:pStyle w:val="Actdetails"/>
      </w:pPr>
      <w:r>
        <w:t>commenced 31 August 2004 (reg 2)</w:t>
      </w:r>
    </w:p>
    <w:p w:rsidR="00F958FE" w:rsidRDefault="00F958FE">
      <w:pPr>
        <w:pStyle w:val="LegHistNote"/>
      </w:pPr>
      <w:r w:rsidRPr="00116979">
        <w:rPr>
          <w:rStyle w:val="charItals"/>
        </w:rPr>
        <w:t>Note</w:t>
      </w:r>
      <w:r>
        <w:tab/>
        <w:t xml:space="preserve">This regulation only amends the </w:t>
      </w:r>
      <w:hyperlink r:id="rId193" w:tooltip="SL2004-9" w:history="1">
        <w:r w:rsidR="00116979" w:rsidRPr="00116979">
          <w:rPr>
            <w:rStyle w:val="charCitHyperlinkAbbrev"/>
          </w:rPr>
          <w:t>Dangerous Substances (General) Regulations 2004</w:t>
        </w:r>
      </w:hyperlink>
      <w:r>
        <w:t xml:space="preserve"> SL2004-9.</w:t>
      </w:r>
    </w:p>
    <w:p w:rsidR="00F958FE" w:rsidRDefault="007F02C8">
      <w:pPr>
        <w:pStyle w:val="NewAct"/>
      </w:pPr>
      <w:hyperlink r:id="rId194" w:tooltip="A2004-66" w:history="1">
        <w:r w:rsidR="00116979" w:rsidRPr="00116979">
          <w:rPr>
            <w:rStyle w:val="charCitHyperlinkAbbrev"/>
          </w:rPr>
          <w:t>Dangerous Substances (Asbestos) Amendment Act 2004</w:t>
        </w:r>
      </w:hyperlink>
      <w:r w:rsidR="00F958FE">
        <w:t xml:space="preserve"> A2004-66 ss</w:t>
      </w:r>
      <w:r w:rsidR="00A013FB">
        <w:t> </w:t>
      </w:r>
      <w:r w:rsidR="00F958FE">
        <w:t>4</w:t>
      </w:r>
      <w:r w:rsidR="00A013FB">
        <w:noBreakHyphen/>
      </w:r>
      <w:r w:rsidR="00F958FE">
        <w:t xml:space="preserve">7 (as am by </w:t>
      </w:r>
      <w:hyperlink r:id="rId195"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rsidR="00F958FE">
        <w:t xml:space="preserve"> and </w:t>
      </w:r>
      <w:hyperlink r:id="rId196"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rsidR="00F958FE">
        <w:t xml:space="preserve"> pt 2)</w:t>
      </w:r>
    </w:p>
    <w:p w:rsidR="00F958FE" w:rsidRDefault="00F958FE">
      <w:pPr>
        <w:pStyle w:val="Actdetails"/>
        <w:keepNext/>
      </w:pPr>
      <w:r>
        <w:t>notified LR 31 August 2004</w:t>
      </w:r>
    </w:p>
    <w:p w:rsidR="00F958FE" w:rsidRDefault="00F958FE">
      <w:pPr>
        <w:pStyle w:val="Actdetails"/>
        <w:keepNext/>
      </w:pPr>
      <w:r>
        <w:t>s 1, s 2 commenced 31 August 2004 (LA s 75 (1))</w:t>
      </w:r>
    </w:p>
    <w:p w:rsidR="00F958FE" w:rsidRDefault="00F958FE">
      <w:pPr>
        <w:pStyle w:val="Actdetails"/>
        <w:keepNext/>
      </w:pPr>
      <w:r>
        <w:t>s 4 commenced 1 September 2004 (s 2 (1))</w:t>
      </w:r>
    </w:p>
    <w:p w:rsidR="00F958FE" w:rsidRDefault="00F958FE">
      <w:pPr>
        <w:pStyle w:val="Actdetails"/>
        <w:keepNext/>
      </w:pPr>
      <w:r>
        <w:t xml:space="preserve">s 5 commenced 4 April 2005 (s 2 (3) as am by </w:t>
      </w:r>
      <w:hyperlink r:id="rId197"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t xml:space="preserve"> s 4)</w:t>
      </w:r>
    </w:p>
    <w:p w:rsidR="00F958FE" w:rsidRDefault="00F958FE">
      <w:pPr>
        <w:pStyle w:val="Actdetails"/>
        <w:keepNext/>
      </w:pPr>
      <w:r>
        <w:t>sch 1 commenced 1 September 2004 (s 2 (2))</w:t>
      </w:r>
    </w:p>
    <w:p w:rsidR="00F958FE" w:rsidRDefault="00F958FE">
      <w:pPr>
        <w:pStyle w:val="Actdetails"/>
      </w:pPr>
      <w:r>
        <w:t xml:space="preserve">s 6, s 7 om before commenced by </w:t>
      </w:r>
      <w:hyperlink r:id="rId198"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pt 2 </w:t>
      </w:r>
    </w:p>
    <w:p w:rsidR="00F958FE" w:rsidRDefault="00F958FE">
      <w:pPr>
        <w:pStyle w:val="Asamby"/>
        <w:keepNext/>
      </w:pPr>
      <w:r>
        <w:t>as modified by</w:t>
      </w:r>
    </w:p>
    <w:p w:rsidR="00F958FE" w:rsidRDefault="007F02C8">
      <w:pPr>
        <w:pStyle w:val="NewAct"/>
      </w:pPr>
      <w:hyperlink r:id="rId199" w:tooltip="SL2004-56" w:history="1">
        <w:r w:rsidR="00116979" w:rsidRPr="00116979">
          <w:rPr>
            <w:rStyle w:val="charCitHyperlinkAbbrev"/>
          </w:rPr>
          <w:t>Dangerous Substances (General) Regulation 2004</w:t>
        </w:r>
      </w:hyperlink>
      <w:r w:rsidR="00F958FE">
        <w:t xml:space="preserve"> SL2004-56 pt 6.1</w:t>
      </w:r>
    </w:p>
    <w:p w:rsidR="00F958FE" w:rsidRDefault="00F958FE">
      <w:pPr>
        <w:pStyle w:val="Actdetails"/>
      </w:pPr>
      <w:r>
        <w:t>notified LR 14 December 2004</w:t>
      </w:r>
    </w:p>
    <w:p w:rsidR="00F958FE" w:rsidRDefault="00F958FE">
      <w:pPr>
        <w:pStyle w:val="Actdetails"/>
      </w:pPr>
      <w:r>
        <w:t>s 1, s 2 commenced 14 December 2004 (LA s 75 (1))</w:t>
      </w:r>
    </w:p>
    <w:p w:rsidR="00F958FE" w:rsidRDefault="00F958FE">
      <w:pPr>
        <w:pStyle w:val="Actdetails"/>
      </w:pPr>
      <w:r>
        <w:t>pt 6.1 commenced 15 December 2004 (s 2 (1))</w:t>
      </w:r>
    </w:p>
    <w:p w:rsidR="00F958FE" w:rsidRDefault="00F958FE">
      <w:pPr>
        <w:pStyle w:val="Asamby"/>
      </w:pPr>
      <w:r>
        <w:t>as amended by</w:t>
      </w:r>
    </w:p>
    <w:p w:rsidR="00F958FE" w:rsidRDefault="007F02C8">
      <w:pPr>
        <w:pStyle w:val="NewAct"/>
      </w:pPr>
      <w:hyperlink r:id="rId200" w:tooltip="A2005-3" w:history="1">
        <w:r w:rsidR="00116979" w:rsidRPr="00116979">
          <w:rPr>
            <w:rStyle w:val="charCitHyperlinkAbbrev"/>
          </w:rPr>
          <w:t>Dangerous Substances (Asbestos) Amendment Act 2005</w:t>
        </w:r>
      </w:hyperlink>
      <w:r w:rsidR="00F958FE">
        <w:t xml:space="preserve"> A2005-3 (as am by </w:t>
      </w:r>
      <w:hyperlink r:id="rId201"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rsidR="00F958FE">
        <w:t xml:space="preserve"> pt 3)</w:t>
      </w:r>
    </w:p>
    <w:p w:rsidR="00F958FE" w:rsidRDefault="00F958FE">
      <w:pPr>
        <w:pStyle w:val="Actdetails"/>
      </w:pPr>
      <w:r>
        <w:t>notified LR 22 February 2005</w:t>
      </w:r>
    </w:p>
    <w:p w:rsidR="00F958FE" w:rsidRDefault="00F958FE">
      <w:pPr>
        <w:pStyle w:val="Actdetails"/>
      </w:pPr>
      <w:r>
        <w:t>s 1, s 2 commenced 22 February 2005 (LA s 75 (1))</w:t>
      </w:r>
    </w:p>
    <w:p w:rsidR="00F958FE" w:rsidRDefault="00F958FE">
      <w:pPr>
        <w:pStyle w:val="Actdetails"/>
      </w:pPr>
      <w:r>
        <w:t>s 3, s 4 commenced 23 February 2005 (s 2)</w:t>
      </w:r>
    </w:p>
    <w:p w:rsidR="00F958FE" w:rsidRPr="00116979" w:rsidRDefault="00F958FE">
      <w:pPr>
        <w:pStyle w:val="Actdetails"/>
      </w:pPr>
      <w:r>
        <w:t xml:space="preserve">s 10 om before commenced by </w:t>
      </w:r>
      <w:hyperlink r:id="rId202"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pt 3 </w:t>
      </w:r>
    </w:p>
    <w:p w:rsidR="00F958FE" w:rsidRDefault="00F958FE">
      <w:pPr>
        <w:pStyle w:val="Actdetails"/>
      </w:pPr>
      <w:r>
        <w:t xml:space="preserve">remainder commenced 4 April 2005 (LA s 79A and see </w:t>
      </w:r>
      <w:hyperlink r:id="rId203"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2 (3))</w:t>
      </w:r>
    </w:p>
    <w:p w:rsidR="00F958FE" w:rsidRDefault="00F958FE">
      <w:pPr>
        <w:pStyle w:val="LegHistNote"/>
      </w:pPr>
      <w:r w:rsidRPr="00116979">
        <w:rPr>
          <w:rStyle w:val="charItals"/>
        </w:rPr>
        <w:t>Note</w:t>
      </w:r>
      <w:r>
        <w:tab/>
        <w:t xml:space="preserve">This Act only amends the </w:t>
      </w:r>
      <w:hyperlink r:id="rId204" w:tooltip="A2004-66" w:history="1">
        <w:r w:rsidR="00116979" w:rsidRPr="00116979">
          <w:rPr>
            <w:rStyle w:val="charCitHyperlinkAbbrev"/>
          </w:rPr>
          <w:t>Dangerous Substances (Asbestos) Amendment Act 2004</w:t>
        </w:r>
      </w:hyperlink>
      <w:r>
        <w:t xml:space="preserve"> A2004-66.</w:t>
      </w:r>
    </w:p>
    <w:p w:rsidR="00F958FE" w:rsidRDefault="007F02C8">
      <w:pPr>
        <w:pStyle w:val="NewAct"/>
      </w:pPr>
      <w:hyperlink r:id="rId205" w:tooltip="A2005-13" w:history="1">
        <w:r w:rsidR="00116979" w:rsidRPr="00116979">
          <w:rPr>
            <w:rStyle w:val="charCitHyperlinkAbbrev"/>
          </w:rPr>
          <w:t>Domestic Violence and Protection Orders Amendment Act 2005</w:t>
        </w:r>
      </w:hyperlink>
      <w:r w:rsidR="00F958FE">
        <w:t xml:space="preserve"> A2005</w:t>
      </w:r>
      <w:r w:rsidR="00A013FB">
        <w:noBreakHyphen/>
      </w:r>
      <w:r w:rsidR="00F958FE">
        <w:t>13 sch 1 pt 1.6</w:t>
      </w:r>
    </w:p>
    <w:p w:rsidR="00F958FE" w:rsidRDefault="00F958FE">
      <w:pPr>
        <w:pStyle w:val="Actdetails"/>
      </w:pPr>
      <w:r>
        <w:t>notified LR 24 March 2005</w:t>
      </w:r>
      <w:r>
        <w:br/>
        <w:t>s 1, s 2 commenced 24 March 2005 (LA s 75 (1))</w:t>
      </w:r>
    </w:p>
    <w:p w:rsidR="00F958FE" w:rsidRDefault="00F958FE">
      <w:pPr>
        <w:pStyle w:val="Actdetails"/>
      </w:pPr>
      <w:r>
        <w:t>sch 1 pt 1.6 commenced 25 March 2005 (s 2)</w:t>
      </w:r>
    </w:p>
    <w:p w:rsidR="00F958FE" w:rsidRDefault="007F02C8">
      <w:pPr>
        <w:pStyle w:val="NewAct"/>
      </w:pPr>
      <w:hyperlink r:id="rId206" w:tooltip="A2005-20" w:history="1">
        <w:r w:rsidR="00116979" w:rsidRPr="00116979">
          <w:rPr>
            <w:rStyle w:val="charCitHyperlinkAbbrev"/>
          </w:rPr>
          <w:t>Statute Law Amendment Act 2005</w:t>
        </w:r>
      </w:hyperlink>
      <w:r w:rsidR="00F958FE">
        <w:t xml:space="preserve"> A2005-20 sch 1 pt 1.1, sch 3 pt 3.15</w:t>
      </w:r>
    </w:p>
    <w:p w:rsidR="00F958FE" w:rsidRDefault="00F958FE">
      <w:pPr>
        <w:pStyle w:val="Actdetails"/>
      </w:pPr>
      <w:r>
        <w:t>notified LR 12 May 2005</w:t>
      </w:r>
    </w:p>
    <w:p w:rsidR="00F958FE" w:rsidRDefault="00F958FE">
      <w:pPr>
        <w:pStyle w:val="Actdetails"/>
      </w:pPr>
      <w:r>
        <w:t>s 1, s 2 taken to have commenced 8 March 2005 (LA s 75 (2))</w:t>
      </w:r>
    </w:p>
    <w:p w:rsidR="00F958FE" w:rsidRDefault="00F958FE">
      <w:pPr>
        <w:pStyle w:val="Actdetails"/>
      </w:pPr>
      <w:r>
        <w:t>sch 1 pt 1.1, sch 3 pt 3.15 commenced 2 June 2005 (s 2 (1))</w:t>
      </w:r>
    </w:p>
    <w:p w:rsidR="00F958FE" w:rsidRDefault="007F02C8">
      <w:pPr>
        <w:pStyle w:val="NewAct"/>
      </w:pPr>
      <w:hyperlink r:id="rId207" w:tooltip="A2005-24" w:history="1">
        <w:r w:rsidR="00116979" w:rsidRPr="00116979">
          <w:rPr>
            <w:rStyle w:val="charCitHyperlinkAbbrev"/>
          </w:rPr>
          <w:t>Insurance Authority Act 2005</w:t>
        </w:r>
      </w:hyperlink>
      <w:r w:rsidR="00F958FE">
        <w:t xml:space="preserve"> A2005-24 s 22</w:t>
      </w:r>
    </w:p>
    <w:p w:rsidR="00F958FE" w:rsidRDefault="00F958FE">
      <w:pPr>
        <w:pStyle w:val="Actdetails"/>
      </w:pPr>
      <w:r>
        <w:t>notified LR 11 May 2005</w:t>
      </w:r>
    </w:p>
    <w:p w:rsidR="00F958FE" w:rsidRDefault="00F958FE">
      <w:pPr>
        <w:pStyle w:val="Actdetails"/>
      </w:pPr>
      <w:r>
        <w:t>s 1, s 2 commenced 11 May 2005 (LA s 75 (1))</w:t>
      </w:r>
    </w:p>
    <w:p w:rsidR="00F958FE" w:rsidRDefault="00F958FE">
      <w:pPr>
        <w:pStyle w:val="Actdetails"/>
      </w:pPr>
      <w:r>
        <w:t>s 22 commenced 12 May 2005 (s 2)</w:t>
      </w:r>
    </w:p>
    <w:p w:rsidR="00F958FE" w:rsidRDefault="007F02C8">
      <w:pPr>
        <w:pStyle w:val="NewAct"/>
      </w:pPr>
      <w:hyperlink r:id="rId208" w:tooltip="A2005-38" w:history="1">
        <w:r w:rsidR="00116979" w:rsidRPr="00116979">
          <w:rPr>
            <w:rStyle w:val="charCitHyperlinkAbbrev"/>
          </w:rPr>
          <w:t>Occupational Health and Safety Legislation Amendment Act 2005</w:t>
        </w:r>
      </w:hyperlink>
      <w:r w:rsidR="00F958FE">
        <w:t xml:space="preserve"> A2005-38 s 4</w:t>
      </w:r>
    </w:p>
    <w:p w:rsidR="00F958FE" w:rsidRDefault="00F958FE">
      <w:pPr>
        <w:pStyle w:val="Actdetails"/>
      </w:pPr>
      <w:r>
        <w:t>notified LR 30 August 2005</w:t>
      </w:r>
    </w:p>
    <w:p w:rsidR="00F958FE" w:rsidRDefault="00F958FE">
      <w:pPr>
        <w:pStyle w:val="Actdetails"/>
      </w:pPr>
      <w:r>
        <w:t>s 1, s 2 commenced 30 August 2005 (LA s 75 (1))</w:t>
      </w:r>
    </w:p>
    <w:p w:rsidR="00F958FE" w:rsidRDefault="00F958FE">
      <w:pPr>
        <w:pStyle w:val="Actdetails"/>
      </w:pPr>
      <w:r>
        <w:t>s 4 commenced 31 August 2005 (s 2)</w:t>
      </w:r>
    </w:p>
    <w:p w:rsidR="00F958FE" w:rsidRDefault="007F02C8">
      <w:pPr>
        <w:pStyle w:val="NewAct"/>
      </w:pPr>
      <w:hyperlink r:id="rId209" w:tooltip="A2005-53" w:history="1">
        <w:r w:rsidR="00116979" w:rsidRPr="00116979">
          <w:rPr>
            <w:rStyle w:val="charCitHyperlinkAbbrev"/>
          </w:rPr>
          <w:t>Criminal Code (Administration of Justice Offences) Amendment Act 2005</w:t>
        </w:r>
      </w:hyperlink>
      <w:r w:rsidR="00F958FE">
        <w:t xml:space="preserve"> A2005-53 sch 1 pt 1.7</w:t>
      </w:r>
    </w:p>
    <w:p w:rsidR="00F958FE" w:rsidRDefault="00F958FE">
      <w:pPr>
        <w:pStyle w:val="Actdetails"/>
      </w:pPr>
      <w:r>
        <w:t>notified LR 26 October2005</w:t>
      </w:r>
    </w:p>
    <w:p w:rsidR="00F958FE" w:rsidRDefault="00F958FE">
      <w:pPr>
        <w:pStyle w:val="Actdetails"/>
      </w:pPr>
      <w:r>
        <w:t>s 1, s 2 commenced 26 October 2005 (LA s 75 (1))</w:t>
      </w:r>
    </w:p>
    <w:p w:rsidR="00F958FE" w:rsidRDefault="00F958FE">
      <w:pPr>
        <w:pStyle w:val="Actdetails"/>
      </w:pPr>
      <w:r>
        <w:t>sch 1 pt 1.7 commenced 23 November 2005 (s 2)</w:t>
      </w:r>
    </w:p>
    <w:p w:rsidR="00F958FE" w:rsidRDefault="007F02C8">
      <w:pPr>
        <w:pStyle w:val="NewAct"/>
      </w:pPr>
      <w:hyperlink r:id="rId210" w:tooltip="A2005-55" w:history="1">
        <w:r w:rsidR="00116979" w:rsidRPr="00116979">
          <w:rPr>
            <w:rStyle w:val="charCitHyperlinkAbbrev"/>
          </w:rPr>
          <w:t>Dangerous Substances (Asbestos) Amendment Act 2005 (No 2)</w:t>
        </w:r>
      </w:hyperlink>
      <w:r w:rsidR="00F958FE">
        <w:t xml:space="preserve"> A2005</w:t>
      </w:r>
      <w:r w:rsidR="00A013FB">
        <w:noBreakHyphen/>
      </w:r>
      <w:r w:rsidR="00F958FE">
        <w:t>55</w:t>
      </w:r>
    </w:p>
    <w:p w:rsidR="00F958FE" w:rsidRDefault="00F958FE">
      <w:pPr>
        <w:pStyle w:val="Actdetails"/>
      </w:pPr>
      <w:r>
        <w:t>notified LR 27 October 2005</w:t>
      </w:r>
    </w:p>
    <w:p w:rsidR="00F958FE" w:rsidRDefault="00F958FE">
      <w:pPr>
        <w:pStyle w:val="Actdetails"/>
      </w:pPr>
      <w:r>
        <w:t>s 1, s 2 commenced 27 October 2005 (LA s 75 (1))</w:t>
      </w:r>
    </w:p>
    <w:p w:rsidR="00F958FE" w:rsidRDefault="00F958FE">
      <w:pPr>
        <w:pStyle w:val="Actdetails"/>
      </w:pPr>
      <w:r>
        <w:t>remainder commenced 28 October 2005 (s 2)</w:t>
      </w:r>
    </w:p>
    <w:p w:rsidR="00F958FE" w:rsidRDefault="00F958FE">
      <w:pPr>
        <w:pStyle w:val="LegHistNote"/>
      </w:pPr>
      <w:r w:rsidRPr="00116979">
        <w:rPr>
          <w:rStyle w:val="charItals"/>
        </w:rPr>
        <w:t>Note</w:t>
      </w:r>
      <w:r>
        <w:tab/>
        <w:t xml:space="preserve">This Act only amends the </w:t>
      </w:r>
      <w:hyperlink r:id="rId211" w:tooltip="A2004-66" w:history="1">
        <w:r w:rsidR="00116979" w:rsidRPr="00116979">
          <w:rPr>
            <w:rStyle w:val="charCitHyperlinkAbbrev"/>
          </w:rPr>
          <w:t>Dangerous Substances (Asbestos) Amendment Act 2004</w:t>
        </w:r>
      </w:hyperlink>
      <w:r>
        <w:t xml:space="preserve"> A2004-66 and the </w:t>
      </w:r>
      <w:hyperlink r:id="rId212" w:tooltip="A2005-3" w:history="1">
        <w:r w:rsidR="00116979" w:rsidRPr="00116979">
          <w:rPr>
            <w:rStyle w:val="charCitHyperlinkAbbrev"/>
          </w:rPr>
          <w:t>Dangerous Substances (Asbestos) Amendment Act 2005</w:t>
        </w:r>
      </w:hyperlink>
      <w:r>
        <w:t xml:space="preserve"> A2005-3.</w:t>
      </w:r>
    </w:p>
    <w:p w:rsidR="00F958FE" w:rsidRDefault="007F02C8">
      <w:pPr>
        <w:pStyle w:val="NewAct"/>
      </w:pPr>
      <w:hyperlink r:id="rId213" w:tooltip="A2006-16" w:history="1">
        <w:r w:rsidR="00116979" w:rsidRPr="00116979">
          <w:rPr>
            <w:rStyle w:val="charCitHyperlinkAbbrev"/>
          </w:rPr>
          <w:t>Asbestos Legislation Amendment Act 2006</w:t>
        </w:r>
      </w:hyperlink>
      <w:r w:rsidR="00F958FE">
        <w:t xml:space="preserve"> A2006-16 sch 1 pt 1.6 (as am by </w:t>
      </w:r>
      <w:hyperlink r:id="rId214" w:tooltip="Asbestos Legislation Amendment Act 2006 (No 2)" w:history="1">
        <w:r w:rsidR="00116979" w:rsidRPr="00116979">
          <w:rPr>
            <w:rStyle w:val="charCitHyperlinkAbbrev"/>
          </w:rPr>
          <w:t>A2006</w:t>
        </w:r>
        <w:r w:rsidR="00116979" w:rsidRPr="00116979">
          <w:rPr>
            <w:rStyle w:val="charCitHyperlinkAbbrev"/>
          </w:rPr>
          <w:noBreakHyphen/>
          <w:t>24</w:t>
        </w:r>
      </w:hyperlink>
      <w:r w:rsidR="00F958FE">
        <w:t xml:space="preserve"> s 4)</w:t>
      </w:r>
    </w:p>
    <w:p w:rsidR="00F958FE" w:rsidRDefault="00F958FE">
      <w:pPr>
        <w:pStyle w:val="Actdetails"/>
        <w:keepNext/>
      </w:pPr>
      <w:r>
        <w:t>notified LR 18 May 2006</w:t>
      </w:r>
    </w:p>
    <w:p w:rsidR="00F958FE" w:rsidRDefault="00F958FE">
      <w:pPr>
        <w:pStyle w:val="Actdetails"/>
        <w:keepNext/>
      </w:pPr>
      <w:r>
        <w:t>s 1, s 2 commenced 18 May 2006 (LA s 75 (1))</w:t>
      </w:r>
    </w:p>
    <w:p w:rsidR="00F958FE" w:rsidRDefault="00F958FE">
      <w:pPr>
        <w:pStyle w:val="Actdetails"/>
      </w:pPr>
      <w:r>
        <w:t xml:space="preserve">sch 1 pt 1.6 commenced 1 July 2006 (s 2 (1) as am by </w:t>
      </w:r>
      <w:hyperlink r:id="rId215" w:tooltip="Asbestos Legislation Amendment Act 2006 (No 2)" w:history="1">
        <w:r w:rsidR="00116979" w:rsidRPr="00116979">
          <w:rPr>
            <w:rStyle w:val="charCitHyperlinkAbbrev"/>
          </w:rPr>
          <w:t>A2006</w:t>
        </w:r>
        <w:r w:rsidR="00116979" w:rsidRPr="00116979">
          <w:rPr>
            <w:rStyle w:val="charCitHyperlinkAbbrev"/>
          </w:rPr>
          <w:noBreakHyphen/>
          <w:t>24</w:t>
        </w:r>
      </w:hyperlink>
      <w:r>
        <w:t xml:space="preserve"> s 4))</w:t>
      </w:r>
    </w:p>
    <w:p w:rsidR="00F958FE" w:rsidRDefault="007F02C8">
      <w:pPr>
        <w:pStyle w:val="NewAct"/>
      </w:pPr>
      <w:hyperlink r:id="rId216" w:tooltip="A2006-24" w:history="1">
        <w:r w:rsidR="00116979" w:rsidRPr="00116979">
          <w:rPr>
            <w:rStyle w:val="charCitHyperlinkAbbrev"/>
          </w:rPr>
          <w:t>Asbestos Legislation Amendment Act 2006 (No 2)</w:t>
        </w:r>
      </w:hyperlink>
      <w:r w:rsidR="00F958FE">
        <w:t xml:space="preserve"> A2006-24</w:t>
      </w:r>
    </w:p>
    <w:p w:rsidR="00F958FE" w:rsidRDefault="00F958FE">
      <w:pPr>
        <w:pStyle w:val="Actdetails"/>
        <w:keepNext/>
      </w:pPr>
      <w:r>
        <w:t>notified LR 18 May 2006</w:t>
      </w:r>
    </w:p>
    <w:p w:rsidR="00F958FE" w:rsidRDefault="00F958FE">
      <w:pPr>
        <w:pStyle w:val="Actdetails"/>
        <w:keepNext/>
      </w:pPr>
      <w:r>
        <w:t>s 1, s 2 commenced 18 May 2006 (LA s 75 (1))</w:t>
      </w:r>
    </w:p>
    <w:p w:rsidR="00F958FE" w:rsidRDefault="00F958FE">
      <w:pPr>
        <w:pStyle w:val="Actdetails"/>
      </w:pPr>
      <w:r>
        <w:t>remainder commenced 19 May 2006 (s 2)</w:t>
      </w:r>
    </w:p>
    <w:p w:rsidR="00F958FE" w:rsidRDefault="00F958FE">
      <w:pPr>
        <w:pStyle w:val="LegHistNote"/>
      </w:pPr>
      <w:r>
        <w:rPr>
          <w:rStyle w:val="charItals"/>
        </w:rPr>
        <w:t>Note</w:t>
      </w:r>
      <w:r>
        <w:tab/>
        <w:t xml:space="preserve">This Act only amends the </w:t>
      </w:r>
      <w:hyperlink r:id="rId217" w:tooltip="A2006-16" w:history="1">
        <w:r w:rsidR="00116979" w:rsidRPr="00116979">
          <w:rPr>
            <w:rStyle w:val="charCitHyperlinkAbbrev"/>
          </w:rPr>
          <w:t>Asbestos Legislation Amendment Act 2006</w:t>
        </w:r>
      </w:hyperlink>
      <w:r>
        <w:t xml:space="preserve"> A2006-16.</w:t>
      </w:r>
    </w:p>
    <w:p w:rsidR="00F958FE" w:rsidRDefault="007F02C8">
      <w:pPr>
        <w:pStyle w:val="NewAct"/>
      </w:pPr>
      <w:hyperlink r:id="rId218" w:tooltip="A2006-33" w:history="1">
        <w:r w:rsidR="00116979" w:rsidRPr="00116979">
          <w:rPr>
            <w:rStyle w:val="charCitHyperlinkAbbrev"/>
          </w:rPr>
          <w:t>Radiation Protection Act 2006</w:t>
        </w:r>
      </w:hyperlink>
      <w:r w:rsidR="00F958FE">
        <w:t xml:space="preserve"> A2006-33 sch 1 pt 1.2</w:t>
      </w:r>
    </w:p>
    <w:p w:rsidR="00F958FE" w:rsidRDefault="00F958FE">
      <w:pPr>
        <w:pStyle w:val="Actdetails"/>
        <w:keepNext/>
      </w:pPr>
      <w:r>
        <w:t>notified LR 31 August 2006</w:t>
      </w:r>
    </w:p>
    <w:p w:rsidR="00F958FE" w:rsidRDefault="00F958FE">
      <w:pPr>
        <w:pStyle w:val="Actdetails"/>
        <w:keepNext/>
      </w:pPr>
      <w:r>
        <w:t>s 1, s 2 commenced 31 August 2006 (LA s 75 (1))</w:t>
      </w:r>
    </w:p>
    <w:p w:rsidR="00F958FE" w:rsidRDefault="00F958FE">
      <w:pPr>
        <w:pStyle w:val="Actdetails"/>
      </w:pPr>
      <w:r>
        <w:t>sch 1 pt 1.2 commenced 1 July 2007 (s 2 (3))</w:t>
      </w:r>
    </w:p>
    <w:p w:rsidR="00F958FE" w:rsidRDefault="007F02C8">
      <w:pPr>
        <w:pStyle w:val="NewAct"/>
      </w:pPr>
      <w:hyperlink r:id="rId219" w:tooltip="A2006-42" w:history="1">
        <w:r w:rsidR="00116979" w:rsidRPr="00116979">
          <w:rPr>
            <w:rStyle w:val="charCitHyperlinkAbbrev"/>
          </w:rPr>
          <w:t>Statute Law Amendment Act 2006</w:t>
        </w:r>
      </w:hyperlink>
      <w:r w:rsidR="00F958FE">
        <w:t xml:space="preserve"> A2006-42 sch 3 pt 3.9</w:t>
      </w:r>
    </w:p>
    <w:p w:rsidR="00F958FE" w:rsidRDefault="00F958FE">
      <w:pPr>
        <w:pStyle w:val="Actdetails"/>
      </w:pPr>
      <w:r>
        <w:t>notified LR 26 October 2006</w:t>
      </w:r>
    </w:p>
    <w:p w:rsidR="00F958FE" w:rsidRDefault="00F958FE">
      <w:pPr>
        <w:pStyle w:val="Actdetails"/>
      </w:pPr>
      <w:r>
        <w:t>s 1, s 2 taken to have commenced 12 November 2005 (LA s 75 (2))</w:t>
      </w:r>
    </w:p>
    <w:p w:rsidR="00F958FE" w:rsidRDefault="00F958FE">
      <w:pPr>
        <w:pStyle w:val="Actdetails"/>
      </w:pPr>
      <w:r>
        <w:t>sch 3 pt 3.9 commenced 16 November 2006 (s 2 (1))</w:t>
      </w:r>
    </w:p>
    <w:p w:rsidR="00F958FE" w:rsidRDefault="007F02C8">
      <w:pPr>
        <w:pStyle w:val="NewAct"/>
      </w:pPr>
      <w:hyperlink r:id="rId220" w:tooltip="A2007-16" w:history="1">
        <w:r w:rsidR="00116979" w:rsidRPr="00116979">
          <w:rPr>
            <w:rStyle w:val="charCitHyperlinkAbbrev"/>
          </w:rPr>
          <w:t>Statute Law Amendment Act 2007 (No 2)</w:t>
        </w:r>
      </w:hyperlink>
      <w:r w:rsidR="00F958FE">
        <w:t xml:space="preserve"> A2007-16 sch 3 pt 3.10</w:t>
      </w:r>
    </w:p>
    <w:p w:rsidR="00F958FE" w:rsidRDefault="00F958FE">
      <w:pPr>
        <w:pStyle w:val="Actdetails"/>
      </w:pPr>
      <w:r>
        <w:t>notified LR 20 June 2007</w:t>
      </w:r>
    </w:p>
    <w:p w:rsidR="00F958FE" w:rsidRDefault="00F958FE">
      <w:pPr>
        <w:pStyle w:val="Actdetails"/>
      </w:pPr>
      <w:r>
        <w:t>s 1, s 2 taken to have commenced 12 April 2007 (LA s 75 (2))</w:t>
      </w:r>
    </w:p>
    <w:p w:rsidR="00F958FE" w:rsidRDefault="00F958FE">
      <w:pPr>
        <w:pStyle w:val="Actdetails"/>
      </w:pPr>
      <w:r>
        <w:t>sch 3 pt 3.10 commenced 11 July 2007 (s 2 (1))</w:t>
      </w:r>
    </w:p>
    <w:p w:rsidR="00F958FE" w:rsidRDefault="007F02C8">
      <w:pPr>
        <w:pStyle w:val="NewAct"/>
      </w:pPr>
      <w:hyperlink r:id="rId221" w:tooltip="A2007-31" w:history="1">
        <w:r w:rsidR="00116979" w:rsidRPr="00116979">
          <w:rPr>
            <w:rStyle w:val="charCitHyperlinkAbbrev"/>
          </w:rPr>
          <w:t>Occupational Health and Safety Amendment Act 2007</w:t>
        </w:r>
      </w:hyperlink>
      <w:r w:rsidR="00F958FE">
        <w:t xml:space="preserve"> A2007-31 sch 1 pt</w:t>
      </w:r>
      <w:r w:rsidR="00A013FB">
        <w:t> </w:t>
      </w:r>
      <w:r w:rsidR="00F958FE">
        <w:t>1.1</w:t>
      </w:r>
    </w:p>
    <w:p w:rsidR="00F958FE" w:rsidRDefault="00F958FE">
      <w:pPr>
        <w:pStyle w:val="Actdetails"/>
      </w:pPr>
      <w:r>
        <w:t>notified LR 24 October 2007</w:t>
      </w:r>
    </w:p>
    <w:p w:rsidR="00F958FE" w:rsidRDefault="00F958FE">
      <w:pPr>
        <w:pStyle w:val="Actdetails"/>
      </w:pPr>
      <w:r>
        <w:t>s 1, s 2 commenced 24 October 2007 (LA s 75 (1))</w:t>
      </w:r>
    </w:p>
    <w:p w:rsidR="00F958FE" w:rsidRDefault="00F958FE">
      <w:pPr>
        <w:pStyle w:val="Actdetails"/>
      </w:pPr>
      <w:r>
        <w:t>sch 1 pt 1.1 commenced 25 October 2007 (s 2)</w:t>
      </w:r>
    </w:p>
    <w:p w:rsidR="00F958FE" w:rsidRDefault="007F02C8">
      <w:pPr>
        <w:pStyle w:val="NewAct"/>
      </w:pPr>
      <w:hyperlink r:id="rId222" w:tooltip="A2008-26" w:history="1">
        <w:r w:rsidR="00A95118" w:rsidRPr="00A95118">
          <w:rPr>
            <w:rStyle w:val="charCitHyperlinkAbbrev"/>
          </w:rPr>
          <w:t>Medicines, Poisons and Therapeutic Goods Act 2008</w:t>
        </w:r>
      </w:hyperlink>
      <w:r w:rsidR="00F958FE">
        <w:t xml:space="preserve"> A2008-26 sch 2 pt</w:t>
      </w:r>
      <w:r w:rsidR="00A013FB">
        <w:t> </w:t>
      </w:r>
      <w:r w:rsidR="00F958FE">
        <w:t>2.8</w:t>
      </w:r>
    </w:p>
    <w:p w:rsidR="00F958FE" w:rsidRDefault="00F958FE">
      <w:pPr>
        <w:pStyle w:val="Actdetails"/>
        <w:keepNext/>
      </w:pPr>
      <w:r>
        <w:t>notified LR 14 August 2008</w:t>
      </w:r>
    </w:p>
    <w:p w:rsidR="00F958FE" w:rsidRDefault="00F958FE">
      <w:pPr>
        <w:pStyle w:val="Actdetails"/>
        <w:keepNext/>
      </w:pPr>
      <w:r>
        <w:t>s 1, s 2 commenced 14 August 2008 (LA s 75 (1))</w:t>
      </w:r>
    </w:p>
    <w:p w:rsidR="00F958FE" w:rsidRPr="00116979" w:rsidRDefault="00F958FE" w:rsidP="00EB3731">
      <w:pPr>
        <w:pStyle w:val="Actdetails"/>
        <w:rPr>
          <w:rFonts w:cs="Arial"/>
        </w:rPr>
      </w:pPr>
      <w:r w:rsidRPr="00116979">
        <w:rPr>
          <w:rFonts w:cs="Arial"/>
        </w:rPr>
        <w:t xml:space="preserve">sch 2 pt 2.8 </w:t>
      </w:r>
      <w:r w:rsidR="00BE3427" w:rsidRPr="00116979">
        <w:rPr>
          <w:rFonts w:cs="Arial"/>
        </w:rPr>
        <w:t>commenced 14 February 2009</w:t>
      </w:r>
      <w:r w:rsidRPr="00116979">
        <w:rPr>
          <w:rFonts w:cs="Arial"/>
        </w:rPr>
        <w:t xml:space="preserve"> (s 2</w:t>
      </w:r>
      <w:r w:rsidR="00BE3427" w:rsidRPr="00116979">
        <w:rPr>
          <w:rFonts w:cs="Arial"/>
        </w:rPr>
        <w:t xml:space="preserve"> and LA s 79</w:t>
      </w:r>
      <w:r w:rsidRPr="00116979">
        <w:rPr>
          <w:rFonts w:cs="Arial"/>
        </w:rPr>
        <w:t>)</w:t>
      </w:r>
    </w:p>
    <w:p w:rsidR="00F958FE" w:rsidRDefault="007F02C8">
      <w:pPr>
        <w:pStyle w:val="NewAct"/>
      </w:pPr>
      <w:hyperlink r:id="rId223" w:tooltip="A2008-28" w:history="1">
        <w:r w:rsidR="00116979" w:rsidRPr="00116979">
          <w:rPr>
            <w:rStyle w:val="charCitHyperlinkAbbrev"/>
          </w:rPr>
          <w:t>Statute Law Amendment Act 2008</w:t>
        </w:r>
      </w:hyperlink>
      <w:r w:rsidR="00F958FE">
        <w:t xml:space="preserve"> A2008-28 sch 3 pt 3.22</w:t>
      </w:r>
    </w:p>
    <w:p w:rsidR="00F958FE" w:rsidRDefault="00F958FE">
      <w:pPr>
        <w:pStyle w:val="Actdetails"/>
        <w:keepNext/>
      </w:pPr>
      <w:r>
        <w:t>notified LR 12 August 2008</w:t>
      </w:r>
    </w:p>
    <w:p w:rsidR="00F958FE" w:rsidRDefault="00F958FE">
      <w:pPr>
        <w:pStyle w:val="Actdetails"/>
        <w:keepNext/>
      </w:pPr>
      <w:r>
        <w:t>s 1, s 2 commenced 12 August 2008 (LA s 75 (1))</w:t>
      </w:r>
    </w:p>
    <w:p w:rsidR="00F958FE" w:rsidRDefault="00F958FE">
      <w:pPr>
        <w:pStyle w:val="Actdetails"/>
      </w:pPr>
      <w:r>
        <w:t>sch 3 pt 3.22 commenced 26 August 2008 (s 2)</w:t>
      </w:r>
    </w:p>
    <w:p w:rsidR="004448B0" w:rsidRDefault="007F02C8" w:rsidP="004448B0">
      <w:pPr>
        <w:pStyle w:val="NewAct"/>
      </w:pPr>
      <w:hyperlink r:id="rId224" w:tooltip="A2008-37" w:history="1">
        <w:r w:rsidR="00116979" w:rsidRPr="00116979">
          <w:rPr>
            <w:rStyle w:val="charCitHyperlinkAbbrev"/>
          </w:rPr>
          <w:t>ACT Civil and Administrative Tribunal Legislation Amendment Act 2008 (No 2)</w:t>
        </w:r>
      </w:hyperlink>
      <w:r w:rsidR="004448B0">
        <w:t xml:space="preserve"> A2008-37 sch 1 pt 1.27</w:t>
      </w:r>
    </w:p>
    <w:p w:rsidR="004448B0" w:rsidRDefault="004448B0" w:rsidP="004448B0">
      <w:pPr>
        <w:pStyle w:val="Actdetails"/>
        <w:keepNext/>
      </w:pPr>
      <w:r>
        <w:t>notified LR 4 September 2008</w:t>
      </w:r>
    </w:p>
    <w:p w:rsidR="004448B0" w:rsidRDefault="004448B0" w:rsidP="004448B0">
      <w:pPr>
        <w:pStyle w:val="Actdetails"/>
        <w:keepNext/>
      </w:pPr>
      <w:r>
        <w:t>s 1, s 2 commenced 4 September 2008 (LA s 75 (1))</w:t>
      </w:r>
    </w:p>
    <w:p w:rsidR="004448B0" w:rsidRPr="00912621" w:rsidRDefault="004448B0" w:rsidP="00EB3731">
      <w:pPr>
        <w:pStyle w:val="Actdetails"/>
      </w:pPr>
      <w:r>
        <w:t xml:space="preserve">sch 1 pt 1.27 commenced 2 February 2009 (s 2 (1) and see </w:t>
      </w:r>
      <w:hyperlink r:id="rId225" w:tooltip="A2008-35" w:history="1">
        <w:r w:rsidR="00116979" w:rsidRPr="00116979">
          <w:rPr>
            <w:rStyle w:val="charCitHyperlinkAbbrev"/>
          </w:rPr>
          <w:t>ACT Civil and Administrative Tribunal Act 2008</w:t>
        </w:r>
      </w:hyperlink>
      <w:r>
        <w:t xml:space="preserve"> A2008-35, s 2 (1) and </w:t>
      </w:r>
      <w:hyperlink r:id="rId226" w:tooltip="CN2009-2" w:history="1">
        <w:r w:rsidR="00116979" w:rsidRPr="00116979">
          <w:rPr>
            <w:rStyle w:val="charCitHyperlinkAbbrev"/>
          </w:rPr>
          <w:t>CN2009-2</w:t>
        </w:r>
      </w:hyperlink>
      <w:r>
        <w:t>)</w:t>
      </w:r>
    </w:p>
    <w:p w:rsidR="00A6389E" w:rsidRDefault="007F02C8" w:rsidP="00A6389E">
      <w:pPr>
        <w:pStyle w:val="NewAct"/>
      </w:pPr>
      <w:hyperlink r:id="rId227" w:tooltip="A2008-46" w:history="1">
        <w:r w:rsidR="00116979" w:rsidRPr="00116979">
          <w:rPr>
            <w:rStyle w:val="charCitHyperlinkAbbrev"/>
          </w:rPr>
          <w:t>Domestic Violence and Protection Orders Act 2008</w:t>
        </w:r>
      </w:hyperlink>
      <w:r w:rsidR="00A6389E">
        <w:t xml:space="preserve"> A2008-46 sch 3 pt 3.7</w:t>
      </w:r>
    </w:p>
    <w:p w:rsidR="00EB3731" w:rsidRDefault="00A6389E" w:rsidP="00876B8C">
      <w:pPr>
        <w:pStyle w:val="Actdetails"/>
      </w:pPr>
      <w:r>
        <w:t>notified LR 10 September 2008</w:t>
      </w:r>
    </w:p>
    <w:p w:rsidR="00EB3731" w:rsidRDefault="00A6389E" w:rsidP="00876B8C">
      <w:pPr>
        <w:pStyle w:val="Actdetails"/>
      </w:pPr>
      <w:r>
        <w:t>s 1, s 2 commenced 10 September 2008 (LA s 75 (1))</w:t>
      </w:r>
    </w:p>
    <w:p w:rsidR="00A6389E" w:rsidRPr="00116979" w:rsidRDefault="00A6389E" w:rsidP="00876B8C">
      <w:pPr>
        <w:pStyle w:val="Actdetails"/>
        <w:rPr>
          <w:rFonts w:cs="Arial"/>
        </w:rPr>
      </w:pPr>
      <w:r w:rsidRPr="00116979">
        <w:rPr>
          <w:rFonts w:cs="Arial"/>
        </w:rPr>
        <w:t>sch 3 pt 3.7 commence</w:t>
      </w:r>
      <w:r w:rsidR="00EA5213" w:rsidRPr="00116979">
        <w:rPr>
          <w:rFonts w:cs="Arial"/>
        </w:rPr>
        <w:t>d</w:t>
      </w:r>
      <w:r w:rsidRPr="00116979">
        <w:rPr>
          <w:rFonts w:cs="Arial"/>
        </w:rPr>
        <w:t xml:space="preserve"> 30 March 2009 (s 2)</w:t>
      </w:r>
    </w:p>
    <w:p w:rsidR="00031C28" w:rsidRDefault="007F02C8" w:rsidP="000A1F03">
      <w:pPr>
        <w:pStyle w:val="NewAct"/>
      </w:pPr>
      <w:hyperlink r:id="rId228" w:tooltip="A2009-1" w:history="1">
        <w:r w:rsidR="00116979" w:rsidRPr="00116979">
          <w:rPr>
            <w:rStyle w:val="charCitHyperlinkAbbrev"/>
          </w:rPr>
          <w:t>Dangerous Substances and Litter (Dumping) Legislation Amendment Act 2009</w:t>
        </w:r>
      </w:hyperlink>
      <w:r w:rsidR="00031C28">
        <w:t xml:space="preserve"> A2009-1 pt 2</w:t>
      </w:r>
    </w:p>
    <w:p w:rsidR="003E1AFD" w:rsidRDefault="00031C28" w:rsidP="000A1F03">
      <w:pPr>
        <w:pStyle w:val="Actdetails"/>
        <w:keepNext/>
      </w:pPr>
      <w:r>
        <w:t>notified LR 17 February 2009</w:t>
      </w:r>
    </w:p>
    <w:p w:rsidR="003E1AFD" w:rsidRDefault="00031C28" w:rsidP="000A1F03">
      <w:pPr>
        <w:pStyle w:val="Actdetails"/>
        <w:keepNext/>
      </w:pPr>
      <w:r>
        <w:t>s 1, s 2 commenced 17 February 2009 (LA s 75 (1))</w:t>
      </w:r>
    </w:p>
    <w:p w:rsidR="00031C28" w:rsidRPr="00E528A2" w:rsidRDefault="00031C28" w:rsidP="000A1F03">
      <w:pPr>
        <w:pStyle w:val="Actdetails"/>
      </w:pPr>
      <w:r w:rsidRPr="00E528A2">
        <w:t xml:space="preserve">pt 2 </w:t>
      </w:r>
      <w:r w:rsidR="00E528A2">
        <w:t>commenced 17 August 2009</w:t>
      </w:r>
      <w:r w:rsidRPr="00E528A2">
        <w:t xml:space="preserve"> (s 2</w:t>
      </w:r>
      <w:r w:rsidR="00E528A2">
        <w:t xml:space="preserve"> and LA s 79</w:t>
      </w:r>
      <w:r w:rsidRPr="00E528A2">
        <w:t>)</w:t>
      </w:r>
    </w:p>
    <w:p w:rsidR="00F0658A" w:rsidRPr="002451E4" w:rsidRDefault="007F02C8" w:rsidP="00F0658A">
      <w:pPr>
        <w:pStyle w:val="NewAct"/>
      </w:pPr>
      <w:hyperlink r:id="rId229" w:tooltip="A2009-28" w:history="1">
        <w:r w:rsidR="00116979" w:rsidRPr="00116979">
          <w:rPr>
            <w:rStyle w:val="charCitHyperlinkAbbrev"/>
          </w:rPr>
          <w:t>Work Safety Legislation Amendment Act 2009</w:t>
        </w:r>
      </w:hyperlink>
      <w:r w:rsidR="00F0658A">
        <w:t xml:space="preserve"> A2009-28</w:t>
      </w:r>
      <w:r w:rsidR="00F0658A" w:rsidRPr="002451E4">
        <w:t xml:space="preserve"> sch </w:t>
      </w:r>
      <w:r w:rsidR="00F0658A">
        <w:t>2 pt 2.5</w:t>
      </w:r>
    </w:p>
    <w:p w:rsidR="00F0658A" w:rsidRDefault="00F0658A" w:rsidP="00F0658A">
      <w:pPr>
        <w:pStyle w:val="Actdetails"/>
        <w:keepNext/>
      </w:pPr>
      <w:r>
        <w:t>notified LR 9 September 2009</w:t>
      </w:r>
    </w:p>
    <w:p w:rsidR="00F0658A" w:rsidRDefault="00F0658A" w:rsidP="00F0658A">
      <w:pPr>
        <w:pStyle w:val="Actdetails"/>
        <w:keepNext/>
      </w:pPr>
      <w:r>
        <w:t>s 1, s 2 commenced 9 September 2009 (LA s 75 (1))</w:t>
      </w:r>
    </w:p>
    <w:p w:rsidR="00F0658A" w:rsidRPr="00C57E3F" w:rsidRDefault="00F0658A" w:rsidP="00F0658A">
      <w:pPr>
        <w:pStyle w:val="Actdetails"/>
      </w:pPr>
      <w:r>
        <w:t>sch 2 pt 2.5 commenced</w:t>
      </w:r>
      <w:r w:rsidRPr="00C57E3F">
        <w:t xml:space="preserve"> 1 October 2009 (s 2 and see </w:t>
      </w:r>
      <w:hyperlink r:id="rId230" w:tooltip="A2008-51" w:history="1">
        <w:r w:rsidR="00116979" w:rsidRPr="00116979">
          <w:rPr>
            <w:rStyle w:val="charCitHyperlinkAbbrev"/>
          </w:rPr>
          <w:t>Work Safety Act 2008</w:t>
        </w:r>
      </w:hyperlink>
      <w:r w:rsidRPr="00C57E3F">
        <w:t xml:space="preserve"> A2008-51 s 2 (1) (b) and </w:t>
      </w:r>
      <w:hyperlink r:id="rId231" w:tooltip="CN2009-11" w:history="1">
        <w:r w:rsidR="00116979" w:rsidRPr="00116979">
          <w:rPr>
            <w:rStyle w:val="charCitHyperlinkAbbrev"/>
          </w:rPr>
          <w:t>CN2009-11</w:t>
        </w:r>
      </w:hyperlink>
      <w:r w:rsidRPr="00C57E3F">
        <w:t>)</w:t>
      </w:r>
    </w:p>
    <w:p w:rsidR="00F0658A" w:rsidRPr="002451E4" w:rsidRDefault="007F02C8" w:rsidP="00F0658A">
      <w:pPr>
        <w:pStyle w:val="NewAct"/>
      </w:pPr>
      <w:hyperlink r:id="rId232" w:tooltip="A2009-34" w:history="1">
        <w:r w:rsidR="00116979" w:rsidRPr="00116979">
          <w:rPr>
            <w:rStyle w:val="charCitHyperlinkAbbrev"/>
          </w:rPr>
          <w:t>Dangerous Goods (Road Transport) Act 2009</w:t>
        </w:r>
      </w:hyperlink>
      <w:r w:rsidR="00F0658A">
        <w:t xml:space="preserve"> A2009-34</w:t>
      </w:r>
      <w:r w:rsidR="00F0658A" w:rsidRPr="002451E4">
        <w:t xml:space="preserve"> sch </w:t>
      </w:r>
      <w:r w:rsidR="00F0658A">
        <w:t>1 pt 1.1</w:t>
      </w:r>
    </w:p>
    <w:p w:rsidR="00F0658A" w:rsidRDefault="00F0658A" w:rsidP="00F0658A">
      <w:pPr>
        <w:pStyle w:val="Actdetails"/>
        <w:keepNext/>
      </w:pPr>
      <w:r>
        <w:t>notified LR 28 September 2009</w:t>
      </w:r>
    </w:p>
    <w:p w:rsidR="00F0658A" w:rsidRDefault="00F0658A" w:rsidP="00F0658A">
      <w:pPr>
        <w:pStyle w:val="Actdetails"/>
        <w:keepNext/>
      </w:pPr>
      <w:r>
        <w:t xml:space="preserve">s 1, s 2 commenced </w:t>
      </w:r>
      <w:r w:rsidR="007D1500">
        <w:t>28</w:t>
      </w:r>
      <w:r>
        <w:t xml:space="preserve"> September 2009 (LA s 75 (1))</w:t>
      </w:r>
    </w:p>
    <w:p w:rsidR="00F0658A" w:rsidRPr="00EC6EBE" w:rsidRDefault="007D1500" w:rsidP="00F0658A">
      <w:pPr>
        <w:pStyle w:val="Actdetails"/>
      </w:pPr>
      <w:r w:rsidRPr="00EC6EBE">
        <w:t>sch 1 pt 1.1</w:t>
      </w:r>
      <w:r w:rsidR="00F0658A" w:rsidRPr="00EC6EBE">
        <w:t xml:space="preserve"> commence</w:t>
      </w:r>
      <w:r w:rsidR="003B058E">
        <w:t>d 2</w:t>
      </w:r>
      <w:r w:rsidR="00EC6EBE">
        <w:t xml:space="preserve"> April 2010</w:t>
      </w:r>
      <w:r w:rsidR="00F0658A" w:rsidRPr="00EC6EBE">
        <w:t xml:space="preserve"> </w:t>
      </w:r>
      <w:r w:rsidRPr="00EC6EBE">
        <w:t>(s 2</w:t>
      </w:r>
      <w:r w:rsidR="003B058E">
        <w:t>,</w:t>
      </w:r>
      <w:r w:rsidR="00EC6EBE">
        <w:t xml:space="preserve"> </w:t>
      </w:r>
      <w:hyperlink r:id="rId233" w:tooltip="CN2010-5" w:history="1">
        <w:r w:rsidR="00116979" w:rsidRPr="00116979">
          <w:rPr>
            <w:rStyle w:val="charCitHyperlinkAbbrev"/>
          </w:rPr>
          <w:t xml:space="preserve">CN2010-5 </w:t>
        </w:r>
      </w:hyperlink>
      <w:r w:rsidR="003B058E">
        <w:t>and LA s 77 (3)</w:t>
      </w:r>
      <w:r w:rsidRPr="00EC6EBE">
        <w:t>)</w:t>
      </w:r>
    </w:p>
    <w:p w:rsidR="00972646" w:rsidRPr="00574BD0" w:rsidRDefault="007F02C8" w:rsidP="00972646">
      <w:pPr>
        <w:pStyle w:val="NewAct"/>
      </w:pPr>
      <w:hyperlink r:id="rId234" w:tooltip="A2009-49" w:history="1">
        <w:r w:rsidR="00116979" w:rsidRPr="00116979">
          <w:rPr>
            <w:rStyle w:val="charCitHyperlinkAbbrev"/>
          </w:rPr>
          <w:t>Statute Law Amendment Act 2009 (No 2)</w:t>
        </w:r>
      </w:hyperlink>
      <w:r w:rsidR="00972646" w:rsidRPr="00574BD0">
        <w:t> A2009-</w:t>
      </w:r>
      <w:r w:rsidR="00972646">
        <w:t>49 sch 3 pt 3.17</w:t>
      </w:r>
    </w:p>
    <w:p w:rsidR="00972646" w:rsidRPr="00DB3D5E" w:rsidRDefault="00972646" w:rsidP="00972646">
      <w:pPr>
        <w:pStyle w:val="Actdetails"/>
        <w:keepNext/>
      </w:pPr>
      <w:r>
        <w:t>notified LR 26</w:t>
      </w:r>
      <w:r w:rsidRPr="00DB3D5E">
        <w:t xml:space="preserve"> </w:t>
      </w:r>
      <w:r>
        <w:t>November</w:t>
      </w:r>
      <w:r w:rsidRPr="00DB3D5E">
        <w:t xml:space="preserve"> 2009</w:t>
      </w:r>
    </w:p>
    <w:p w:rsidR="00972646" w:rsidRDefault="00972646" w:rsidP="00972646">
      <w:pPr>
        <w:pStyle w:val="Actdetails"/>
        <w:keepNext/>
      </w:pPr>
      <w:r>
        <w:t>s 1, s 2 commenced 26 November 2009 (LA s 75 (1))</w:t>
      </w:r>
    </w:p>
    <w:p w:rsidR="00972646" w:rsidRPr="00BF40E8" w:rsidRDefault="00972646" w:rsidP="00ED4C28">
      <w:pPr>
        <w:pStyle w:val="Actdetails"/>
      </w:pPr>
      <w:r>
        <w:t>sch 3 pt 3.17 commenced 17</w:t>
      </w:r>
      <w:r w:rsidRPr="00BF40E8">
        <w:t xml:space="preserve"> </w:t>
      </w:r>
      <w:r>
        <w:t>December 2009 (s 2)</w:t>
      </w:r>
    </w:p>
    <w:p w:rsidR="00A013FB" w:rsidRPr="002451E4" w:rsidRDefault="007F02C8" w:rsidP="00A013FB">
      <w:pPr>
        <w:pStyle w:val="NewAct"/>
      </w:pPr>
      <w:hyperlink r:id="rId235" w:tooltip="A2011-10" w:history="1">
        <w:r w:rsidR="00116979" w:rsidRPr="00116979">
          <w:rPr>
            <w:rStyle w:val="charCitHyperlinkAbbrev"/>
          </w:rPr>
          <w:t>Dangerous Substances Amendment Act 2011</w:t>
        </w:r>
      </w:hyperlink>
      <w:r w:rsidR="00A013FB">
        <w:t xml:space="preserve"> A2011-10 pt 2</w:t>
      </w:r>
    </w:p>
    <w:p w:rsidR="00A013FB" w:rsidRDefault="00885521" w:rsidP="00A013FB">
      <w:pPr>
        <w:pStyle w:val="Actdetails"/>
        <w:keepNext/>
      </w:pPr>
      <w:r>
        <w:t>notified LR 16 March 2011</w:t>
      </w:r>
    </w:p>
    <w:p w:rsidR="00A013FB" w:rsidRDefault="00A013FB" w:rsidP="00A013FB">
      <w:pPr>
        <w:pStyle w:val="Actdetails"/>
        <w:keepNext/>
      </w:pPr>
      <w:r>
        <w:t>s 1, s 2 commenc</w:t>
      </w:r>
      <w:r w:rsidR="00885521">
        <w:t>ed 16 March 2011</w:t>
      </w:r>
      <w:r>
        <w:t xml:space="preserve"> (LA s 75 (1))</w:t>
      </w:r>
    </w:p>
    <w:p w:rsidR="00A013FB" w:rsidRPr="00EC6EBE" w:rsidRDefault="00885521" w:rsidP="00A013FB">
      <w:pPr>
        <w:pStyle w:val="Actdetails"/>
      </w:pPr>
      <w:r>
        <w:t>pt 2</w:t>
      </w:r>
      <w:r w:rsidR="00A013FB" w:rsidRPr="00EC6EBE">
        <w:t xml:space="preserve"> commence</w:t>
      </w:r>
      <w:r>
        <w:t>d 17 March 2011</w:t>
      </w:r>
      <w:r w:rsidR="00A013FB" w:rsidRPr="00EC6EBE">
        <w:t xml:space="preserve"> (s 2)</w:t>
      </w:r>
    </w:p>
    <w:p w:rsidR="00AE0354" w:rsidRDefault="007F02C8" w:rsidP="00AE0354">
      <w:pPr>
        <w:pStyle w:val="NewAct"/>
      </w:pPr>
      <w:hyperlink r:id="rId236" w:tooltip="A2011-22" w:history="1">
        <w:r w:rsidR="00116979" w:rsidRPr="00116979">
          <w:rPr>
            <w:rStyle w:val="charCitHyperlinkAbbrev"/>
          </w:rPr>
          <w:t>Administrative (One ACT Public Service Miscellaneous Amendments) Act 2011</w:t>
        </w:r>
      </w:hyperlink>
      <w:r w:rsidR="00AE0354">
        <w:t xml:space="preserve"> A2011-22 sch 1 pt 1.50</w:t>
      </w:r>
    </w:p>
    <w:p w:rsidR="00AE0354" w:rsidRDefault="00AE0354" w:rsidP="00AE0354">
      <w:pPr>
        <w:pStyle w:val="Actdetails"/>
        <w:keepNext/>
      </w:pPr>
      <w:r>
        <w:t>notified LR 30 June 2011</w:t>
      </w:r>
    </w:p>
    <w:p w:rsidR="00AE0354" w:rsidRDefault="00AE0354" w:rsidP="00AE0354">
      <w:pPr>
        <w:pStyle w:val="Actdetails"/>
        <w:keepNext/>
      </w:pPr>
      <w:r>
        <w:t>s 1, s 2 commenced 30 June 2011 (LA s 75 (1))</w:t>
      </w:r>
    </w:p>
    <w:p w:rsidR="00AE0354" w:rsidRPr="00CB0D40" w:rsidRDefault="00AE0354" w:rsidP="00AE0354">
      <w:pPr>
        <w:pStyle w:val="Actdetails"/>
      </w:pPr>
      <w:r>
        <w:t>sch 1 pt 1.50</w:t>
      </w:r>
      <w:r w:rsidRPr="00CB0D40">
        <w:t xml:space="preserve"> commenced </w:t>
      </w:r>
      <w:r>
        <w:t>1 July 2011 (s 2 (1</w:t>
      </w:r>
      <w:r w:rsidRPr="00CB0D40">
        <w:t>)</w:t>
      </w:r>
      <w:r>
        <w:t>)</w:t>
      </w:r>
    </w:p>
    <w:p w:rsidR="008945F6" w:rsidRDefault="007F02C8" w:rsidP="008945F6">
      <w:pPr>
        <w:pStyle w:val="NewAct"/>
      </w:pPr>
      <w:hyperlink r:id="rId237" w:tooltip="A2011-52" w:history="1">
        <w:r w:rsidR="00116979" w:rsidRPr="00116979">
          <w:rPr>
            <w:rStyle w:val="charCitHyperlinkAbbrev"/>
          </w:rPr>
          <w:t>Statute Law Amendment Act 2011 (No 3)</w:t>
        </w:r>
      </w:hyperlink>
      <w:r w:rsidR="008945F6">
        <w:t xml:space="preserve"> A2011-52 sch 3 pt 3.18</w:t>
      </w:r>
    </w:p>
    <w:p w:rsidR="008945F6" w:rsidRDefault="008945F6" w:rsidP="008945F6">
      <w:pPr>
        <w:pStyle w:val="Actdetails"/>
        <w:keepNext/>
      </w:pPr>
      <w:r>
        <w:t>notified LR 28 November 2011</w:t>
      </w:r>
    </w:p>
    <w:p w:rsidR="008945F6" w:rsidRDefault="008945F6" w:rsidP="008945F6">
      <w:pPr>
        <w:pStyle w:val="Actdetails"/>
        <w:keepNext/>
      </w:pPr>
      <w:r>
        <w:t>s 1, s 2 commenced 28 November 2011 (LA s 75 (1))</w:t>
      </w:r>
    </w:p>
    <w:p w:rsidR="008945F6" w:rsidRDefault="008945F6" w:rsidP="008945F6">
      <w:pPr>
        <w:pStyle w:val="Actdetails"/>
      </w:pPr>
      <w:r w:rsidRPr="00D6142D">
        <w:t xml:space="preserve">sch </w:t>
      </w:r>
      <w:r>
        <w:t>3 pt 3.18</w:t>
      </w:r>
      <w:r w:rsidRPr="00D6142D">
        <w:t xml:space="preserve"> </w:t>
      </w:r>
      <w:r>
        <w:t>commenced 12 December 2011</w:t>
      </w:r>
      <w:r w:rsidRPr="00D6142D">
        <w:t xml:space="preserve"> (s 2</w:t>
      </w:r>
      <w:r>
        <w:t>)</w:t>
      </w:r>
    </w:p>
    <w:p w:rsidR="00535AF9" w:rsidRDefault="007F02C8" w:rsidP="00535AF9">
      <w:pPr>
        <w:pStyle w:val="NewAct"/>
      </w:pPr>
      <w:hyperlink r:id="rId238" w:tooltip="A2011-55" w:history="1">
        <w:r w:rsidR="00116979" w:rsidRPr="00116979">
          <w:rPr>
            <w:rStyle w:val="charCitHyperlinkAbbrev"/>
          </w:rPr>
          <w:t>Work Health and Safety (Consequential Amendments) Act 2011</w:t>
        </w:r>
      </w:hyperlink>
      <w:r w:rsidR="00535AF9">
        <w:t xml:space="preserve"> A2011 55 sch 1 pt 1.6</w:t>
      </w:r>
    </w:p>
    <w:p w:rsidR="00535AF9" w:rsidRPr="00C87C7E" w:rsidRDefault="00535AF9" w:rsidP="00535AF9">
      <w:pPr>
        <w:pStyle w:val="Actdetails"/>
      </w:pPr>
      <w:r w:rsidRPr="00C87C7E">
        <w:t>notified LR 14 December 2011</w:t>
      </w:r>
    </w:p>
    <w:p w:rsidR="00535AF9" w:rsidRPr="00C87C7E" w:rsidRDefault="00535AF9" w:rsidP="00535AF9">
      <w:pPr>
        <w:pStyle w:val="Actdetails"/>
      </w:pPr>
      <w:r w:rsidRPr="00C87C7E">
        <w:t>s 1, s 2 commenced 14 December 2011 (LA s 75 (1))</w:t>
      </w:r>
    </w:p>
    <w:p w:rsidR="00535AF9" w:rsidRPr="00116979" w:rsidRDefault="00535AF9" w:rsidP="00535AF9">
      <w:pPr>
        <w:pStyle w:val="Actdetails"/>
      </w:pPr>
      <w:r>
        <w:t>sch 1 pt 1.6</w:t>
      </w:r>
      <w:r w:rsidRPr="000B7637">
        <w:t xml:space="preserve"> commence</w:t>
      </w:r>
      <w:r>
        <w:t>d 1 January 2012</w:t>
      </w:r>
      <w:r w:rsidRPr="000B7637">
        <w:t xml:space="preserve"> </w:t>
      </w:r>
      <w:r>
        <w:t xml:space="preserve">(s 2 and see </w:t>
      </w:r>
      <w:hyperlink r:id="rId239" w:tooltip="A2011-35" w:history="1">
        <w:r w:rsidR="00116979" w:rsidRPr="00116979">
          <w:rPr>
            <w:rStyle w:val="charCitHyperlinkAbbrev"/>
          </w:rPr>
          <w:t>Work Health and Safety Act 2011</w:t>
        </w:r>
      </w:hyperlink>
      <w:r>
        <w:t xml:space="preserve"> A2011-35, s 2 and </w:t>
      </w:r>
      <w:hyperlink r:id="rId240" w:tooltip="CN2011-12" w:history="1">
        <w:r w:rsidR="00116979" w:rsidRPr="00116979">
          <w:rPr>
            <w:rStyle w:val="charCitHyperlinkAbbrev"/>
          </w:rPr>
          <w:t>CN2011-12</w:t>
        </w:r>
      </w:hyperlink>
      <w:r>
        <w:t>)</w:t>
      </w:r>
    </w:p>
    <w:p w:rsidR="003B723E" w:rsidRDefault="007F02C8" w:rsidP="003B723E">
      <w:pPr>
        <w:pStyle w:val="NewAct"/>
      </w:pPr>
      <w:hyperlink r:id="rId241" w:tooltip="A2014-18" w:history="1">
        <w:r w:rsidR="003B723E">
          <w:rPr>
            <w:rStyle w:val="charCitHyperlinkAbbrev"/>
          </w:rPr>
          <w:t>Statute Law Amendment Act 2014</w:t>
        </w:r>
      </w:hyperlink>
      <w:r w:rsidR="003B723E">
        <w:t xml:space="preserve"> A2014</w:t>
      </w:r>
      <w:r w:rsidR="003B723E">
        <w:noBreakHyphen/>
        <w:t>18 sch 1 pt 1.3</w:t>
      </w:r>
    </w:p>
    <w:p w:rsidR="003B723E" w:rsidRDefault="003B723E" w:rsidP="003B723E">
      <w:pPr>
        <w:pStyle w:val="Actdetails"/>
        <w:keepNext/>
      </w:pPr>
      <w:r>
        <w:t>notified LR 20 May 2014</w:t>
      </w:r>
    </w:p>
    <w:p w:rsidR="003B723E" w:rsidRDefault="003B723E" w:rsidP="003B723E">
      <w:pPr>
        <w:pStyle w:val="Actdetails"/>
        <w:keepNext/>
      </w:pPr>
      <w:r>
        <w:t>s 1, s 2 commenced 20 May 2014 (LA s 75 (1))</w:t>
      </w:r>
    </w:p>
    <w:p w:rsidR="003B723E" w:rsidRPr="00AE7C72" w:rsidRDefault="003B723E" w:rsidP="003B723E">
      <w:pPr>
        <w:pStyle w:val="Actdetails"/>
      </w:pPr>
      <w:r>
        <w:t xml:space="preserve">sch 1 pt 1.3 </w:t>
      </w:r>
      <w:r w:rsidRPr="00AE7C72">
        <w:t xml:space="preserve">commenced </w:t>
      </w:r>
      <w:r>
        <w:t>10 June 2014</w:t>
      </w:r>
      <w:r w:rsidRPr="00AE7C72">
        <w:t xml:space="preserve"> (</w:t>
      </w:r>
      <w:r>
        <w:t>s 2 (1))</w:t>
      </w:r>
    </w:p>
    <w:p w:rsidR="00440366" w:rsidRDefault="007F02C8" w:rsidP="00440366">
      <w:pPr>
        <w:pStyle w:val="NewAct"/>
      </w:pPr>
      <w:hyperlink r:id="rId242" w:tooltip="A2014-53" w:history="1">
        <w:r w:rsidR="00440366">
          <w:rPr>
            <w:rStyle w:val="charCitHyperlinkAbbrev"/>
          </w:rPr>
          <w:t>Dangerous Substances (Asbestos Safety Reform) Legislation Amendment Act 2014</w:t>
        </w:r>
      </w:hyperlink>
      <w:r w:rsidR="00440366">
        <w:t xml:space="preserve"> A2014</w:t>
      </w:r>
      <w:r w:rsidR="00440366">
        <w:noBreakHyphen/>
        <w:t>53 pt 6</w:t>
      </w:r>
    </w:p>
    <w:p w:rsidR="00440366" w:rsidRDefault="00440366" w:rsidP="00440366">
      <w:pPr>
        <w:pStyle w:val="Actdetails"/>
        <w:keepNext/>
      </w:pPr>
      <w:r>
        <w:t>notified LR 3 December 2014</w:t>
      </w:r>
    </w:p>
    <w:p w:rsidR="00440366" w:rsidRDefault="00440366" w:rsidP="00440366">
      <w:pPr>
        <w:pStyle w:val="Actdetails"/>
        <w:keepNext/>
      </w:pPr>
      <w:r>
        <w:t>s 1, s 2 commenced 3 December 2014 (LA s 75 (1))</w:t>
      </w:r>
    </w:p>
    <w:p w:rsidR="00440366" w:rsidRPr="00AE7C72" w:rsidRDefault="00440366" w:rsidP="00440366">
      <w:pPr>
        <w:pStyle w:val="Actdetails"/>
      </w:pPr>
      <w:r>
        <w:t xml:space="preserve">pt 6 </w:t>
      </w:r>
      <w:r w:rsidRPr="00AE7C72">
        <w:t xml:space="preserve">commenced </w:t>
      </w:r>
      <w:r>
        <w:t>1 January 2015</w:t>
      </w:r>
      <w:r w:rsidRPr="00AE7C72">
        <w:t xml:space="preserve"> (</w:t>
      </w:r>
      <w:r>
        <w:t>s 2)</w:t>
      </w:r>
    </w:p>
    <w:p w:rsidR="00EA53B9" w:rsidRDefault="007F02C8" w:rsidP="00EA53B9">
      <w:pPr>
        <w:pStyle w:val="NewAct"/>
      </w:pPr>
      <w:hyperlink r:id="rId243" w:tooltip="A2015-6" w:history="1">
        <w:r w:rsidR="00EA53B9">
          <w:rPr>
            <w:rStyle w:val="charCitHyperlinkAbbrev"/>
          </w:rPr>
          <w:t>Dangerous Substances (Loose-fill Asbestos Eradication) Legislation Amendment Act 2014</w:t>
        </w:r>
      </w:hyperlink>
      <w:r w:rsidR="00EA53B9">
        <w:t xml:space="preserve"> A2015-6 sch 1 pt 1.2</w:t>
      </w:r>
    </w:p>
    <w:p w:rsidR="00EA53B9" w:rsidRDefault="00EA53B9" w:rsidP="00EA53B9">
      <w:pPr>
        <w:pStyle w:val="Actdetails"/>
        <w:keepNext/>
      </w:pPr>
      <w:r>
        <w:t>notified LR 31 March 2015</w:t>
      </w:r>
    </w:p>
    <w:p w:rsidR="00EA53B9" w:rsidRDefault="00EA53B9" w:rsidP="00EA53B9">
      <w:pPr>
        <w:pStyle w:val="Actdetails"/>
        <w:keepNext/>
      </w:pPr>
      <w:r>
        <w:t>s 1, s 2 commenced 31 March 2015 (LA s 75 (1))</w:t>
      </w:r>
    </w:p>
    <w:p w:rsidR="00EA53B9" w:rsidRDefault="00EA53B9" w:rsidP="00EA53B9">
      <w:pPr>
        <w:pStyle w:val="Actdetails"/>
      </w:pPr>
      <w:r>
        <w:t xml:space="preserve">sch 1 pt 1.2 </w:t>
      </w:r>
      <w:r w:rsidR="00490072">
        <w:t xml:space="preserve">amdt 1.3 (to the extent that it inserts s 47M) </w:t>
      </w:r>
      <w:r w:rsidRPr="00AE7C72">
        <w:t xml:space="preserve">commenced </w:t>
      </w:r>
      <w:r w:rsidR="00997B9E">
        <w:t>17</w:t>
      </w:r>
      <w:r>
        <w:t xml:space="preserve"> </w:t>
      </w:r>
      <w:r w:rsidR="00696672">
        <w:t xml:space="preserve">April </w:t>
      </w:r>
      <w:r>
        <w:t>2015</w:t>
      </w:r>
      <w:r w:rsidRPr="00AE7C72">
        <w:t xml:space="preserve"> (</w:t>
      </w:r>
      <w:r>
        <w:t xml:space="preserve">s 2 and </w:t>
      </w:r>
      <w:hyperlink r:id="rId244" w:tooltip="CN2015-6" w:history="1">
        <w:r w:rsidR="00997B9E" w:rsidRPr="00997B9E">
          <w:rPr>
            <w:rStyle w:val="Hyperlink"/>
            <w:u w:val="none"/>
          </w:rPr>
          <w:t>CN2015-6</w:t>
        </w:r>
      </w:hyperlink>
      <w:r>
        <w:t>)</w:t>
      </w:r>
    </w:p>
    <w:p w:rsidR="00484222" w:rsidRPr="00CA7607" w:rsidRDefault="00484222" w:rsidP="00EA53B9">
      <w:pPr>
        <w:pStyle w:val="Actdetails"/>
        <w:rPr>
          <w:rStyle w:val="charUnderline"/>
          <w:u w:val="none"/>
        </w:rPr>
      </w:pPr>
      <w:r w:rsidRPr="00CA7607">
        <w:rPr>
          <w:rStyle w:val="charUnderline"/>
          <w:u w:val="none"/>
        </w:rPr>
        <w:t>sch 1 pt 1.2 remainder commence</w:t>
      </w:r>
      <w:r w:rsidR="00CA7607">
        <w:rPr>
          <w:rStyle w:val="charUnderline"/>
          <w:u w:val="none"/>
        </w:rPr>
        <w:t>d</w:t>
      </w:r>
      <w:r w:rsidRPr="00CA7607">
        <w:rPr>
          <w:rStyle w:val="charUnderline"/>
          <w:u w:val="none"/>
        </w:rPr>
        <w:t xml:space="preserve"> 29 June 2015 (s 2 and</w:t>
      </w:r>
      <w:r w:rsidRPr="00CA7607">
        <w:rPr>
          <w:rStyle w:val="Hyperlink"/>
          <w:u w:val="none"/>
        </w:rPr>
        <w:t xml:space="preserve"> </w:t>
      </w:r>
      <w:hyperlink r:id="rId245" w:tooltip="CN2015-6" w:history="1">
        <w:r w:rsidR="00997B9E" w:rsidRPr="00CA7607">
          <w:rPr>
            <w:rStyle w:val="Hyperlink"/>
            <w:u w:val="none"/>
          </w:rPr>
          <w:t>CN2015-6</w:t>
        </w:r>
      </w:hyperlink>
      <w:r w:rsidRPr="00CA7607">
        <w:rPr>
          <w:rStyle w:val="charUnderline"/>
          <w:u w:val="none"/>
        </w:rPr>
        <w:t>)</w:t>
      </w:r>
    </w:p>
    <w:p w:rsidR="00606CB9" w:rsidRDefault="007F02C8" w:rsidP="00606CB9">
      <w:pPr>
        <w:pStyle w:val="NewAct"/>
      </w:pPr>
      <w:hyperlink r:id="rId246" w:tooltip="A2015-16" w:history="1">
        <w:r w:rsidR="00606CB9">
          <w:rPr>
            <w:rStyle w:val="charCitHyperlinkAbbrev"/>
          </w:rPr>
          <w:t>Annual Reports (Government Agencies) Amendment Act 2015</w:t>
        </w:r>
      </w:hyperlink>
      <w:r w:rsidR="00606CB9">
        <w:t xml:space="preserve"> A2015</w:t>
      </w:r>
      <w:r w:rsidR="00606CB9">
        <w:noBreakHyphen/>
        <w:t>16 sch 1 pt 1.6</w:t>
      </w:r>
    </w:p>
    <w:p w:rsidR="00606CB9" w:rsidRDefault="00606CB9" w:rsidP="00606CB9">
      <w:pPr>
        <w:pStyle w:val="Actdetails"/>
        <w:keepNext/>
      </w:pPr>
      <w:r>
        <w:t>notified LR 27 May 2015</w:t>
      </w:r>
    </w:p>
    <w:p w:rsidR="00606CB9" w:rsidRDefault="00606CB9" w:rsidP="00606CB9">
      <w:pPr>
        <w:pStyle w:val="Actdetails"/>
        <w:keepNext/>
      </w:pPr>
      <w:r>
        <w:t>s 1, s 2 commenced 27 May 2015 (LA s 75 (1))</w:t>
      </w:r>
    </w:p>
    <w:p w:rsidR="00606CB9" w:rsidRDefault="00606CB9" w:rsidP="00606CB9">
      <w:pPr>
        <w:pStyle w:val="Actdetails"/>
      </w:pPr>
      <w:r>
        <w:t xml:space="preserve">sch 1 pt 1.6 </w:t>
      </w:r>
      <w:r w:rsidRPr="00AE7C72">
        <w:t xml:space="preserve">commenced </w:t>
      </w:r>
      <w:r>
        <w:t>3 June 2015</w:t>
      </w:r>
      <w:r w:rsidRPr="00AE7C72">
        <w:t xml:space="preserve"> (</w:t>
      </w:r>
      <w:r>
        <w:t>s 2)</w:t>
      </w:r>
    </w:p>
    <w:p w:rsidR="002123A6" w:rsidRPr="002123A6" w:rsidRDefault="007F02C8" w:rsidP="002123A6">
      <w:pPr>
        <w:keepNext/>
        <w:tabs>
          <w:tab w:val="left" w:pos="0"/>
        </w:tabs>
        <w:spacing w:before="180"/>
        <w:ind w:left="1100"/>
        <w:rPr>
          <w:rFonts w:ascii="Arial" w:hAnsi="Arial"/>
          <w:b/>
          <w:sz w:val="20"/>
        </w:rPr>
      </w:pPr>
      <w:hyperlink r:id="rId247" w:tooltip="A2015-33" w:history="1">
        <w:r w:rsidR="002123A6" w:rsidRPr="002123A6">
          <w:rPr>
            <w:rFonts w:ascii="Arial" w:hAnsi="Arial"/>
            <w:b/>
            <w:color w:val="0000FF" w:themeColor="hyperlink"/>
            <w:sz w:val="20"/>
          </w:rPr>
          <w:t>Red Tape Reduction Legislation Amendment Act 2015</w:t>
        </w:r>
      </w:hyperlink>
      <w:r w:rsidR="002123A6" w:rsidRPr="002123A6">
        <w:rPr>
          <w:rFonts w:ascii="Arial" w:hAnsi="Arial"/>
          <w:b/>
          <w:sz w:val="20"/>
        </w:rPr>
        <w:t xml:space="preserve"> A2015-33 sch 1 pt 1.</w:t>
      </w:r>
      <w:r w:rsidR="002123A6">
        <w:rPr>
          <w:rFonts w:ascii="Arial" w:hAnsi="Arial"/>
          <w:b/>
          <w:sz w:val="20"/>
        </w:rPr>
        <w:t>16</w:t>
      </w:r>
    </w:p>
    <w:p w:rsidR="002123A6" w:rsidRPr="002123A6" w:rsidRDefault="002123A6" w:rsidP="002123A6">
      <w:pPr>
        <w:tabs>
          <w:tab w:val="left" w:pos="0"/>
        </w:tabs>
        <w:spacing w:before="20"/>
        <w:ind w:left="1400"/>
        <w:rPr>
          <w:rFonts w:ascii="Arial" w:hAnsi="Arial"/>
          <w:sz w:val="20"/>
        </w:rPr>
      </w:pPr>
      <w:r w:rsidRPr="002123A6">
        <w:rPr>
          <w:rFonts w:ascii="Arial" w:hAnsi="Arial"/>
          <w:sz w:val="20"/>
        </w:rPr>
        <w:t>notified LR 30 September 2015</w:t>
      </w:r>
    </w:p>
    <w:p w:rsidR="002123A6" w:rsidRPr="002123A6" w:rsidRDefault="002123A6" w:rsidP="002123A6">
      <w:pPr>
        <w:tabs>
          <w:tab w:val="left" w:pos="0"/>
        </w:tabs>
        <w:spacing w:before="20"/>
        <w:ind w:left="1400"/>
        <w:rPr>
          <w:rFonts w:ascii="Arial" w:hAnsi="Arial"/>
          <w:sz w:val="20"/>
        </w:rPr>
      </w:pPr>
      <w:r w:rsidRPr="002123A6">
        <w:rPr>
          <w:rFonts w:ascii="Arial" w:hAnsi="Arial"/>
          <w:sz w:val="20"/>
        </w:rPr>
        <w:t>s 1, s 2 commenced 30 September 2015 (LA s 75 (1))</w:t>
      </w:r>
    </w:p>
    <w:p w:rsidR="002123A6" w:rsidRDefault="002123A6" w:rsidP="002123A6">
      <w:pPr>
        <w:tabs>
          <w:tab w:val="left" w:pos="0"/>
        </w:tabs>
        <w:spacing w:before="20"/>
        <w:ind w:left="1400"/>
        <w:rPr>
          <w:rFonts w:ascii="Arial" w:hAnsi="Arial"/>
          <w:sz w:val="20"/>
        </w:rPr>
      </w:pPr>
      <w:r w:rsidRPr="002123A6">
        <w:rPr>
          <w:rFonts w:ascii="Arial" w:hAnsi="Arial"/>
          <w:sz w:val="20"/>
        </w:rPr>
        <w:t>sch 1 pt 1.</w:t>
      </w:r>
      <w:r>
        <w:rPr>
          <w:rFonts w:ascii="Arial" w:hAnsi="Arial"/>
          <w:sz w:val="20"/>
        </w:rPr>
        <w:t>16</w:t>
      </w:r>
      <w:r w:rsidRPr="002123A6">
        <w:rPr>
          <w:rFonts w:ascii="Arial" w:hAnsi="Arial"/>
          <w:sz w:val="20"/>
        </w:rPr>
        <w:t xml:space="preserve"> commenced 14 October 2015 (s 2)</w:t>
      </w:r>
    </w:p>
    <w:p w:rsidR="001C0F3D" w:rsidRDefault="007F02C8" w:rsidP="001C0F3D">
      <w:pPr>
        <w:pStyle w:val="NewAct"/>
      </w:pPr>
      <w:hyperlink r:id="rId248" w:tooltip="A2015-50" w:history="1">
        <w:r w:rsidR="001C0F3D">
          <w:rPr>
            <w:rStyle w:val="charCitHyperlinkAbbrev"/>
          </w:rPr>
          <w:t>Statute Law Amendment Act 2015 (No 2)</w:t>
        </w:r>
      </w:hyperlink>
      <w:r w:rsidR="001C0F3D">
        <w:t xml:space="preserve"> A2015</w:t>
      </w:r>
      <w:r w:rsidR="001C0F3D">
        <w:noBreakHyphen/>
        <w:t>50 sch 3 pt 3.14</w:t>
      </w:r>
    </w:p>
    <w:p w:rsidR="001C0F3D" w:rsidRDefault="001C0F3D" w:rsidP="001C0F3D">
      <w:pPr>
        <w:pStyle w:val="Actdetails"/>
        <w:keepNext/>
      </w:pPr>
      <w:r>
        <w:t>notified LR 25 November 2015</w:t>
      </w:r>
    </w:p>
    <w:p w:rsidR="001C0F3D" w:rsidRDefault="001C0F3D" w:rsidP="001C0F3D">
      <w:pPr>
        <w:pStyle w:val="Actdetails"/>
        <w:keepNext/>
      </w:pPr>
      <w:r>
        <w:t>s 1, s 2 commenced 25 November 2015 (LA s 75 (1))</w:t>
      </w:r>
    </w:p>
    <w:p w:rsidR="001C0F3D" w:rsidRDefault="001C0F3D" w:rsidP="001C0F3D">
      <w:pPr>
        <w:pStyle w:val="Actdetails"/>
      </w:pPr>
      <w:r>
        <w:t xml:space="preserve">sch 3 pt 3.14 </w:t>
      </w:r>
      <w:r w:rsidRPr="00AE7C72">
        <w:t xml:space="preserve">commenced </w:t>
      </w:r>
      <w:r>
        <w:t>9 December 2015</w:t>
      </w:r>
      <w:r w:rsidRPr="00AE7C72">
        <w:t xml:space="preserve"> (</w:t>
      </w:r>
      <w:r>
        <w:t>s 2)</w:t>
      </w:r>
    </w:p>
    <w:p w:rsidR="002D7FE9" w:rsidRDefault="007F02C8" w:rsidP="002D7FE9">
      <w:pPr>
        <w:pStyle w:val="NewAct"/>
      </w:pPr>
      <w:hyperlink r:id="rId249" w:tooltip="A2016-18" w:history="1">
        <w:r w:rsidR="002D7FE9">
          <w:rPr>
            <w:rStyle w:val="charCitHyperlinkAbbrev"/>
          </w:rPr>
          <w:t>Red Tape Reduction Legislation Amendment Act 2016</w:t>
        </w:r>
      </w:hyperlink>
      <w:r w:rsidR="002D7FE9">
        <w:t xml:space="preserve"> A2016</w:t>
      </w:r>
      <w:r w:rsidR="002D7FE9">
        <w:noBreakHyphen/>
        <w:t>18 sch 3 pt 3.18</w:t>
      </w:r>
    </w:p>
    <w:p w:rsidR="002D7FE9" w:rsidRDefault="002D7FE9" w:rsidP="002D7FE9">
      <w:pPr>
        <w:pStyle w:val="Actdetails"/>
        <w:keepNext/>
      </w:pPr>
      <w:r>
        <w:t>notified LR 13 April 2016</w:t>
      </w:r>
    </w:p>
    <w:p w:rsidR="002D7FE9" w:rsidRDefault="002D7FE9" w:rsidP="002D7FE9">
      <w:pPr>
        <w:pStyle w:val="Actdetails"/>
        <w:keepNext/>
      </w:pPr>
      <w:r>
        <w:t>s 1, s 2 commenced 13 April 2016 (LA s 75 (1))</w:t>
      </w:r>
    </w:p>
    <w:p w:rsidR="002D7FE9" w:rsidRDefault="002D7FE9" w:rsidP="001C0F3D">
      <w:pPr>
        <w:pStyle w:val="Actdetails"/>
      </w:pPr>
      <w:r>
        <w:t xml:space="preserve">sch 3 pt 3.18 </w:t>
      </w:r>
      <w:r w:rsidRPr="00AE7C72">
        <w:t xml:space="preserve">commenced </w:t>
      </w:r>
      <w:r>
        <w:t>27 April 2016</w:t>
      </w:r>
      <w:r w:rsidRPr="00AE7C72">
        <w:t xml:space="preserve"> (</w:t>
      </w:r>
      <w:r>
        <w:t>s 2)</w:t>
      </w:r>
    </w:p>
    <w:p w:rsidR="0020756D" w:rsidRDefault="007F02C8" w:rsidP="0020756D">
      <w:pPr>
        <w:pStyle w:val="NewAct"/>
      </w:pPr>
      <w:hyperlink r:id="rId250" w:tooltip="A2016-33" w:history="1">
        <w:r w:rsidR="0020756D">
          <w:rPr>
            <w:rStyle w:val="charCitHyperlinkAbbrev"/>
          </w:rPr>
          <w:t>Emergencies Amendment Act 2016</w:t>
        </w:r>
      </w:hyperlink>
      <w:r w:rsidR="0020756D">
        <w:t xml:space="preserve"> A2016</w:t>
      </w:r>
      <w:r w:rsidR="0020756D">
        <w:noBreakHyphen/>
        <w:t>33 sch 1 pt 1.4</w:t>
      </w:r>
    </w:p>
    <w:p w:rsidR="0020756D" w:rsidRDefault="0020756D" w:rsidP="0020756D">
      <w:pPr>
        <w:pStyle w:val="Actdetails"/>
        <w:keepNext/>
      </w:pPr>
      <w:r>
        <w:t>notified LR 20 June 2016</w:t>
      </w:r>
    </w:p>
    <w:p w:rsidR="0020756D" w:rsidRDefault="0020756D" w:rsidP="0020756D">
      <w:pPr>
        <w:pStyle w:val="Actdetails"/>
        <w:keepNext/>
      </w:pPr>
      <w:r>
        <w:t>s 1, s 2 commenced 20 June 2016 (LA s 75 (1))</w:t>
      </w:r>
    </w:p>
    <w:p w:rsidR="0020756D" w:rsidRDefault="0020756D" w:rsidP="0020756D">
      <w:pPr>
        <w:pStyle w:val="Actdetails"/>
      </w:pPr>
      <w:r>
        <w:t>sch 1 pt 1.4 commenced 21 June 2016 (s 2)</w:t>
      </w:r>
    </w:p>
    <w:p w:rsidR="00AD4EB2" w:rsidRPr="00935D4E" w:rsidRDefault="007F02C8" w:rsidP="00AD4EB2">
      <w:pPr>
        <w:pStyle w:val="NewAct"/>
      </w:pPr>
      <w:hyperlink r:id="rId251" w:tooltip="A2016-42" w:history="1">
        <w:r w:rsidR="00AD4EB2">
          <w:rPr>
            <w:rStyle w:val="charCitHyperlinkAbbrev"/>
          </w:rPr>
          <w:t>Family Violence Act 2016</w:t>
        </w:r>
      </w:hyperlink>
      <w:r w:rsidR="00AD4EB2">
        <w:t xml:space="preserve"> A2016-42 sch 3 pt 3.11 (as am by </w:t>
      </w:r>
      <w:hyperlink r:id="rId252" w:tooltip="Family and Personal Violence Amendment Act 2017" w:history="1">
        <w:r w:rsidR="00AD4EB2">
          <w:rPr>
            <w:rStyle w:val="charCitHyperlinkAbbrev"/>
          </w:rPr>
          <w:t>A2017</w:t>
        </w:r>
        <w:r w:rsidR="00AD4EB2">
          <w:rPr>
            <w:rStyle w:val="charCitHyperlinkAbbrev"/>
          </w:rPr>
          <w:noBreakHyphen/>
          <w:t>10</w:t>
        </w:r>
      </w:hyperlink>
      <w:r w:rsidR="00AD4EB2">
        <w:t xml:space="preserve"> s 7)</w:t>
      </w:r>
    </w:p>
    <w:p w:rsidR="00AD4EB2" w:rsidRDefault="00AD4EB2" w:rsidP="00AD4EB2">
      <w:pPr>
        <w:pStyle w:val="Actdetails"/>
      </w:pPr>
      <w:r>
        <w:t>notified LR 18 August 2016</w:t>
      </w:r>
    </w:p>
    <w:p w:rsidR="00AD4EB2" w:rsidRDefault="00AD4EB2" w:rsidP="00AD4EB2">
      <w:pPr>
        <w:pStyle w:val="Actdetails"/>
      </w:pPr>
      <w:r>
        <w:t>s 1, s 2 commenced 18 August 2016 (LA s 75 (1))</w:t>
      </w:r>
    </w:p>
    <w:p w:rsidR="00AD4EB2" w:rsidRPr="006F3A6F" w:rsidRDefault="00AD4EB2" w:rsidP="00AD4EB2">
      <w:pPr>
        <w:pStyle w:val="Actdetails"/>
      </w:pPr>
      <w:r>
        <w:t>sch 3 pt 3.11</w:t>
      </w:r>
      <w:r w:rsidRPr="006F3A6F">
        <w:t xml:space="preserve"> </w:t>
      </w:r>
      <w:r>
        <w:t>commenced</w:t>
      </w:r>
      <w:r w:rsidRPr="006F3A6F">
        <w:t xml:space="preserve"> </w:t>
      </w:r>
      <w:r>
        <w:t xml:space="preserve">1 May 2017 (s 2 (2) as am by </w:t>
      </w:r>
      <w:hyperlink r:id="rId253" w:tooltip="Family and Personal Violence Amendment Act 2017" w:history="1">
        <w:r>
          <w:rPr>
            <w:rStyle w:val="charCitHyperlinkAbbrev"/>
          </w:rPr>
          <w:t>A2017</w:t>
        </w:r>
        <w:r>
          <w:rPr>
            <w:rStyle w:val="charCitHyperlinkAbbrev"/>
          </w:rPr>
          <w:noBreakHyphen/>
          <w:t>10</w:t>
        </w:r>
      </w:hyperlink>
      <w:r>
        <w:t xml:space="preserve"> s 7</w:t>
      </w:r>
      <w:r w:rsidRPr="006F3A6F">
        <w:t>)</w:t>
      </w:r>
    </w:p>
    <w:p w:rsidR="008053D6" w:rsidRDefault="007F02C8" w:rsidP="008053D6">
      <w:pPr>
        <w:pStyle w:val="NewAct"/>
      </w:pPr>
      <w:hyperlink r:id="rId254" w:tooltip="A2016-52" w:history="1">
        <w:r w:rsidR="008053D6">
          <w:rPr>
            <w:rStyle w:val="charCitHyperlinkAbbrev"/>
          </w:rPr>
          <w:t>Public Sector Management Amendment Act 2016</w:t>
        </w:r>
      </w:hyperlink>
      <w:r w:rsidR="008053D6">
        <w:t xml:space="preserve"> A2016-52 sch 1 pt</w:t>
      </w:r>
      <w:r w:rsidR="00E62620">
        <w:t> </w:t>
      </w:r>
      <w:r w:rsidR="008053D6">
        <w:t>1.21</w:t>
      </w:r>
    </w:p>
    <w:p w:rsidR="008053D6" w:rsidRDefault="008053D6" w:rsidP="008053D6">
      <w:pPr>
        <w:pStyle w:val="Actdetails"/>
      </w:pPr>
      <w:r>
        <w:t>notified LR 25 August 2016</w:t>
      </w:r>
    </w:p>
    <w:p w:rsidR="008053D6" w:rsidRDefault="008053D6" w:rsidP="008053D6">
      <w:pPr>
        <w:pStyle w:val="Actdetails"/>
      </w:pPr>
      <w:r>
        <w:t>s 1, s 2 commenced 25 August 2016 (LA s 75 (1))</w:t>
      </w:r>
    </w:p>
    <w:p w:rsidR="008053D6" w:rsidRDefault="008053D6" w:rsidP="008053D6">
      <w:pPr>
        <w:pStyle w:val="Actdetails"/>
      </w:pPr>
      <w:r>
        <w:t>sch 1 pt 1.21 commenced 1 September 2016 (s 2)</w:t>
      </w:r>
    </w:p>
    <w:p w:rsidR="00AD4EB2" w:rsidRPr="00935D4E" w:rsidRDefault="007F02C8" w:rsidP="00AD4EB2">
      <w:pPr>
        <w:pStyle w:val="NewAct"/>
      </w:pPr>
      <w:hyperlink r:id="rId255" w:tooltip="A2017-10" w:history="1">
        <w:r w:rsidR="00AD4EB2">
          <w:rPr>
            <w:rStyle w:val="charCitHyperlinkAbbrev"/>
          </w:rPr>
          <w:t>Family and Personal Violence Legislation Amendment Act 2017</w:t>
        </w:r>
      </w:hyperlink>
      <w:r w:rsidR="00AD4EB2">
        <w:t xml:space="preserve"> A2017</w:t>
      </w:r>
      <w:r w:rsidR="00AD4EB2">
        <w:noBreakHyphen/>
        <w:t>10 s 7</w:t>
      </w:r>
    </w:p>
    <w:p w:rsidR="00AD4EB2" w:rsidRDefault="00AD4EB2" w:rsidP="00AD4EB2">
      <w:pPr>
        <w:pStyle w:val="Actdetails"/>
      </w:pPr>
      <w:r>
        <w:t>notified LR 6 April 2017</w:t>
      </w:r>
    </w:p>
    <w:p w:rsidR="00AD4EB2" w:rsidRDefault="00AD4EB2" w:rsidP="00AD4EB2">
      <w:pPr>
        <w:pStyle w:val="Actdetails"/>
      </w:pPr>
      <w:r>
        <w:t>s 1, s 2 commenced 6 April 2017 (LA s 75 (1))</w:t>
      </w:r>
    </w:p>
    <w:p w:rsidR="00AD4EB2" w:rsidRDefault="00AD4EB2" w:rsidP="00AD4EB2">
      <w:pPr>
        <w:pStyle w:val="Actdetails"/>
      </w:pPr>
      <w:r>
        <w:t>s 7</w:t>
      </w:r>
      <w:r w:rsidRPr="006F3A6F">
        <w:t xml:space="preserve"> </w:t>
      </w:r>
      <w:r>
        <w:t>commenced</w:t>
      </w:r>
      <w:r w:rsidRPr="006F3A6F">
        <w:t xml:space="preserve"> </w:t>
      </w:r>
      <w:r>
        <w:t>30 April 2017 (s 2 (1)</w:t>
      </w:r>
      <w:r w:rsidRPr="006F3A6F">
        <w:t>)</w:t>
      </w:r>
    </w:p>
    <w:p w:rsidR="00AD4EB2" w:rsidRDefault="00AD4EB2" w:rsidP="00AD4EB2">
      <w:pPr>
        <w:pStyle w:val="LegHistNote"/>
      </w:pPr>
      <w:r>
        <w:rPr>
          <w:i/>
        </w:rPr>
        <w:t>Note</w:t>
      </w:r>
      <w:r>
        <w:rPr>
          <w:i/>
        </w:rPr>
        <w:tab/>
      </w:r>
      <w:r>
        <w:t>This Act only amends the Family Violence Act 2016</w:t>
      </w:r>
      <w:r>
        <w:br/>
      </w:r>
      <w:hyperlink r:id="rId256" w:tooltip="Family Violence Act 2016" w:history="1">
        <w:r>
          <w:rPr>
            <w:rStyle w:val="charCitHyperlinkAbbrev"/>
          </w:rPr>
          <w:t>A2016</w:t>
        </w:r>
        <w:r>
          <w:rPr>
            <w:rStyle w:val="charCitHyperlinkAbbrev"/>
          </w:rPr>
          <w:noBreakHyphen/>
          <w:t>42</w:t>
        </w:r>
      </w:hyperlink>
      <w:r>
        <w:t>.</w:t>
      </w:r>
    </w:p>
    <w:p w:rsidR="005B2B6B" w:rsidRDefault="007F02C8" w:rsidP="005B2B6B">
      <w:pPr>
        <w:pStyle w:val="NewAct"/>
      </w:pPr>
      <w:hyperlink r:id="rId257" w:tooltip="A2018-8" w:history="1">
        <w:r w:rsidR="005B2B6B">
          <w:rPr>
            <w:rStyle w:val="charCitHyperlinkAbbrev"/>
          </w:rPr>
          <w:t>Work Health and Safety Legislation Amendment Act 2018</w:t>
        </w:r>
      </w:hyperlink>
      <w:r w:rsidR="005B2B6B">
        <w:t xml:space="preserve"> A2018-8 pt 2</w:t>
      </w:r>
    </w:p>
    <w:p w:rsidR="005B2B6B" w:rsidRDefault="005B2B6B" w:rsidP="005B2B6B">
      <w:pPr>
        <w:pStyle w:val="Actdetails"/>
      </w:pPr>
      <w:r>
        <w:t>notified LR 5 March 2018</w:t>
      </w:r>
    </w:p>
    <w:p w:rsidR="005B2B6B" w:rsidRDefault="005B2B6B" w:rsidP="005B2B6B">
      <w:pPr>
        <w:pStyle w:val="Actdetails"/>
      </w:pPr>
      <w:r>
        <w:t>s 1, s 2 commenced 5 March 2018 (LA s 75 (1))</w:t>
      </w:r>
    </w:p>
    <w:p w:rsidR="005B2B6B" w:rsidRDefault="005B2B6B" w:rsidP="005B2B6B">
      <w:pPr>
        <w:pStyle w:val="Actdetails"/>
      </w:pPr>
      <w:r>
        <w:t>pt 2 commenced 29 March 2018 (s 2)</w:t>
      </w:r>
    </w:p>
    <w:p w:rsidR="008945F6" w:rsidRPr="008945F6" w:rsidRDefault="008945F6" w:rsidP="008945F6">
      <w:pPr>
        <w:pStyle w:val="PageBreak"/>
      </w:pPr>
      <w:r w:rsidRPr="008945F6">
        <w:br w:type="page"/>
      </w:r>
    </w:p>
    <w:p w:rsidR="00F958FE" w:rsidRPr="00F532AD" w:rsidRDefault="00F958FE" w:rsidP="00EA28F3">
      <w:pPr>
        <w:pStyle w:val="Endnote20"/>
      </w:pPr>
      <w:bookmarkStart w:id="292" w:name="_Toc508889215"/>
      <w:r w:rsidRPr="00F532AD">
        <w:rPr>
          <w:rStyle w:val="charTableNo"/>
        </w:rPr>
        <w:t>4</w:t>
      </w:r>
      <w:r>
        <w:tab/>
      </w:r>
      <w:r w:rsidRPr="00F532AD">
        <w:rPr>
          <w:rStyle w:val="charTableText"/>
        </w:rPr>
        <w:t>Amendment history</w:t>
      </w:r>
      <w:bookmarkEnd w:id="292"/>
    </w:p>
    <w:p w:rsidR="00F958FE" w:rsidRDefault="00F958FE">
      <w:pPr>
        <w:pStyle w:val="AmdtsEntryHd"/>
      </w:pPr>
      <w:r>
        <w:t>Commencement</w:t>
      </w:r>
    </w:p>
    <w:p w:rsidR="00F958FE" w:rsidRDefault="00F958FE">
      <w:pPr>
        <w:pStyle w:val="AmdtsEntries"/>
      </w:pPr>
      <w:r>
        <w:t>s 2</w:t>
      </w:r>
      <w:r>
        <w:tab/>
        <w:t>om LA s 89 (4)</w:t>
      </w:r>
    </w:p>
    <w:p w:rsidR="00F958FE" w:rsidRDefault="00F958FE">
      <w:pPr>
        <w:pStyle w:val="AmdtsEntryHd"/>
      </w:pPr>
      <w:r>
        <w:rPr>
          <w:szCs w:val="24"/>
        </w:rPr>
        <w:t>Exclusions from Act</w:t>
      </w:r>
    </w:p>
    <w:p w:rsidR="002E262F" w:rsidRPr="002E262F" w:rsidRDefault="00F958FE" w:rsidP="002E262F">
      <w:pPr>
        <w:pStyle w:val="AmdtsEntries"/>
      </w:pPr>
      <w:r>
        <w:t>s 7</w:t>
      </w:r>
      <w:r>
        <w:tab/>
        <w:t xml:space="preserve">am </w:t>
      </w:r>
      <w:hyperlink r:id="rId258" w:tooltip="Radiation Protection Act 2006" w:history="1">
        <w:r w:rsidR="00116979" w:rsidRPr="00116979">
          <w:rPr>
            <w:rStyle w:val="charCitHyperlinkAbbrev"/>
          </w:rPr>
          <w:t>A2006</w:t>
        </w:r>
        <w:r w:rsidR="00116979" w:rsidRPr="00116979">
          <w:rPr>
            <w:rStyle w:val="charCitHyperlinkAbbrev"/>
          </w:rPr>
          <w:noBreakHyphen/>
          <w:t>33</w:t>
        </w:r>
      </w:hyperlink>
      <w:r>
        <w:t xml:space="preserve"> amdt 1.2</w:t>
      </w:r>
      <w:r w:rsidR="00440366">
        <w:t xml:space="preserve">; </w:t>
      </w:r>
      <w:hyperlink r:id="rId259" w:tooltip="Dangerous Substances (Asbestos Safety Reform) Legislation Amendment Act 2014" w:history="1">
        <w:r w:rsidR="00440366">
          <w:rPr>
            <w:rStyle w:val="charCitHyperlinkAbbrev"/>
          </w:rPr>
          <w:t>A2014</w:t>
        </w:r>
        <w:r w:rsidR="00440366">
          <w:rPr>
            <w:rStyle w:val="charCitHyperlinkAbbrev"/>
          </w:rPr>
          <w:noBreakHyphen/>
          <w:t>53</w:t>
        </w:r>
      </w:hyperlink>
      <w:r w:rsidR="00440366">
        <w:t xml:space="preserve"> s 35; ss renum R38 LA</w:t>
      </w:r>
      <w:r w:rsidR="002E262F">
        <w:t xml:space="preserve">; </w:t>
      </w:r>
      <w:hyperlink r:id="rId260" w:tooltip="Work Health and Safety Legislation Amendment Act 2018" w:history="1">
        <w:r w:rsidR="002E262F">
          <w:rPr>
            <w:rStyle w:val="charCitHyperlinkAbbrev"/>
          </w:rPr>
          <w:t>A2018</w:t>
        </w:r>
        <w:r w:rsidR="002E262F">
          <w:rPr>
            <w:rStyle w:val="charCitHyperlinkAbbrev"/>
          </w:rPr>
          <w:noBreakHyphen/>
          <w:t>8</w:t>
        </w:r>
      </w:hyperlink>
      <w:r w:rsidR="002E262F">
        <w:t xml:space="preserve"> s 5; ss renum R48 LA</w:t>
      </w:r>
    </w:p>
    <w:p w:rsidR="00F958FE" w:rsidRDefault="00F958FE">
      <w:pPr>
        <w:pStyle w:val="AmdtsEntryHd"/>
      </w:pPr>
      <w:r>
        <w:rPr>
          <w:noProof/>
        </w:rPr>
        <w:t>Relationship of Act to other laws</w:t>
      </w:r>
    </w:p>
    <w:p w:rsidR="00F958FE" w:rsidRPr="00EC6EBE" w:rsidRDefault="00F958FE">
      <w:pPr>
        <w:pStyle w:val="AmdtsEntries"/>
      </w:pPr>
      <w:r>
        <w:t>s 8</w:t>
      </w:r>
      <w:r>
        <w:tab/>
        <w:t xml:space="preserve">am </w:t>
      </w:r>
      <w:hyperlink r:id="rId261" w:tooltip="Emergencies Act 2004" w:history="1">
        <w:r w:rsidR="00116979" w:rsidRPr="00116979">
          <w:rPr>
            <w:rStyle w:val="charCitHyperlinkAbbrev"/>
          </w:rPr>
          <w:t>A2004</w:t>
        </w:r>
        <w:r w:rsidR="00116979" w:rsidRPr="00116979">
          <w:rPr>
            <w:rStyle w:val="charCitHyperlinkAbbrev"/>
          </w:rPr>
          <w:noBreakHyphen/>
          <w:t>28</w:t>
        </w:r>
      </w:hyperlink>
      <w:r>
        <w:t xml:space="preserve"> amdt 3.13; </w:t>
      </w:r>
      <w:hyperlink r:id="rId262" w:tooltip="Medicines, Poisons and Therapeutic Goods Act 2008" w:history="1">
        <w:r w:rsidR="00116979" w:rsidRPr="00116979">
          <w:rPr>
            <w:rStyle w:val="charCitHyperlinkAbbrev"/>
          </w:rPr>
          <w:t>A2008</w:t>
        </w:r>
        <w:r w:rsidR="00116979" w:rsidRPr="00116979">
          <w:rPr>
            <w:rStyle w:val="charCitHyperlinkAbbrev"/>
          </w:rPr>
          <w:noBreakHyphen/>
          <w:t>26</w:t>
        </w:r>
      </w:hyperlink>
      <w:r w:rsidRPr="00116979">
        <w:rPr>
          <w:rFonts w:cs="Arial"/>
        </w:rPr>
        <w:t xml:space="preserve"> amdt 2.19</w:t>
      </w:r>
      <w:r w:rsidR="00F0658A" w:rsidRPr="00116979">
        <w:rPr>
          <w:rFonts w:cs="Arial"/>
        </w:rPr>
        <w:t xml:space="preserve">; </w:t>
      </w:r>
      <w:hyperlink r:id="rId263" w:tooltip="Work Safety Legislation Amendment Act 2009" w:history="1">
        <w:r w:rsidR="00116979" w:rsidRPr="00116979">
          <w:rPr>
            <w:rStyle w:val="charCitHyperlinkAbbrev"/>
          </w:rPr>
          <w:t>A2009</w:t>
        </w:r>
        <w:r w:rsidR="00116979" w:rsidRPr="00116979">
          <w:rPr>
            <w:rStyle w:val="charCitHyperlinkAbbrev"/>
          </w:rPr>
          <w:noBreakHyphen/>
          <w:t>28</w:t>
        </w:r>
      </w:hyperlink>
      <w:r w:rsidR="00F0658A" w:rsidRPr="00116979">
        <w:rPr>
          <w:rFonts w:cs="Arial"/>
        </w:rPr>
        <w:t xml:space="preserve"> </w:t>
      </w:r>
      <w:r w:rsidR="00F0658A" w:rsidRPr="00EC6EBE">
        <w:t>amdt 2.11, amdt 2.12</w:t>
      </w:r>
      <w:r w:rsidR="00413AC1" w:rsidRPr="00EC6EBE">
        <w:t xml:space="preserve">; </w:t>
      </w:r>
      <w:hyperlink r:id="rId264" w:tooltip="Dangerous Goods (Road Transport) Act 2009" w:history="1">
        <w:r w:rsidR="00116979" w:rsidRPr="00116979">
          <w:rPr>
            <w:rStyle w:val="charCitHyperlinkAbbrev"/>
          </w:rPr>
          <w:t>A2009</w:t>
        </w:r>
        <w:r w:rsidR="00116979" w:rsidRPr="00116979">
          <w:rPr>
            <w:rStyle w:val="charCitHyperlinkAbbrev"/>
          </w:rPr>
          <w:noBreakHyphen/>
          <w:t>34</w:t>
        </w:r>
      </w:hyperlink>
      <w:r w:rsidR="00413AC1" w:rsidRPr="00EC6EBE">
        <w:t xml:space="preserve"> amdt 1.1, amdt 1.2</w:t>
      </w:r>
      <w:r w:rsidR="009D19D8">
        <w:t xml:space="preserve">; </w:t>
      </w:r>
      <w:hyperlink r:id="rId265" w:tooltip="Work Health and Safety (Consequential Amendments) Act 2011" w:history="1">
        <w:r w:rsidR="00116979" w:rsidRPr="00116979">
          <w:rPr>
            <w:rStyle w:val="charCitHyperlinkAbbrev"/>
          </w:rPr>
          <w:t>A2011</w:t>
        </w:r>
        <w:r w:rsidR="00116979" w:rsidRPr="00116979">
          <w:rPr>
            <w:rStyle w:val="charCitHyperlinkAbbrev"/>
          </w:rPr>
          <w:noBreakHyphen/>
          <w:t>55</w:t>
        </w:r>
      </w:hyperlink>
      <w:r w:rsidR="009D19D8">
        <w:t xml:space="preserve"> amdt 1.9</w:t>
      </w:r>
      <w:r w:rsidR="003B723E">
        <w:t xml:space="preserve">; </w:t>
      </w:r>
      <w:hyperlink r:id="rId266" w:tooltip="Justice and Community Safety Legislation Amendment Act 2014" w:history="1">
        <w:r w:rsidR="003B723E">
          <w:rPr>
            <w:rStyle w:val="charCitHyperlinkAbbrev"/>
          </w:rPr>
          <w:t>A2014</w:t>
        </w:r>
        <w:r w:rsidR="003B723E">
          <w:rPr>
            <w:rStyle w:val="charCitHyperlinkAbbrev"/>
          </w:rPr>
          <w:noBreakHyphen/>
          <w:t>18</w:t>
        </w:r>
      </w:hyperlink>
      <w:r w:rsidR="003B723E">
        <w:t xml:space="preserve"> amdt 1.5</w:t>
      </w:r>
    </w:p>
    <w:p w:rsidR="003B723E" w:rsidRDefault="003B723E">
      <w:pPr>
        <w:pStyle w:val="AmdtsEntryHd"/>
      </w:pPr>
      <w:r w:rsidRPr="00401CD8">
        <w:t>Relationship of Act to WHS Act</w:t>
      </w:r>
    </w:p>
    <w:p w:rsidR="003B723E" w:rsidRPr="003B723E" w:rsidRDefault="003B723E" w:rsidP="003B723E">
      <w:pPr>
        <w:pStyle w:val="AmdtsEntries"/>
      </w:pPr>
      <w:r>
        <w:t>s 8A</w:t>
      </w:r>
      <w:r>
        <w:tab/>
        <w:t xml:space="preserve">ins </w:t>
      </w:r>
      <w:hyperlink r:id="rId267" w:tooltip="Justice and Community Safety Legislation Amendment Act 2014" w:history="1">
        <w:r>
          <w:rPr>
            <w:rStyle w:val="charCitHyperlinkAbbrev"/>
          </w:rPr>
          <w:t>A2014</w:t>
        </w:r>
        <w:r>
          <w:rPr>
            <w:rStyle w:val="charCitHyperlinkAbbrev"/>
          </w:rPr>
          <w:noBreakHyphen/>
          <w:t>18</w:t>
        </w:r>
      </w:hyperlink>
      <w:r>
        <w:t xml:space="preserve"> amdt 1.6</w:t>
      </w:r>
    </w:p>
    <w:p w:rsidR="002E262F" w:rsidRDefault="002E262F">
      <w:pPr>
        <w:pStyle w:val="AmdtsEntryHd"/>
      </w:pPr>
      <w:r w:rsidRPr="0086578D">
        <w:t>Relationship of regulations to approved codes of practice and incorporated documents</w:t>
      </w:r>
    </w:p>
    <w:p w:rsidR="002E262F" w:rsidRPr="002E262F" w:rsidRDefault="002E262F" w:rsidP="002E262F">
      <w:pPr>
        <w:pStyle w:val="AmdtsEntries"/>
      </w:pPr>
      <w:r>
        <w:t>s 9</w:t>
      </w:r>
      <w:r>
        <w:tab/>
        <w:t xml:space="preserve">am </w:t>
      </w:r>
      <w:hyperlink r:id="rId268" w:tooltip="Work Health and Safety Legislation Amendment Act 2018" w:history="1">
        <w:r>
          <w:rPr>
            <w:rStyle w:val="charCitHyperlinkAbbrev"/>
          </w:rPr>
          <w:t>A2018</w:t>
        </w:r>
        <w:r>
          <w:rPr>
            <w:rStyle w:val="charCitHyperlinkAbbrev"/>
          </w:rPr>
          <w:noBreakHyphen/>
          <w:t>8</w:t>
        </w:r>
      </w:hyperlink>
      <w:r>
        <w:t xml:space="preserve"> s 6</w:t>
      </w:r>
    </w:p>
    <w:p w:rsidR="00F958FE" w:rsidRDefault="00F958FE">
      <w:pPr>
        <w:pStyle w:val="AmdtsEntryHd"/>
      </w:pPr>
      <w:r>
        <w:t xml:space="preserve">Meaning of </w:t>
      </w:r>
      <w:r w:rsidRPr="00116979">
        <w:rPr>
          <w:rStyle w:val="charItals"/>
        </w:rPr>
        <w:t>dangerous substance</w:t>
      </w:r>
    </w:p>
    <w:p w:rsidR="00F958FE" w:rsidRDefault="00F958FE">
      <w:pPr>
        <w:pStyle w:val="AmdtsEntries"/>
      </w:pPr>
      <w:r>
        <w:t>s 10</w:t>
      </w:r>
      <w:r>
        <w:tab/>
        <w:t xml:space="preserve">am </w:t>
      </w:r>
      <w:hyperlink r:id="rId269"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3.31</w:t>
      </w:r>
    </w:p>
    <w:p w:rsidR="002E262F" w:rsidRDefault="002E262F">
      <w:pPr>
        <w:pStyle w:val="AmdtsEntries"/>
      </w:pPr>
      <w:r>
        <w:tab/>
        <w:t xml:space="preserve">sub </w:t>
      </w:r>
      <w:hyperlink r:id="rId270" w:tooltip="Work Health and Safety Legislation Amendment Act 2018" w:history="1">
        <w:r>
          <w:rPr>
            <w:rStyle w:val="charCitHyperlinkAbbrev"/>
          </w:rPr>
          <w:t>A2018</w:t>
        </w:r>
        <w:r>
          <w:rPr>
            <w:rStyle w:val="charCitHyperlinkAbbrev"/>
          </w:rPr>
          <w:noBreakHyphen/>
          <w:t>8</w:t>
        </w:r>
      </w:hyperlink>
      <w:r>
        <w:t xml:space="preserve"> s 7</w:t>
      </w:r>
    </w:p>
    <w:p w:rsidR="002E262F" w:rsidRDefault="002E262F">
      <w:pPr>
        <w:pStyle w:val="AmdtsEntryHd"/>
        <w:rPr>
          <w:rStyle w:val="charItals"/>
        </w:rPr>
      </w:pPr>
      <w:r w:rsidRPr="0086578D">
        <w:t xml:space="preserve">Meaning of </w:t>
      </w:r>
      <w:r w:rsidRPr="0086578D">
        <w:rPr>
          <w:rStyle w:val="charItals"/>
        </w:rPr>
        <w:t>security sensitive substance</w:t>
      </w:r>
    </w:p>
    <w:p w:rsidR="002E262F" w:rsidRPr="002E262F" w:rsidRDefault="002E262F" w:rsidP="002E262F">
      <w:pPr>
        <w:pStyle w:val="AmdtsEntries"/>
      </w:pPr>
      <w:r>
        <w:t>s 10A</w:t>
      </w:r>
      <w:r>
        <w:tab/>
        <w:t xml:space="preserve">ins </w:t>
      </w:r>
      <w:hyperlink r:id="rId271" w:tooltip="Work Health and Safety Legislation Amendment Act 2018" w:history="1">
        <w:r>
          <w:rPr>
            <w:rStyle w:val="charCitHyperlinkAbbrev"/>
          </w:rPr>
          <w:t>A2018</w:t>
        </w:r>
        <w:r>
          <w:rPr>
            <w:rStyle w:val="charCitHyperlinkAbbrev"/>
          </w:rPr>
          <w:noBreakHyphen/>
          <w:t>8</w:t>
        </w:r>
      </w:hyperlink>
      <w:r>
        <w:t xml:space="preserve"> s 7</w:t>
      </w:r>
    </w:p>
    <w:p w:rsidR="008F5083" w:rsidRDefault="008F5083">
      <w:pPr>
        <w:pStyle w:val="AmdtsEntryHd"/>
        <w:rPr>
          <w:rStyle w:val="charItals"/>
        </w:rPr>
      </w:pPr>
      <w:r w:rsidRPr="0086578D">
        <w:rPr>
          <w:rStyle w:val="charItals"/>
        </w:rPr>
        <w:t>Handle</w:t>
      </w:r>
      <w:r w:rsidRPr="0086578D">
        <w:t xml:space="preserve"> a dangerous substance</w:t>
      </w:r>
    </w:p>
    <w:p w:rsidR="008F5083" w:rsidRPr="008F5083" w:rsidRDefault="008F5083" w:rsidP="008F5083">
      <w:pPr>
        <w:pStyle w:val="AmdtsEntries"/>
      </w:pPr>
      <w:r>
        <w:t>s 11</w:t>
      </w:r>
      <w:r>
        <w:tab/>
        <w:t xml:space="preserve">am </w:t>
      </w:r>
      <w:hyperlink r:id="rId272" w:tooltip="Work Health and Safety Legislation Amendment Act 2018" w:history="1">
        <w:r>
          <w:rPr>
            <w:rStyle w:val="charCitHyperlinkAbbrev"/>
          </w:rPr>
          <w:t>A2018</w:t>
        </w:r>
        <w:r>
          <w:rPr>
            <w:rStyle w:val="charCitHyperlinkAbbrev"/>
          </w:rPr>
          <w:noBreakHyphen/>
          <w:t>8</w:t>
        </w:r>
      </w:hyperlink>
      <w:r>
        <w:t xml:space="preserve"> s 8, s 9</w:t>
      </w:r>
    </w:p>
    <w:p w:rsidR="008F5083" w:rsidRDefault="008F5083">
      <w:pPr>
        <w:pStyle w:val="AmdtsEntryHd"/>
        <w:rPr>
          <w:rStyle w:val="charItals"/>
        </w:rPr>
      </w:pPr>
      <w:r w:rsidRPr="0086578D">
        <w:rPr>
          <w:rStyle w:val="charItals"/>
        </w:rPr>
        <w:t>Non-commercial</w:t>
      </w:r>
      <w:r w:rsidRPr="0086578D">
        <w:t xml:space="preserve"> handling of a dangerous substance</w:t>
      </w:r>
    </w:p>
    <w:p w:rsidR="008F5083" w:rsidRPr="008F5083" w:rsidRDefault="008F5083" w:rsidP="008F5083">
      <w:pPr>
        <w:pStyle w:val="AmdtsEntries"/>
      </w:pPr>
      <w:r>
        <w:t>s 12</w:t>
      </w:r>
      <w:r>
        <w:tab/>
        <w:t xml:space="preserve">am </w:t>
      </w:r>
      <w:hyperlink r:id="rId273" w:tooltip="Work Health and Safety Legislation Amendment Act 2018" w:history="1">
        <w:r>
          <w:rPr>
            <w:rStyle w:val="charCitHyperlinkAbbrev"/>
          </w:rPr>
          <w:t>A2018</w:t>
        </w:r>
        <w:r>
          <w:rPr>
            <w:rStyle w:val="charCitHyperlinkAbbrev"/>
          </w:rPr>
          <w:noBreakHyphen/>
          <w:t>8</w:t>
        </w:r>
      </w:hyperlink>
      <w:r>
        <w:t xml:space="preserve"> s 10</w:t>
      </w:r>
    </w:p>
    <w:p w:rsidR="00F958FE" w:rsidRDefault="00F958FE">
      <w:pPr>
        <w:pStyle w:val="AmdtsEntryHd"/>
      </w:pPr>
      <w:r w:rsidRPr="00116979">
        <w:rPr>
          <w:rStyle w:val="charItals"/>
        </w:rPr>
        <w:t>Correctly</w:t>
      </w:r>
      <w:r>
        <w:t xml:space="preserve"> classified for a dangerous substance</w:t>
      </w:r>
    </w:p>
    <w:p w:rsidR="00F958FE" w:rsidRDefault="00F958FE">
      <w:pPr>
        <w:pStyle w:val="AmdtsEntries"/>
      </w:pPr>
      <w:r>
        <w:t>s 13</w:t>
      </w:r>
      <w:r>
        <w:tab/>
        <w:t xml:space="preserve">am </w:t>
      </w:r>
      <w:hyperlink r:id="rId274"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3.31</w:t>
      </w:r>
      <w:r w:rsidR="006E7D89">
        <w:t xml:space="preserve">; </w:t>
      </w:r>
      <w:hyperlink r:id="rId275" w:tooltip="Work Health and Safety Legislation Amendment Act 2018" w:history="1">
        <w:r w:rsidR="006E7D89">
          <w:rPr>
            <w:rStyle w:val="charCitHyperlinkAbbrev"/>
          </w:rPr>
          <w:t>A2018</w:t>
        </w:r>
        <w:r w:rsidR="006E7D89">
          <w:rPr>
            <w:rStyle w:val="charCitHyperlinkAbbrev"/>
          </w:rPr>
          <w:noBreakHyphen/>
          <w:t>8</w:t>
        </w:r>
      </w:hyperlink>
      <w:r w:rsidR="006E7D89">
        <w:t xml:space="preserve"> s 11</w:t>
      </w:r>
    </w:p>
    <w:p w:rsidR="006E7D89" w:rsidRDefault="006E7D89">
      <w:pPr>
        <w:pStyle w:val="AmdtsEntryHd"/>
        <w:rPr>
          <w:lang w:val="en-US"/>
        </w:rPr>
      </w:pPr>
      <w:r w:rsidRPr="0086578D">
        <w:rPr>
          <w:rStyle w:val="charItals"/>
        </w:rPr>
        <w:t>Correctly</w:t>
      </w:r>
      <w:r w:rsidRPr="0086578D">
        <w:t xml:space="preserve"> for packed, stored, labelled and placarded</w:t>
      </w:r>
    </w:p>
    <w:p w:rsidR="006E7D89" w:rsidRPr="006E7D89" w:rsidRDefault="006E7D89" w:rsidP="006E7D89">
      <w:pPr>
        <w:pStyle w:val="AmdtsEntries"/>
        <w:rPr>
          <w:lang w:val="en-US"/>
        </w:rPr>
      </w:pPr>
      <w:r>
        <w:rPr>
          <w:lang w:val="en-US"/>
        </w:rPr>
        <w:t>s 14</w:t>
      </w:r>
      <w:r>
        <w:rPr>
          <w:lang w:val="en-US"/>
        </w:rPr>
        <w:tab/>
        <w:t xml:space="preserve">am </w:t>
      </w:r>
      <w:hyperlink r:id="rId276" w:tooltip="Work Health and Safety Legislation Amendment Act 2018" w:history="1">
        <w:r>
          <w:rPr>
            <w:rStyle w:val="charCitHyperlinkAbbrev"/>
          </w:rPr>
          <w:t>A2018</w:t>
        </w:r>
        <w:r>
          <w:rPr>
            <w:rStyle w:val="charCitHyperlinkAbbrev"/>
          </w:rPr>
          <w:noBreakHyphen/>
          <w:t>8</w:t>
        </w:r>
      </w:hyperlink>
      <w:r>
        <w:t xml:space="preserve"> s 12</w:t>
      </w:r>
    </w:p>
    <w:p w:rsidR="00F958FE" w:rsidRDefault="00F958FE">
      <w:pPr>
        <w:pStyle w:val="AmdtsEntryHd"/>
      </w:pPr>
      <w:r>
        <w:rPr>
          <w:lang w:val="en-US"/>
        </w:rPr>
        <w:t xml:space="preserve">Meaning of </w:t>
      </w:r>
      <w:r>
        <w:rPr>
          <w:rStyle w:val="charItals"/>
        </w:rPr>
        <w:t>hazard</w:t>
      </w:r>
      <w:r>
        <w:rPr>
          <w:lang w:val="en-US"/>
        </w:rPr>
        <w:t xml:space="preserve"> and </w:t>
      </w:r>
      <w:r>
        <w:rPr>
          <w:rStyle w:val="charItals"/>
        </w:rPr>
        <w:t>risk</w:t>
      </w:r>
    </w:p>
    <w:p w:rsidR="00F958FE" w:rsidRDefault="00F958FE">
      <w:pPr>
        <w:pStyle w:val="AmdtsEntries"/>
      </w:pPr>
      <w:r>
        <w:t>s 15</w:t>
      </w:r>
      <w:r>
        <w:tab/>
        <w:t xml:space="preserve">am </w:t>
      </w:r>
      <w:hyperlink r:id="rId277" w:tooltip="Statute Law Amendment Act 2007 (No 2)" w:history="1">
        <w:r w:rsidR="00116979" w:rsidRPr="00116979">
          <w:rPr>
            <w:rStyle w:val="charCitHyperlinkAbbrev"/>
          </w:rPr>
          <w:t>A2007</w:t>
        </w:r>
        <w:r w:rsidR="00116979" w:rsidRPr="00116979">
          <w:rPr>
            <w:rStyle w:val="charCitHyperlinkAbbrev"/>
          </w:rPr>
          <w:noBreakHyphen/>
          <w:t>16</w:t>
        </w:r>
      </w:hyperlink>
      <w:r>
        <w:t xml:space="preserve"> amdt 3.44</w:t>
      </w:r>
    </w:p>
    <w:p w:rsidR="008125B3" w:rsidRDefault="008125B3">
      <w:pPr>
        <w:pStyle w:val="AmdtsEntryHd"/>
      </w:pPr>
      <w:r w:rsidRPr="0086578D">
        <w:rPr>
          <w:lang w:val="en-US"/>
        </w:rPr>
        <w:t>Incorporated documents and approved codes of practice may be considered</w:t>
      </w:r>
    </w:p>
    <w:p w:rsidR="008125B3" w:rsidRPr="008125B3" w:rsidRDefault="008125B3" w:rsidP="008125B3">
      <w:pPr>
        <w:pStyle w:val="AmdtsEntries"/>
      </w:pPr>
      <w:r>
        <w:t>s 22</w:t>
      </w:r>
      <w:r>
        <w:tab/>
        <w:t xml:space="preserve">am </w:t>
      </w:r>
      <w:hyperlink r:id="rId278" w:tooltip="Work Health and Safety Legislation Amendment Act 2018" w:history="1">
        <w:r>
          <w:rPr>
            <w:rStyle w:val="charCitHyperlinkAbbrev"/>
          </w:rPr>
          <w:t>A2018</w:t>
        </w:r>
        <w:r>
          <w:rPr>
            <w:rStyle w:val="charCitHyperlinkAbbrev"/>
          </w:rPr>
          <w:noBreakHyphen/>
          <w:t>8</w:t>
        </w:r>
      </w:hyperlink>
      <w:r>
        <w:t xml:space="preserve"> s 13</w:t>
      </w:r>
    </w:p>
    <w:p w:rsidR="00354A26" w:rsidRDefault="00354A26">
      <w:pPr>
        <w:pStyle w:val="AmdtsEntryHd"/>
      </w:pPr>
      <w:r w:rsidRPr="0086578D">
        <w:t>Application—ch 3</w:t>
      </w:r>
    </w:p>
    <w:p w:rsidR="00354A26" w:rsidRPr="00354A26" w:rsidRDefault="00354A26" w:rsidP="00354A26">
      <w:pPr>
        <w:pStyle w:val="AmdtsEntries"/>
      </w:pPr>
      <w:r>
        <w:t>pt 3.1A</w:t>
      </w:r>
      <w:r w:rsidR="0089766D">
        <w:t xml:space="preserve"> hdg</w:t>
      </w:r>
      <w:r>
        <w:tab/>
        <w:t xml:space="preserve">ins </w:t>
      </w:r>
      <w:hyperlink r:id="rId279" w:tooltip="Work Health and Safety Legislation Amendment Act 2018" w:history="1">
        <w:r>
          <w:rPr>
            <w:rStyle w:val="charCitHyperlinkAbbrev"/>
          </w:rPr>
          <w:t>A2018</w:t>
        </w:r>
        <w:r>
          <w:rPr>
            <w:rStyle w:val="charCitHyperlinkAbbrev"/>
          </w:rPr>
          <w:noBreakHyphen/>
          <w:t>8</w:t>
        </w:r>
      </w:hyperlink>
      <w:r>
        <w:t xml:space="preserve"> s 14</w:t>
      </w:r>
    </w:p>
    <w:p w:rsidR="00354A26" w:rsidRDefault="00354A26">
      <w:pPr>
        <w:pStyle w:val="AmdtsEntryHd"/>
      </w:pPr>
      <w:r w:rsidRPr="0086578D">
        <w:t>Application</w:t>
      </w:r>
    </w:p>
    <w:p w:rsidR="00354A26" w:rsidRPr="00354A26" w:rsidRDefault="00354A26" w:rsidP="00354A26">
      <w:pPr>
        <w:pStyle w:val="AmdtsEntries"/>
      </w:pPr>
      <w:r>
        <w:t>s 22A</w:t>
      </w:r>
      <w:r>
        <w:tab/>
        <w:t xml:space="preserve">ins </w:t>
      </w:r>
      <w:hyperlink r:id="rId280" w:tooltip="Work Health and Safety Legislation Amendment Act 2018" w:history="1">
        <w:r>
          <w:rPr>
            <w:rStyle w:val="charCitHyperlinkAbbrev"/>
          </w:rPr>
          <w:t>A2018</w:t>
        </w:r>
        <w:r>
          <w:rPr>
            <w:rStyle w:val="charCitHyperlinkAbbrev"/>
          </w:rPr>
          <w:noBreakHyphen/>
          <w:t>8</w:t>
        </w:r>
      </w:hyperlink>
      <w:r>
        <w:t xml:space="preserve"> s 14</w:t>
      </w:r>
    </w:p>
    <w:p w:rsidR="00A76F66" w:rsidRDefault="00A76F66">
      <w:pPr>
        <w:pStyle w:val="AmdtsEntryHd"/>
      </w:pPr>
      <w:r>
        <w:t>Person in control of premises—safety duty to report actual or likely dangerous occurrences</w:t>
      </w:r>
    </w:p>
    <w:p w:rsidR="00A76F66" w:rsidRPr="00A76F66" w:rsidRDefault="00A76F66" w:rsidP="00A76F66">
      <w:pPr>
        <w:pStyle w:val="AmdtsEntries"/>
      </w:pPr>
      <w:r>
        <w:t>s 39</w:t>
      </w:r>
      <w:r>
        <w:tab/>
        <w:t xml:space="preserve">am </w:t>
      </w:r>
      <w:hyperlink r:id="rId28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6359F">
        <w:t>1.159</w:t>
      </w:r>
    </w:p>
    <w:p w:rsidR="00F958FE" w:rsidRDefault="00F958FE">
      <w:pPr>
        <w:pStyle w:val="AmdtsEntryHd"/>
        <w:rPr>
          <w:lang w:val="en-US"/>
        </w:rPr>
      </w:pPr>
      <w:r>
        <w:rPr>
          <w:lang w:val="en-US"/>
        </w:rPr>
        <w:t>Failure to comply with safety duty—exposing people to substantial risk of death or serious harm</w:t>
      </w:r>
    </w:p>
    <w:p w:rsidR="00F958FE" w:rsidRPr="00116979" w:rsidRDefault="00F958FE">
      <w:pPr>
        <w:pStyle w:val="AmdtsEntries"/>
      </w:pPr>
      <w:r>
        <w:rPr>
          <w:lang w:val="en-US"/>
        </w:rPr>
        <w:t>s 43</w:t>
      </w:r>
      <w:r>
        <w:rPr>
          <w:lang w:val="en-US"/>
        </w:rPr>
        <w:tab/>
        <w:t xml:space="preserve">am </w:t>
      </w:r>
      <w:hyperlink r:id="rId282" w:tooltip="Occupational Health and Safety Amendment Act 2007" w:history="1">
        <w:r w:rsidR="00116979" w:rsidRPr="00116979">
          <w:rPr>
            <w:rStyle w:val="charCitHyperlinkAbbrev"/>
          </w:rPr>
          <w:t>A2007</w:t>
        </w:r>
        <w:r w:rsidR="00116979" w:rsidRPr="00116979">
          <w:rPr>
            <w:rStyle w:val="charCitHyperlinkAbbrev"/>
          </w:rPr>
          <w:noBreakHyphen/>
          <w:t>31</w:t>
        </w:r>
      </w:hyperlink>
      <w:r>
        <w:rPr>
          <w:lang w:val="en-US"/>
        </w:rPr>
        <w:t xml:space="preserve"> amdt 1.1</w:t>
      </w:r>
      <w:r w:rsidR="00B8413B">
        <w:rPr>
          <w:lang w:val="en-US"/>
        </w:rPr>
        <w:t xml:space="preserve">; </w:t>
      </w:r>
      <w:hyperlink r:id="rId283" w:tooltip="Dangerous Substances and Litter (Dumping) Legislation Amendment Act 2009" w:history="1">
        <w:r w:rsidR="00116979" w:rsidRPr="00116979">
          <w:rPr>
            <w:rStyle w:val="charCitHyperlinkAbbrev"/>
          </w:rPr>
          <w:t>A2009</w:t>
        </w:r>
        <w:r w:rsidR="00116979" w:rsidRPr="00116979">
          <w:rPr>
            <w:rStyle w:val="charCitHyperlinkAbbrev"/>
          </w:rPr>
          <w:noBreakHyphen/>
          <w:t>1</w:t>
        </w:r>
      </w:hyperlink>
      <w:r w:rsidR="00B8413B" w:rsidRPr="000A1F03">
        <w:t xml:space="preserve"> s 4</w:t>
      </w:r>
      <w:r w:rsidR="00782323">
        <w:t xml:space="preserve">; </w:t>
      </w:r>
      <w:hyperlink r:id="rId284" w:tooltip="Dangerous Substances (Asbestos Safety Reform) Legislation Amendment Act 2014" w:history="1">
        <w:r w:rsidR="00782323">
          <w:rPr>
            <w:rStyle w:val="charCitHyperlinkAbbrev"/>
          </w:rPr>
          <w:t>A2014</w:t>
        </w:r>
        <w:r w:rsidR="00782323">
          <w:rPr>
            <w:rStyle w:val="charCitHyperlinkAbbrev"/>
          </w:rPr>
          <w:noBreakHyphen/>
          <w:t>53</w:t>
        </w:r>
      </w:hyperlink>
      <w:r w:rsidR="00782323">
        <w:t xml:space="preserve"> s 36</w:t>
      </w:r>
    </w:p>
    <w:p w:rsidR="00F958FE" w:rsidRDefault="00F958FE">
      <w:pPr>
        <w:pStyle w:val="AmdtsEntryHd"/>
        <w:rPr>
          <w:lang w:val="en-US"/>
        </w:rPr>
      </w:pPr>
      <w:r>
        <w:rPr>
          <w:lang w:val="en-US"/>
        </w:rPr>
        <w:t>Failure to comply with safety duty—causing</w:t>
      </w:r>
      <w:r>
        <w:t xml:space="preserve"> death or serious harm to people</w:t>
      </w:r>
    </w:p>
    <w:p w:rsidR="00F958FE" w:rsidRDefault="00F958FE">
      <w:pPr>
        <w:pStyle w:val="AmdtsEntries"/>
        <w:rPr>
          <w:lang w:val="en-US"/>
        </w:rPr>
      </w:pPr>
      <w:r>
        <w:rPr>
          <w:lang w:val="en-US"/>
        </w:rPr>
        <w:t>s 44</w:t>
      </w:r>
      <w:r>
        <w:rPr>
          <w:lang w:val="en-US"/>
        </w:rPr>
        <w:tab/>
        <w:t xml:space="preserve">am </w:t>
      </w:r>
      <w:hyperlink r:id="rId285" w:tooltip="Occupational Health and Safety Amendment Act 2007" w:history="1">
        <w:r w:rsidR="00116979" w:rsidRPr="00116979">
          <w:rPr>
            <w:rStyle w:val="charCitHyperlinkAbbrev"/>
          </w:rPr>
          <w:t>A2007</w:t>
        </w:r>
        <w:r w:rsidR="00116979" w:rsidRPr="00116979">
          <w:rPr>
            <w:rStyle w:val="charCitHyperlinkAbbrev"/>
          </w:rPr>
          <w:noBreakHyphen/>
          <w:t>31</w:t>
        </w:r>
      </w:hyperlink>
      <w:r>
        <w:rPr>
          <w:lang w:val="en-US"/>
        </w:rPr>
        <w:t xml:space="preserve"> amdt 1.2</w:t>
      </w:r>
    </w:p>
    <w:p w:rsidR="00F958FE" w:rsidRDefault="00F958FE">
      <w:pPr>
        <w:pStyle w:val="AmdtsEntryHd"/>
        <w:rPr>
          <w:lang w:val="en-US"/>
        </w:rPr>
      </w:pPr>
      <w:r>
        <w:rPr>
          <w:lang w:val="en-US"/>
        </w:rPr>
        <w:t>Failure to comply with safety duty—exposing property or environment to substantial risk of substantial damage</w:t>
      </w:r>
    </w:p>
    <w:p w:rsidR="00F958FE" w:rsidRPr="00116979" w:rsidRDefault="00F958FE">
      <w:pPr>
        <w:pStyle w:val="AmdtsEntries"/>
      </w:pPr>
      <w:r>
        <w:rPr>
          <w:lang w:val="en-US"/>
        </w:rPr>
        <w:t>s 45</w:t>
      </w:r>
      <w:r>
        <w:rPr>
          <w:lang w:val="en-US"/>
        </w:rPr>
        <w:tab/>
        <w:t xml:space="preserve">am </w:t>
      </w:r>
      <w:hyperlink r:id="rId286" w:tooltip="Occupational Health and Safety Amendment Act 2007" w:history="1">
        <w:r w:rsidR="00116979" w:rsidRPr="00116979">
          <w:rPr>
            <w:rStyle w:val="charCitHyperlinkAbbrev"/>
          </w:rPr>
          <w:t>A2007</w:t>
        </w:r>
        <w:r w:rsidR="00116979" w:rsidRPr="00116979">
          <w:rPr>
            <w:rStyle w:val="charCitHyperlinkAbbrev"/>
          </w:rPr>
          <w:noBreakHyphen/>
          <w:t>31</w:t>
        </w:r>
      </w:hyperlink>
      <w:r>
        <w:rPr>
          <w:lang w:val="en-US"/>
        </w:rPr>
        <w:t xml:space="preserve"> amdt 1.3</w:t>
      </w:r>
      <w:r w:rsidR="00B8413B">
        <w:rPr>
          <w:lang w:val="en-US"/>
        </w:rPr>
        <w:t>;</w:t>
      </w:r>
      <w:r w:rsidR="00B8413B" w:rsidRPr="000A1F03">
        <w:t xml:space="preserve"> </w:t>
      </w:r>
      <w:hyperlink r:id="rId287" w:tooltip="Dangerous Substances and Litter (Dumping) Legislation Amendment Act 2009" w:history="1">
        <w:r w:rsidR="00116979" w:rsidRPr="00116979">
          <w:rPr>
            <w:rStyle w:val="charCitHyperlinkAbbrev"/>
          </w:rPr>
          <w:t>A2009</w:t>
        </w:r>
        <w:r w:rsidR="00116979" w:rsidRPr="00116979">
          <w:rPr>
            <w:rStyle w:val="charCitHyperlinkAbbrev"/>
          </w:rPr>
          <w:noBreakHyphen/>
          <w:t>1</w:t>
        </w:r>
      </w:hyperlink>
      <w:r w:rsidR="00B8413B" w:rsidRPr="000A1F03">
        <w:t xml:space="preserve"> s 5</w:t>
      </w:r>
    </w:p>
    <w:p w:rsidR="00F958FE" w:rsidRDefault="00F958FE">
      <w:pPr>
        <w:pStyle w:val="AmdtsEntryHd"/>
        <w:rPr>
          <w:lang w:val="en-US"/>
        </w:rPr>
      </w:pPr>
      <w:r>
        <w:rPr>
          <w:lang w:val="en-US"/>
        </w:rPr>
        <w:t>Failure to comply with safety duty—causing substantial damage to property or environment</w:t>
      </w:r>
    </w:p>
    <w:p w:rsidR="00F958FE" w:rsidRDefault="00F958FE">
      <w:pPr>
        <w:pStyle w:val="AmdtsEntries"/>
        <w:rPr>
          <w:lang w:val="en-US"/>
        </w:rPr>
      </w:pPr>
      <w:r>
        <w:rPr>
          <w:lang w:val="en-US"/>
        </w:rPr>
        <w:t>s 46</w:t>
      </w:r>
      <w:r>
        <w:rPr>
          <w:lang w:val="en-US"/>
        </w:rPr>
        <w:tab/>
        <w:t xml:space="preserve">am </w:t>
      </w:r>
      <w:hyperlink r:id="rId288" w:tooltip="Occupational Health and Safety Amendment Act 2007" w:history="1">
        <w:r w:rsidR="00116979" w:rsidRPr="00116979">
          <w:rPr>
            <w:rStyle w:val="charCitHyperlinkAbbrev"/>
          </w:rPr>
          <w:t>A2007</w:t>
        </w:r>
        <w:r w:rsidR="00116979" w:rsidRPr="00116979">
          <w:rPr>
            <w:rStyle w:val="charCitHyperlinkAbbrev"/>
          </w:rPr>
          <w:noBreakHyphen/>
          <w:t>31</w:t>
        </w:r>
      </w:hyperlink>
      <w:r>
        <w:rPr>
          <w:lang w:val="en-US"/>
        </w:rPr>
        <w:t xml:space="preserve"> amdt 1.4</w:t>
      </w:r>
    </w:p>
    <w:p w:rsidR="00F958FE" w:rsidRDefault="00F958FE">
      <w:pPr>
        <w:pStyle w:val="AmdtsEntryHd"/>
        <w:rPr>
          <w:lang w:val="en-US"/>
        </w:rPr>
      </w:pPr>
      <w:r>
        <w:rPr>
          <w:lang w:val="en-US"/>
        </w:rPr>
        <w:t>Alternative verdicts for failure to comply with safety duties</w:t>
      </w:r>
    </w:p>
    <w:p w:rsidR="00F958FE" w:rsidRDefault="00F958FE">
      <w:pPr>
        <w:pStyle w:val="AmdtsEntries"/>
        <w:rPr>
          <w:lang w:val="en-US"/>
        </w:rPr>
      </w:pPr>
      <w:r>
        <w:rPr>
          <w:lang w:val="en-US"/>
        </w:rPr>
        <w:t>s 47</w:t>
      </w:r>
      <w:r>
        <w:rPr>
          <w:lang w:val="en-US"/>
        </w:rPr>
        <w:tab/>
        <w:t>table renum R6 LA</w:t>
      </w:r>
    </w:p>
    <w:p w:rsidR="00F958FE" w:rsidRDefault="00F958FE">
      <w:pPr>
        <w:pStyle w:val="AmdtsEntryHd"/>
        <w:rPr>
          <w:noProof/>
          <w:szCs w:val="24"/>
        </w:rPr>
      </w:pPr>
      <w:r>
        <w:rPr>
          <w:noProof/>
          <w:szCs w:val="24"/>
        </w:rPr>
        <w:t>Asbestos</w:t>
      </w:r>
    </w:p>
    <w:p w:rsidR="00F958FE" w:rsidRDefault="00F958FE">
      <w:pPr>
        <w:pStyle w:val="AmdtsEntries"/>
      </w:pPr>
      <w:r>
        <w:t>ch 3A hdg</w:t>
      </w:r>
      <w:r>
        <w:tab/>
        <w:t xml:space="preserve">ins </w:t>
      </w:r>
      <w:hyperlink r:id="rId289"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yHd"/>
        <w:rPr>
          <w:noProof/>
          <w:szCs w:val="24"/>
        </w:rPr>
      </w:pPr>
      <w:r>
        <w:rPr>
          <w:noProof/>
          <w:szCs w:val="24"/>
        </w:rPr>
        <w:t>Important concepts</w:t>
      </w:r>
    </w:p>
    <w:p w:rsidR="00F958FE" w:rsidRDefault="00F958FE">
      <w:pPr>
        <w:pStyle w:val="AmdtsEntries"/>
      </w:pPr>
      <w:r>
        <w:t>pt 3A.1 hdg</w:t>
      </w:r>
      <w:r>
        <w:tab/>
        <w:t xml:space="preserve">ins </w:t>
      </w:r>
      <w:hyperlink r:id="rId290"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782323" w:rsidRDefault="00782323">
      <w:pPr>
        <w:pStyle w:val="AmdtsEntries"/>
      </w:pPr>
      <w:r>
        <w:tab/>
        <w:t xml:space="preserve">om </w:t>
      </w:r>
      <w:hyperlink r:id="rId291" w:tooltip="Dangerous Substances (Asbestos Safety Reform) Legislation Amendment Act 2014" w:history="1">
        <w:r>
          <w:rPr>
            <w:rStyle w:val="charCitHyperlinkAbbrev"/>
          </w:rPr>
          <w:t>A2014</w:t>
        </w:r>
        <w:r>
          <w:rPr>
            <w:rStyle w:val="charCitHyperlinkAbbrev"/>
          </w:rPr>
          <w:noBreakHyphen/>
          <w:t>53</w:t>
        </w:r>
      </w:hyperlink>
      <w:r>
        <w:t xml:space="preserve"> s 37</w:t>
      </w:r>
    </w:p>
    <w:p w:rsidR="00F958FE" w:rsidRDefault="00A665C5">
      <w:pPr>
        <w:pStyle w:val="AmdtsEntryHd"/>
        <w:rPr>
          <w:noProof/>
          <w:szCs w:val="24"/>
        </w:rPr>
      </w:pPr>
      <w:r w:rsidRPr="00F64D3F">
        <w:t xml:space="preserve">Meaning of </w:t>
      </w:r>
      <w:r w:rsidRPr="00B21DF6">
        <w:rPr>
          <w:rStyle w:val="charItals"/>
        </w:rPr>
        <w:t>asbestos</w:t>
      </w:r>
    </w:p>
    <w:p w:rsidR="00F958FE" w:rsidRDefault="00F958FE">
      <w:pPr>
        <w:pStyle w:val="AmdtsEntries"/>
        <w:keepNext/>
      </w:pPr>
      <w:r>
        <w:t>s 47A</w:t>
      </w:r>
      <w:r>
        <w:tab/>
        <w:t xml:space="preserve">ins </w:t>
      </w:r>
      <w:hyperlink r:id="rId292"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A665C5" w:rsidRDefault="00A665C5">
      <w:pPr>
        <w:pStyle w:val="AmdtsEntries"/>
        <w:keepNext/>
      </w:pPr>
      <w:r>
        <w:tab/>
        <w:t xml:space="preserve">sub </w:t>
      </w:r>
      <w:hyperlink r:id="rId293" w:tooltip="Dangerous Substances Amendment Act 2011" w:history="1">
        <w:r w:rsidR="00116979" w:rsidRPr="00116979">
          <w:rPr>
            <w:rStyle w:val="charCitHyperlinkAbbrev"/>
          </w:rPr>
          <w:t>A2011</w:t>
        </w:r>
        <w:r w:rsidR="00116979" w:rsidRPr="00116979">
          <w:rPr>
            <w:rStyle w:val="charCitHyperlinkAbbrev"/>
          </w:rPr>
          <w:noBreakHyphen/>
          <w:t>10</w:t>
        </w:r>
      </w:hyperlink>
      <w:r>
        <w:t xml:space="preserve"> s 4</w:t>
      </w:r>
    </w:p>
    <w:p w:rsidR="00782323" w:rsidRDefault="00782323" w:rsidP="00782323">
      <w:pPr>
        <w:pStyle w:val="AmdtsEntries"/>
      </w:pPr>
      <w:r>
        <w:tab/>
        <w:t xml:space="preserve">om </w:t>
      </w:r>
      <w:hyperlink r:id="rId294" w:tooltip="Dangerous Substances (Asbestos Safety Reform) Legislation Amendment Act 2014" w:history="1">
        <w:r>
          <w:rPr>
            <w:rStyle w:val="charCitHyperlinkAbbrev"/>
          </w:rPr>
          <w:t>A2014</w:t>
        </w:r>
        <w:r>
          <w:rPr>
            <w:rStyle w:val="charCitHyperlinkAbbrev"/>
          </w:rPr>
          <w:noBreakHyphen/>
          <w:t>53</w:t>
        </w:r>
      </w:hyperlink>
      <w:r>
        <w:t xml:space="preserve"> s 37</w:t>
      </w:r>
    </w:p>
    <w:p w:rsidR="00F958FE" w:rsidRDefault="00F958FE">
      <w:pPr>
        <w:pStyle w:val="AmdtsEntryHd"/>
        <w:rPr>
          <w:noProof/>
          <w:szCs w:val="24"/>
        </w:rPr>
      </w:pPr>
      <w:r>
        <w:rPr>
          <w:noProof/>
          <w:szCs w:val="24"/>
        </w:rPr>
        <w:t>The task force</w:t>
      </w:r>
    </w:p>
    <w:p w:rsidR="00F958FE" w:rsidRDefault="00F958FE">
      <w:pPr>
        <w:pStyle w:val="AmdtsEntries"/>
        <w:keepNext/>
      </w:pPr>
      <w:r>
        <w:t>pt 3A.2 hdg</w:t>
      </w:r>
      <w:r>
        <w:tab/>
        <w:t xml:space="preserve">ins </w:t>
      </w:r>
      <w:hyperlink r:id="rId295"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ies"/>
      </w:pPr>
      <w:r>
        <w:tab/>
        <w:t>exp 31 August 2006 (s 47H)</w:t>
      </w:r>
    </w:p>
    <w:p w:rsidR="00F958FE" w:rsidRDefault="00F958FE">
      <w:pPr>
        <w:pStyle w:val="AmdtsEntryHd"/>
        <w:rPr>
          <w:noProof/>
          <w:szCs w:val="24"/>
        </w:rPr>
      </w:pPr>
      <w:r>
        <w:rPr>
          <w:noProof/>
          <w:szCs w:val="24"/>
        </w:rPr>
        <w:t>Establishment of task force</w:t>
      </w:r>
    </w:p>
    <w:p w:rsidR="00F958FE" w:rsidRDefault="00F958FE">
      <w:pPr>
        <w:pStyle w:val="AmdtsEntries"/>
        <w:keepNext/>
      </w:pPr>
      <w:r>
        <w:t>s 47B</w:t>
      </w:r>
      <w:r>
        <w:tab/>
        <w:t xml:space="preserve">ins </w:t>
      </w:r>
      <w:hyperlink r:id="rId296"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ies"/>
      </w:pPr>
      <w:r>
        <w:tab/>
        <w:t>exp 31 August 2006 (s 47H)</w:t>
      </w:r>
    </w:p>
    <w:p w:rsidR="00F958FE" w:rsidRDefault="00F958FE">
      <w:pPr>
        <w:pStyle w:val="AmdtsEntryHd"/>
        <w:rPr>
          <w:noProof/>
          <w:szCs w:val="24"/>
        </w:rPr>
      </w:pPr>
      <w:r>
        <w:rPr>
          <w:noProof/>
          <w:szCs w:val="24"/>
        </w:rPr>
        <w:t>Members of task force</w:t>
      </w:r>
    </w:p>
    <w:p w:rsidR="00F958FE" w:rsidRDefault="00F958FE">
      <w:pPr>
        <w:pStyle w:val="AmdtsEntries"/>
        <w:keepNext/>
      </w:pPr>
      <w:r>
        <w:t>s 47C</w:t>
      </w:r>
      <w:r>
        <w:tab/>
        <w:t xml:space="preserve">ins </w:t>
      </w:r>
      <w:hyperlink r:id="rId297"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ies"/>
        <w:keepNext/>
      </w:pPr>
      <w:r>
        <w:tab/>
        <w:t xml:space="preserve">am </w:t>
      </w:r>
      <w:hyperlink r:id="rId298" w:tooltip="Insurance Authority Act 2005" w:history="1">
        <w:r w:rsidR="00116979" w:rsidRPr="00116979">
          <w:rPr>
            <w:rStyle w:val="charCitHyperlinkAbbrev"/>
          </w:rPr>
          <w:t>A2005</w:t>
        </w:r>
        <w:r w:rsidR="00116979" w:rsidRPr="00116979">
          <w:rPr>
            <w:rStyle w:val="charCitHyperlinkAbbrev"/>
          </w:rPr>
          <w:noBreakHyphen/>
          <w:t>24</w:t>
        </w:r>
      </w:hyperlink>
      <w:r>
        <w:t xml:space="preserve"> s 22</w:t>
      </w:r>
    </w:p>
    <w:p w:rsidR="00F958FE" w:rsidRDefault="00F958FE">
      <w:pPr>
        <w:pStyle w:val="AmdtsEntries"/>
      </w:pPr>
      <w:r>
        <w:tab/>
        <w:t>exp 31 August 2006 (s 47H)</w:t>
      </w:r>
    </w:p>
    <w:p w:rsidR="00F958FE" w:rsidRDefault="00F958FE">
      <w:pPr>
        <w:pStyle w:val="AmdtsEntryHd"/>
        <w:rPr>
          <w:noProof/>
          <w:szCs w:val="24"/>
        </w:rPr>
      </w:pPr>
      <w:r>
        <w:rPr>
          <w:noProof/>
          <w:szCs w:val="24"/>
        </w:rPr>
        <w:t>Chairperson of task force</w:t>
      </w:r>
    </w:p>
    <w:p w:rsidR="00F958FE" w:rsidRDefault="00F958FE">
      <w:pPr>
        <w:pStyle w:val="AmdtsEntries"/>
        <w:keepNext/>
      </w:pPr>
      <w:r>
        <w:t>s 47D</w:t>
      </w:r>
      <w:r>
        <w:tab/>
        <w:t xml:space="preserve">ins </w:t>
      </w:r>
      <w:hyperlink r:id="rId299"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ies"/>
      </w:pPr>
      <w:r>
        <w:tab/>
        <w:t>exp 31 August 2006 (s 47H)</w:t>
      </w:r>
    </w:p>
    <w:p w:rsidR="00F958FE" w:rsidRDefault="00F958FE">
      <w:pPr>
        <w:pStyle w:val="AmdtsEntryHd"/>
        <w:rPr>
          <w:noProof/>
          <w:szCs w:val="24"/>
        </w:rPr>
      </w:pPr>
      <w:r>
        <w:rPr>
          <w:noProof/>
          <w:szCs w:val="24"/>
        </w:rPr>
        <w:t>Role of task force</w:t>
      </w:r>
    </w:p>
    <w:p w:rsidR="00F958FE" w:rsidRDefault="00F958FE">
      <w:pPr>
        <w:pStyle w:val="AmdtsEntries"/>
        <w:keepNext/>
      </w:pPr>
      <w:r>
        <w:t>s 47E</w:t>
      </w:r>
      <w:r>
        <w:tab/>
        <w:t xml:space="preserve">ins </w:t>
      </w:r>
      <w:hyperlink r:id="rId300"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ies"/>
      </w:pPr>
      <w:r>
        <w:tab/>
        <w:t>exp 31 August 2006 (s 47H)</w:t>
      </w:r>
    </w:p>
    <w:p w:rsidR="00F958FE" w:rsidRDefault="00F958FE">
      <w:pPr>
        <w:pStyle w:val="AmdtsEntryHd"/>
        <w:rPr>
          <w:noProof/>
          <w:szCs w:val="24"/>
        </w:rPr>
      </w:pPr>
      <w:r>
        <w:rPr>
          <w:noProof/>
          <w:szCs w:val="24"/>
        </w:rPr>
        <w:t>Arrangements for use of inspectors etc</w:t>
      </w:r>
    </w:p>
    <w:p w:rsidR="00F958FE" w:rsidRDefault="00F958FE">
      <w:pPr>
        <w:pStyle w:val="AmdtsEntries"/>
        <w:keepNext/>
      </w:pPr>
      <w:r>
        <w:t>s 47F</w:t>
      </w:r>
      <w:r>
        <w:tab/>
        <w:t xml:space="preserve">ins </w:t>
      </w:r>
      <w:hyperlink r:id="rId301"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ies"/>
      </w:pPr>
      <w:r>
        <w:tab/>
        <w:t>exp 31 August 2006 (s 47H)</w:t>
      </w:r>
    </w:p>
    <w:p w:rsidR="00F958FE" w:rsidRDefault="00F958FE">
      <w:pPr>
        <w:pStyle w:val="AmdtsEntryHd"/>
        <w:rPr>
          <w:noProof/>
          <w:szCs w:val="24"/>
        </w:rPr>
      </w:pPr>
      <w:r>
        <w:rPr>
          <w:noProof/>
          <w:szCs w:val="24"/>
        </w:rPr>
        <w:t>Report of analysis</w:t>
      </w:r>
    </w:p>
    <w:p w:rsidR="00F958FE" w:rsidRDefault="00F958FE">
      <w:pPr>
        <w:pStyle w:val="AmdtsEntries"/>
        <w:keepNext/>
      </w:pPr>
      <w:r>
        <w:t>s 47G</w:t>
      </w:r>
      <w:r>
        <w:tab/>
        <w:t xml:space="preserve">ins </w:t>
      </w:r>
      <w:hyperlink r:id="rId302"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ies"/>
      </w:pPr>
      <w:r>
        <w:tab/>
        <w:t>exp 31 August 2006 (s 47H)</w:t>
      </w:r>
    </w:p>
    <w:p w:rsidR="00F958FE" w:rsidRDefault="00F958FE">
      <w:pPr>
        <w:pStyle w:val="AmdtsEntryHd"/>
        <w:rPr>
          <w:noProof/>
          <w:szCs w:val="24"/>
        </w:rPr>
      </w:pPr>
      <w:r>
        <w:rPr>
          <w:noProof/>
          <w:szCs w:val="24"/>
        </w:rPr>
        <w:t>Expiry—pt 3A.2</w:t>
      </w:r>
    </w:p>
    <w:p w:rsidR="00F958FE" w:rsidRDefault="00F958FE">
      <w:pPr>
        <w:pStyle w:val="AmdtsEntries"/>
        <w:keepNext/>
      </w:pPr>
      <w:r>
        <w:t>s 47H</w:t>
      </w:r>
      <w:r>
        <w:tab/>
        <w:t xml:space="preserve">ins </w:t>
      </w:r>
      <w:hyperlink r:id="rId303"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ies"/>
      </w:pPr>
      <w:r>
        <w:tab/>
        <w:t>exp 31 August 2006 (s 47H)</w:t>
      </w:r>
    </w:p>
    <w:p w:rsidR="00F958FE" w:rsidRDefault="00F958FE">
      <w:pPr>
        <w:pStyle w:val="AmdtsEntryHd"/>
        <w:rPr>
          <w:noProof/>
          <w:szCs w:val="24"/>
        </w:rPr>
      </w:pPr>
      <w:r>
        <w:rPr>
          <w:noProof/>
          <w:szCs w:val="24"/>
        </w:rPr>
        <w:t>Public education</w:t>
      </w:r>
    </w:p>
    <w:p w:rsidR="00F958FE" w:rsidRDefault="00F958FE">
      <w:pPr>
        <w:pStyle w:val="AmdtsEntries"/>
      </w:pPr>
      <w:r>
        <w:t>pt 3A.3 hdg</w:t>
      </w:r>
      <w:r>
        <w:tab/>
        <w:t xml:space="preserve">ins </w:t>
      </w:r>
      <w:hyperlink r:id="rId304"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782323" w:rsidRDefault="00782323" w:rsidP="00782323">
      <w:pPr>
        <w:pStyle w:val="AmdtsEntries"/>
      </w:pPr>
      <w:r>
        <w:tab/>
        <w:t xml:space="preserve">om </w:t>
      </w:r>
      <w:hyperlink r:id="rId305" w:tooltip="Dangerous Substances (Asbestos Safety Reform) Legislation Amendment Act 2014" w:history="1">
        <w:r>
          <w:rPr>
            <w:rStyle w:val="charCitHyperlinkAbbrev"/>
          </w:rPr>
          <w:t>A2014</w:t>
        </w:r>
        <w:r>
          <w:rPr>
            <w:rStyle w:val="charCitHyperlinkAbbrev"/>
          </w:rPr>
          <w:noBreakHyphen/>
          <w:t>53</w:t>
        </w:r>
      </w:hyperlink>
      <w:r>
        <w:t xml:space="preserve"> s 38</w:t>
      </w:r>
    </w:p>
    <w:p w:rsidR="00F958FE" w:rsidRDefault="00F958FE">
      <w:pPr>
        <w:pStyle w:val="AmdtsEntryHd"/>
        <w:rPr>
          <w:noProof/>
          <w:szCs w:val="24"/>
        </w:rPr>
      </w:pPr>
      <w:r>
        <w:rPr>
          <w:noProof/>
          <w:szCs w:val="24"/>
        </w:rPr>
        <w:t>Duty to publish educational material</w:t>
      </w:r>
    </w:p>
    <w:p w:rsidR="00F958FE" w:rsidRDefault="00F958FE">
      <w:pPr>
        <w:pStyle w:val="AmdtsEntries"/>
      </w:pPr>
      <w:r>
        <w:t>s 47I</w:t>
      </w:r>
      <w:r>
        <w:tab/>
        <w:t xml:space="preserve">ins </w:t>
      </w:r>
      <w:hyperlink r:id="rId306"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yHd"/>
      </w:pPr>
      <w:r>
        <w:t>Asbestos advice and assessment reports</w:t>
      </w:r>
    </w:p>
    <w:p w:rsidR="00F958FE" w:rsidRDefault="00F958FE" w:rsidP="00EE174C">
      <w:pPr>
        <w:pStyle w:val="AmdtsEntries"/>
        <w:keepNext/>
      </w:pPr>
      <w:r>
        <w:t>pt 3A.4 hdg</w:t>
      </w:r>
      <w:r>
        <w:tab/>
        <w:t xml:space="preserve">ins </w:t>
      </w:r>
      <w:hyperlink r:id="rId307"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5</w:t>
      </w:r>
    </w:p>
    <w:p w:rsidR="00F958FE" w:rsidRDefault="00F958FE">
      <w:pPr>
        <w:pStyle w:val="AmdtsEntries"/>
      </w:pPr>
      <w:r>
        <w:tab/>
        <w:t xml:space="preserve">sub </w:t>
      </w:r>
      <w:hyperlink r:id="rId308" w:tooltip="Asbestos Legislation Amendment Act 2006" w:history="1">
        <w:r w:rsidR="00116979" w:rsidRPr="00116979">
          <w:rPr>
            <w:rStyle w:val="charCitHyperlinkAbbrev"/>
          </w:rPr>
          <w:t>A2006</w:t>
        </w:r>
        <w:r w:rsidR="00116979" w:rsidRPr="00116979">
          <w:rPr>
            <w:rStyle w:val="charCitHyperlinkAbbrev"/>
          </w:rPr>
          <w:noBreakHyphen/>
          <w:t>16</w:t>
        </w:r>
      </w:hyperlink>
      <w:r>
        <w:t xml:space="preserve"> amdt 1.47</w:t>
      </w:r>
    </w:p>
    <w:p w:rsidR="00782323" w:rsidRDefault="00782323" w:rsidP="00782323">
      <w:pPr>
        <w:pStyle w:val="AmdtsEntries"/>
      </w:pPr>
      <w:r>
        <w:tab/>
        <w:t xml:space="preserve">om </w:t>
      </w:r>
      <w:hyperlink r:id="rId309" w:tooltip="Dangerous Substances (Asbestos Safety Reform) Legislation Amendment Act 2014" w:history="1">
        <w:r>
          <w:rPr>
            <w:rStyle w:val="charCitHyperlinkAbbrev"/>
          </w:rPr>
          <w:t>A2014</w:t>
        </w:r>
        <w:r>
          <w:rPr>
            <w:rStyle w:val="charCitHyperlinkAbbrev"/>
          </w:rPr>
          <w:noBreakHyphen/>
          <w:t>53</w:t>
        </w:r>
      </w:hyperlink>
      <w:r>
        <w:t xml:space="preserve"> s 39</w:t>
      </w:r>
    </w:p>
    <w:p w:rsidR="00F958FE" w:rsidRDefault="00F958FE">
      <w:pPr>
        <w:pStyle w:val="AmdtsEntryHd"/>
      </w:pPr>
      <w:r>
        <w:t>Asbestos advice</w:t>
      </w:r>
    </w:p>
    <w:p w:rsidR="00F958FE" w:rsidRDefault="00F958FE" w:rsidP="00ED58AD">
      <w:pPr>
        <w:pStyle w:val="AmdtsEntries"/>
        <w:keepNext/>
      </w:pPr>
      <w:r>
        <w:t>s 47J</w:t>
      </w:r>
      <w:r>
        <w:tab/>
        <w:t xml:space="preserve">ins </w:t>
      </w:r>
      <w:hyperlink r:id="rId310"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5 (as am </w:t>
      </w:r>
      <w:hyperlink r:id="rId311"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t xml:space="preserve"> ss 5-9)</w:t>
      </w:r>
    </w:p>
    <w:p w:rsidR="00F958FE" w:rsidRDefault="00F958FE">
      <w:pPr>
        <w:pStyle w:val="AmdtsEntries"/>
      </w:pPr>
      <w:r>
        <w:tab/>
        <w:t xml:space="preserve">sub </w:t>
      </w:r>
      <w:hyperlink r:id="rId312" w:tooltip="Asbestos Legislation Amendment Act 2006" w:history="1">
        <w:r w:rsidR="00116979" w:rsidRPr="00116979">
          <w:rPr>
            <w:rStyle w:val="charCitHyperlinkAbbrev"/>
          </w:rPr>
          <w:t>A2006</w:t>
        </w:r>
        <w:r w:rsidR="00116979" w:rsidRPr="00116979">
          <w:rPr>
            <w:rStyle w:val="charCitHyperlinkAbbrev"/>
          </w:rPr>
          <w:noBreakHyphen/>
          <w:t>16</w:t>
        </w:r>
      </w:hyperlink>
      <w:r>
        <w:t xml:space="preserve"> amdt 1.47</w:t>
      </w:r>
    </w:p>
    <w:p w:rsidR="00F958FE" w:rsidRDefault="00F958FE">
      <w:pPr>
        <w:pStyle w:val="AmdtsEntryHd"/>
        <w:rPr>
          <w:noProof/>
          <w:szCs w:val="24"/>
        </w:rPr>
      </w:pPr>
      <w:r>
        <w:t>Asbestos assessment reports</w:t>
      </w:r>
    </w:p>
    <w:p w:rsidR="00F958FE" w:rsidRDefault="00F958FE">
      <w:pPr>
        <w:pStyle w:val="AmdtsEntries"/>
      </w:pPr>
      <w:r>
        <w:t>s 47K</w:t>
      </w:r>
      <w:r>
        <w:tab/>
        <w:t xml:space="preserve">ins </w:t>
      </w:r>
      <w:hyperlink r:id="rId313"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6 (as am </w:t>
      </w:r>
      <w:hyperlink r:id="rId314"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t xml:space="preserve"> s 10 (s 10 om before commenced by </w:t>
      </w:r>
      <w:hyperlink r:id="rId315"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s 7)) (</w:t>
      </w:r>
      <w:hyperlink r:id="rId316"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6 om before commenced by </w:t>
      </w:r>
      <w:hyperlink r:id="rId317"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s 4)</w:t>
      </w:r>
    </w:p>
    <w:p w:rsidR="00F958FE" w:rsidRDefault="00F958FE">
      <w:pPr>
        <w:pStyle w:val="AmdtsEntries"/>
      </w:pPr>
      <w:r>
        <w:tab/>
        <w:t xml:space="preserve">ins </w:t>
      </w:r>
      <w:hyperlink r:id="rId318" w:tooltip="Asbestos Legislation Amendment Act 2006" w:history="1">
        <w:r w:rsidR="00116979" w:rsidRPr="00116979">
          <w:rPr>
            <w:rStyle w:val="charCitHyperlinkAbbrev"/>
          </w:rPr>
          <w:t>A2006</w:t>
        </w:r>
        <w:r w:rsidR="00116979" w:rsidRPr="00116979">
          <w:rPr>
            <w:rStyle w:val="charCitHyperlinkAbbrev"/>
          </w:rPr>
          <w:noBreakHyphen/>
          <w:t>16</w:t>
        </w:r>
      </w:hyperlink>
      <w:r>
        <w:t xml:space="preserve"> amdt 1.47</w:t>
      </w:r>
    </w:p>
    <w:p w:rsidR="00782323" w:rsidRDefault="00782323" w:rsidP="00782323">
      <w:pPr>
        <w:pStyle w:val="AmdtsEntries"/>
      </w:pPr>
      <w:r>
        <w:tab/>
        <w:t xml:space="preserve">am </w:t>
      </w:r>
      <w:hyperlink r:id="rId319" w:tooltip="Dangerous Substances (Asbestos Safety Reform) Legislation Amendment Act 2014" w:history="1">
        <w:r>
          <w:rPr>
            <w:rStyle w:val="charCitHyperlinkAbbrev"/>
          </w:rPr>
          <w:t>A2014</w:t>
        </w:r>
        <w:r>
          <w:rPr>
            <w:rStyle w:val="charCitHyperlinkAbbrev"/>
          </w:rPr>
          <w:noBreakHyphen/>
          <w:t>53</w:t>
        </w:r>
      </w:hyperlink>
      <w:r>
        <w:t xml:space="preserve"> s 40, s 41</w:t>
      </w:r>
    </w:p>
    <w:p w:rsidR="00F958FE" w:rsidRDefault="00F958FE">
      <w:pPr>
        <w:pStyle w:val="AmdtsEntryHd"/>
        <w:rPr>
          <w:noProof/>
          <w:szCs w:val="24"/>
        </w:rPr>
      </w:pPr>
      <w:r>
        <w:t>Requirement to give asbestos assessment report</w:t>
      </w:r>
    </w:p>
    <w:p w:rsidR="00F958FE" w:rsidRDefault="00F958FE" w:rsidP="003E1AFD">
      <w:pPr>
        <w:pStyle w:val="AmdtsEntries"/>
        <w:keepNext/>
      </w:pPr>
      <w:r>
        <w:t>s 47L</w:t>
      </w:r>
      <w:r>
        <w:tab/>
        <w:t xml:space="preserve">ins </w:t>
      </w:r>
      <w:hyperlink r:id="rId320"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7 (</w:t>
      </w:r>
      <w:hyperlink r:id="rId321"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7 om before commenced by </w:t>
      </w:r>
      <w:hyperlink r:id="rId322"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s 5)</w:t>
      </w:r>
    </w:p>
    <w:p w:rsidR="00F958FE" w:rsidRDefault="00F958FE">
      <w:pPr>
        <w:pStyle w:val="AmdtsEntries"/>
      </w:pPr>
      <w:r>
        <w:tab/>
        <w:t xml:space="preserve">ins </w:t>
      </w:r>
      <w:hyperlink r:id="rId323" w:tooltip="Asbestos Legislation Amendment Act 2006" w:history="1">
        <w:r w:rsidR="00116979" w:rsidRPr="00116979">
          <w:rPr>
            <w:rStyle w:val="charCitHyperlinkAbbrev"/>
          </w:rPr>
          <w:t>A2006</w:t>
        </w:r>
        <w:r w:rsidR="00116979" w:rsidRPr="00116979">
          <w:rPr>
            <w:rStyle w:val="charCitHyperlinkAbbrev"/>
          </w:rPr>
          <w:noBreakHyphen/>
          <w:t>16</w:t>
        </w:r>
      </w:hyperlink>
      <w:r>
        <w:t xml:space="preserve"> amdt 1.47</w:t>
      </w:r>
    </w:p>
    <w:p w:rsidR="00876563" w:rsidRDefault="00876563" w:rsidP="00876563">
      <w:pPr>
        <w:pStyle w:val="AmdtsEntries"/>
      </w:pPr>
      <w:r>
        <w:tab/>
        <w:t xml:space="preserve">am </w:t>
      </w:r>
      <w:hyperlink r:id="rId324" w:tooltip="Dangerous Substances (Asbestos Safety Reform) Legislation Amendment Act 2014" w:history="1">
        <w:r>
          <w:rPr>
            <w:rStyle w:val="charCitHyperlinkAbbrev"/>
          </w:rPr>
          <w:t>A2014</w:t>
        </w:r>
        <w:r>
          <w:rPr>
            <w:rStyle w:val="charCitHyperlinkAbbrev"/>
          </w:rPr>
          <w:noBreakHyphen/>
          <w:t>53</w:t>
        </w:r>
      </w:hyperlink>
      <w:r>
        <w:t xml:space="preserve"> s 42, s 43</w:t>
      </w:r>
    </w:p>
    <w:p w:rsidR="00286AD5" w:rsidRDefault="00286AD5">
      <w:pPr>
        <w:pStyle w:val="AmdtsEntryHd"/>
        <w:rPr>
          <w:rStyle w:val="charItals"/>
        </w:rPr>
      </w:pPr>
      <w:r w:rsidRPr="00E17C2E">
        <w:t xml:space="preserve">Meaning of </w:t>
      </w:r>
      <w:r w:rsidRPr="00E17C2E">
        <w:rPr>
          <w:rStyle w:val="charItals"/>
        </w:rPr>
        <w:t>loose-fill asbestos insulation</w:t>
      </w:r>
    </w:p>
    <w:p w:rsidR="00286AD5" w:rsidRDefault="00286AD5" w:rsidP="00286AD5">
      <w:pPr>
        <w:pStyle w:val="AmdtsEntries"/>
      </w:pPr>
      <w:r>
        <w:t>s 47M</w:t>
      </w:r>
      <w:r>
        <w:tab/>
        <w:t xml:space="preserve">ins </w:t>
      </w:r>
      <w:hyperlink r:id="rId325" w:tooltip="Dangerous Substances (Loose-fill Asbestos Eradication) Legislation Amendment Act 2015" w:history="1">
        <w:r>
          <w:rPr>
            <w:rStyle w:val="charCitHyperlinkAbbrev"/>
          </w:rPr>
          <w:t>A2015</w:t>
        </w:r>
        <w:r>
          <w:rPr>
            <w:rStyle w:val="charCitHyperlinkAbbrev"/>
          </w:rPr>
          <w:noBreakHyphen/>
          <w:t>6</w:t>
        </w:r>
      </w:hyperlink>
      <w:r>
        <w:t xml:space="preserve"> amdt 1.3</w:t>
      </w:r>
    </w:p>
    <w:p w:rsidR="00462822" w:rsidRDefault="00462822" w:rsidP="00462822">
      <w:pPr>
        <w:pStyle w:val="AmdtsEntryHd"/>
        <w:rPr>
          <w:rStyle w:val="charItals"/>
        </w:rPr>
      </w:pPr>
      <w:r w:rsidRPr="00E17C2E">
        <w:t>Affected residential premises register</w:t>
      </w:r>
    </w:p>
    <w:p w:rsidR="00462822" w:rsidRDefault="00462822" w:rsidP="00286AD5">
      <w:pPr>
        <w:pStyle w:val="AmdtsEntries"/>
      </w:pPr>
      <w:r>
        <w:t>s 47N</w:t>
      </w:r>
      <w:r>
        <w:tab/>
        <w:t xml:space="preserve">ins </w:t>
      </w:r>
      <w:hyperlink r:id="rId326" w:tooltip="Dangerous Substances (Loose-fill Asbestos Eradication) Legislation Amendment Act 2015" w:history="1">
        <w:r>
          <w:rPr>
            <w:rStyle w:val="charCitHyperlinkAbbrev"/>
          </w:rPr>
          <w:t>A2015</w:t>
        </w:r>
        <w:r>
          <w:rPr>
            <w:rStyle w:val="charCitHyperlinkAbbrev"/>
          </w:rPr>
          <w:noBreakHyphen/>
          <w:t>6</w:t>
        </w:r>
      </w:hyperlink>
      <w:r>
        <w:t xml:space="preserve"> amdt 1.3</w:t>
      </w:r>
    </w:p>
    <w:p w:rsidR="00462822" w:rsidRDefault="00462822" w:rsidP="00462822">
      <w:pPr>
        <w:pStyle w:val="AmdtsEntryHd"/>
        <w:rPr>
          <w:rStyle w:val="charItals"/>
        </w:rPr>
      </w:pPr>
      <w:r w:rsidRPr="00E17C2E">
        <w:t>Notice of affected residential premises to registrar</w:t>
      </w:r>
      <w:r w:rsidRPr="00E17C2E">
        <w:noBreakHyphen/>
        <w:t>general</w:t>
      </w:r>
    </w:p>
    <w:p w:rsidR="00462822" w:rsidRPr="00286AD5" w:rsidRDefault="00462822" w:rsidP="00286AD5">
      <w:pPr>
        <w:pStyle w:val="AmdtsEntries"/>
      </w:pPr>
      <w:r>
        <w:t>s 47O</w:t>
      </w:r>
      <w:r>
        <w:tab/>
        <w:t xml:space="preserve">ins </w:t>
      </w:r>
      <w:hyperlink r:id="rId327" w:tooltip="Dangerous Substances (Loose-fill Asbestos Eradication) Legislation Amendment Act 2015" w:history="1">
        <w:r>
          <w:rPr>
            <w:rStyle w:val="charCitHyperlinkAbbrev"/>
          </w:rPr>
          <w:t>A2015</w:t>
        </w:r>
        <w:r>
          <w:rPr>
            <w:rStyle w:val="charCitHyperlinkAbbrev"/>
          </w:rPr>
          <w:noBreakHyphen/>
          <w:t>6</w:t>
        </w:r>
      </w:hyperlink>
      <w:r>
        <w:t xml:space="preserve"> amdt 1.3</w:t>
      </w:r>
    </w:p>
    <w:p w:rsidR="00F958FE" w:rsidRDefault="00F958FE">
      <w:pPr>
        <w:pStyle w:val="AmdtsEntryHd"/>
        <w:rPr>
          <w:noProof/>
          <w:szCs w:val="24"/>
        </w:rPr>
      </w:pPr>
      <w:r>
        <w:rPr>
          <w:noProof/>
          <w:szCs w:val="24"/>
        </w:rPr>
        <w:t>Other provisions about asbestos</w:t>
      </w:r>
    </w:p>
    <w:p w:rsidR="00F958FE" w:rsidRDefault="00F958FE">
      <w:pPr>
        <w:pStyle w:val="AmdtsEntries"/>
      </w:pPr>
      <w:r>
        <w:t>pt 3A.5 hdg</w:t>
      </w:r>
      <w:r>
        <w:tab/>
        <w:t xml:space="preserve">ins </w:t>
      </w:r>
      <w:hyperlink r:id="rId328"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7 (</w:t>
      </w:r>
      <w:hyperlink r:id="rId329"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7 om before commenced by </w:t>
      </w:r>
      <w:hyperlink r:id="rId330"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s 5)</w:t>
      </w:r>
    </w:p>
    <w:p w:rsidR="004A3425" w:rsidRDefault="004A3425">
      <w:pPr>
        <w:pStyle w:val="AmdtsEntryHd"/>
      </w:pPr>
      <w:r>
        <w:t xml:space="preserve">Meaning of </w:t>
      </w:r>
      <w:r>
        <w:rPr>
          <w:rStyle w:val="charItals"/>
        </w:rPr>
        <w:t>close associate</w:t>
      </w:r>
      <w:r>
        <w:t xml:space="preserve"> for ch 4</w:t>
      </w:r>
    </w:p>
    <w:p w:rsidR="004A3425" w:rsidRPr="0089766D" w:rsidRDefault="004A3425" w:rsidP="004A3425">
      <w:pPr>
        <w:pStyle w:val="AmdtsEntries"/>
      </w:pPr>
      <w:r>
        <w:t>s 48</w:t>
      </w:r>
      <w:r>
        <w:tab/>
        <w:t xml:space="preserve">am </w:t>
      </w:r>
      <w:hyperlink r:id="rId33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6359F">
        <w:t>1.159</w:t>
      </w:r>
      <w:r w:rsidR="0089766D">
        <w:t xml:space="preserve">; </w:t>
      </w:r>
      <w:hyperlink r:id="rId332" w:tooltip="Work Health and Safety Legislation Amendment Act 2018" w:history="1">
        <w:r w:rsidR="0089766D">
          <w:rPr>
            <w:rStyle w:val="charCitHyperlinkAbbrev"/>
          </w:rPr>
          <w:t>A2018</w:t>
        </w:r>
        <w:r w:rsidR="0089766D">
          <w:rPr>
            <w:rStyle w:val="charCitHyperlinkAbbrev"/>
          </w:rPr>
          <w:noBreakHyphen/>
          <w:t>8</w:t>
        </w:r>
      </w:hyperlink>
      <w:r w:rsidR="0089766D">
        <w:t xml:space="preserve"> s 15</w:t>
      </w:r>
    </w:p>
    <w:p w:rsidR="00F958FE" w:rsidRDefault="00F958FE">
      <w:pPr>
        <w:pStyle w:val="AmdtsEntryHd"/>
      </w:pPr>
      <w:r>
        <w:rPr>
          <w:snapToGrid w:val="0"/>
        </w:rPr>
        <w:t xml:space="preserve">Working out whether person is a </w:t>
      </w:r>
      <w:r w:rsidRPr="00116979">
        <w:rPr>
          <w:rStyle w:val="charItals"/>
        </w:rPr>
        <w:t>suitable person</w:t>
      </w:r>
    </w:p>
    <w:p w:rsidR="004A3425" w:rsidRPr="004A3425" w:rsidRDefault="00F958FE" w:rsidP="004A3425">
      <w:pPr>
        <w:pStyle w:val="AmdtsEntries"/>
      </w:pPr>
      <w:r>
        <w:t>s 49</w:t>
      </w:r>
      <w:r>
        <w:tab/>
        <w:t xml:space="preserve">am </w:t>
      </w:r>
      <w:hyperlink r:id="rId333" w:tooltip="Domestic Violence and Protection Orders Amendment Act 2005" w:history="1">
        <w:r w:rsidR="00116979" w:rsidRPr="00116979">
          <w:rPr>
            <w:rStyle w:val="charCitHyperlinkAbbrev"/>
          </w:rPr>
          <w:t>A2005</w:t>
        </w:r>
        <w:r w:rsidR="00116979" w:rsidRPr="00116979">
          <w:rPr>
            <w:rStyle w:val="charCitHyperlinkAbbrev"/>
          </w:rPr>
          <w:noBreakHyphen/>
          <w:t>13</w:t>
        </w:r>
      </w:hyperlink>
      <w:r>
        <w:t xml:space="preserve"> amdt 1.29; </w:t>
      </w:r>
      <w:hyperlink r:id="rId334"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3.32</w:t>
      </w:r>
      <w:r w:rsidR="00A6389E">
        <w:t xml:space="preserve">; </w:t>
      </w:r>
      <w:hyperlink r:id="rId335" w:tooltip="Domestic Violence and Protection Orders Act 2008" w:history="1">
        <w:r w:rsidR="00116979" w:rsidRPr="00116979">
          <w:rPr>
            <w:rStyle w:val="charCitHyperlinkAbbrev"/>
          </w:rPr>
          <w:t>A2008</w:t>
        </w:r>
        <w:r w:rsidR="00116979" w:rsidRPr="00116979">
          <w:rPr>
            <w:rStyle w:val="charCitHyperlinkAbbrev"/>
          </w:rPr>
          <w:noBreakHyphen/>
          <w:t>46</w:t>
        </w:r>
      </w:hyperlink>
      <w:r w:rsidR="00A6389E" w:rsidRPr="00031C28">
        <w:t xml:space="preserve"> amdt 3.17</w:t>
      </w:r>
      <w:r w:rsidR="004A3425">
        <w:t xml:space="preserve">; </w:t>
      </w:r>
      <w:hyperlink r:id="rId33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4A3425">
        <w:t xml:space="preserve"> amdt </w:t>
      </w:r>
      <w:r w:rsidR="00ED7DFA">
        <w:t>1.159</w:t>
      </w:r>
      <w:r w:rsidR="00772EDF">
        <w:t xml:space="preserve">; </w:t>
      </w:r>
      <w:hyperlink r:id="rId337" w:tooltip="Family Violence Act 2016" w:history="1">
        <w:r w:rsidR="00772EDF">
          <w:rPr>
            <w:rStyle w:val="charCitHyperlinkAbbrev"/>
          </w:rPr>
          <w:t>A2016</w:t>
        </w:r>
        <w:r w:rsidR="00772EDF">
          <w:rPr>
            <w:rStyle w:val="charCitHyperlinkAbbrev"/>
          </w:rPr>
          <w:noBreakHyphen/>
          <w:t>42</w:t>
        </w:r>
      </w:hyperlink>
      <w:r w:rsidR="00772EDF">
        <w:t xml:space="preserve"> amdt 3.53</w:t>
      </w:r>
    </w:p>
    <w:p w:rsidR="004A3425" w:rsidRDefault="004A3425">
      <w:pPr>
        <w:pStyle w:val="AmdtsEntryHd"/>
      </w:pPr>
      <w:r>
        <w:t>Applications for licences etc to comply with Act</w:t>
      </w:r>
    </w:p>
    <w:p w:rsidR="004A3425" w:rsidRPr="004A3425" w:rsidRDefault="004A3425" w:rsidP="004A3425">
      <w:pPr>
        <w:pStyle w:val="AmdtsEntries"/>
      </w:pPr>
      <w:r>
        <w:t>s 50</w:t>
      </w:r>
      <w:r>
        <w:tab/>
        <w:t xml:space="preserve">am </w:t>
      </w:r>
      <w:hyperlink r:id="rId33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p>
    <w:p w:rsidR="004A3425" w:rsidRDefault="004A3425" w:rsidP="004A3425">
      <w:pPr>
        <w:pStyle w:val="AmdtsEntryHd"/>
      </w:pPr>
      <w:r>
        <w:t>Power to ask for information from applicants, licensees and others</w:t>
      </w:r>
    </w:p>
    <w:p w:rsidR="004A3425" w:rsidRPr="004A3425" w:rsidRDefault="004A3425" w:rsidP="004A3425">
      <w:pPr>
        <w:pStyle w:val="AmdtsEntries"/>
      </w:pPr>
      <w:r>
        <w:t>s 51</w:t>
      </w:r>
      <w:r>
        <w:tab/>
        <w:t xml:space="preserve">am </w:t>
      </w:r>
      <w:hyperlink r:id="rId33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FA7E4A">
        <w:t xml:space="preserve">; </w:t>
      </w:r>
      <w:hyperlink r:id="rId340" w:tooltip="Red Tape Reduction Legislation Amendment Act 2016" w:history="1">
        <w:r w:rsidR="00FA7E4A">
          <w:rPr>
            <w:rStyle w:val="charCitHyperlinkAbbrev"/>
          </w:rPr>
          <w:t>A2016</w:t>
        </w:r>
        <w:r w:rsidR="00FA7E4A">
          <w:rPr>
            <w:rStyle w:val="charCitHyperlinkAbbrev"/>
          </w:rPr>
          <w:noBreakHyphen/>
          <w:t>18</w:t>
        </w:r>
      </w:hyperlink>
      <w:r w:rsidR="00FA7E4A">
        <w:t xml:space="preserve"> amdt 3.74, amdt 3.75</w:t>
      </w:r>
    </w:p>
    <w:p w:rsidR="004A3425" w:rsidRDefault="004A3425" w:rsidP="004A3425">
      <w:pPr>
        <w:pStyle w:val="AmdtsEntryHd"/>
      </w:pPr>
      <w:r>
        <w:t>Licence application and decision</w:t>
      </w:r>
    </w:p>
    <w:p w:rsidR="004A3425" w:rsidRPr="004A3425" w:rsidRDefault="0027093E" w:rsidP="004A3425">
      <w:pPr>
        <w:pStyle w:val="AmdtsEntries"/>
      </w:pPr>
      <w:r>
        <w:t>s 52</w:t>
      </w:r>
      <w:r>
        <w:tab/>
        <w:t>am R34 LA</w:t>
      </w:r>
    </w:p>
    <w:p w:rsidR="004A3425" w:rsidRDefault="004A3425" w:rsidP="004A3425">
      <w:pPr>
        <w:pStyle w:val="AmdtsEntryHd"/>
      </w:pPr>
      <w:r>
        <w:rPr>
          <w:snapToGrid w:val="0"/>
        </w:rPr>
        <w:t>Licence conditions</w:t>
      </w:r>
    </w:p>
    <w:p w:rsidR="004A3425" w:rsidRPr="004A3425" w:rsidRDefault="004A3425" w:rsidP="004A3425">
      <w:pPr>
        <w:pStyle w:val="AmdtsEntries"/>
      </w:pPr>
      <w:r>
        <w:t>s 53</w:t>
      </w:r>
      <w:r>
        <w:tab/>
        <w:t xml:space="preserve">am </w:t>
      </w:r>
      <w:hyperlink r:id="rId34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p>
    <w:p w:rsidR="004A3425" w:rsidRDefault="004A3425" w:rsidP="004A3425">
      <w:pPr>
        <w:pStyle w:val="AmdtsEntryHd"/>
      </w:pPr>
      <w:r>
        <w:rPr>
          <w:snapToGrid w:val="0"/>
          <w:color w:val="000000"/>
        </w:rPr>
        <w:t>Form of licence</w:t>
      </w:r>
    </w:p>
    <w:p w:rsidR="004A3425" w:rsidRPr="004A3425" w:rsidRDefault="004A3425" w:rsidP="004A3425">
      <w:pPr>
        <w:pStyle w:val="AmdtsEntries"/>
      </w:pPr>
      <w:r>
        <w:t>s 56</w:t>
      </w:r>
      <w:r>
        <w:tab/>
        <w:t xml:space="preserve">am </w:t>
      </w:r>
      <w:hyperlink r:id="rId34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p>
    <w:p w:rsidR="004A3425" w:rsidRDefault="004A3425" w:rsidP="004A3425">
      <w:pPr>
        <w:pStyle w:val="AmdtsEntryHd"/>
      </w:pPr>
      <w:r>
        <w:t xml:space="preserve">Licensee to keep </w:t>
      </w:r>
      <w:r w:rsidR="008A4E7A">
        <w:t>director</w:t>
      </w:r>
      <w:r w:rsidR="008A4E7A">
        <w:noBreakHyphen/>
        <w:t>general</w:t>
      </w:r>
      <w:r>
        <w:t xml:space="preserve"> informed</w:t>
      </w:r>
    </w:p>
    <w:p w:rsidR="008A4E7A" w:rsidRDefault="008A4E7A" w:rsidP="00960575">
      <w:pPr>
        <w:pStyle w:val="AmdtsEntries"/>
        <w:keepNext/>
      </w:pPr>
      <w:r>
        <w:t>s 57 hdg</w:t>
      </w:r>
      <w:r>
        <w:tab/>
        <w:t xml:space="preserve">am </w:t>
      </w:r>
      <w:hyperlink r:id="rId34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p>
    <w:p w:rsidR="004A3425" w:rsidRPr="004A3425" w:rsidRDefault="004A3425" w:rsidP="004A3425">
      <w:pPr>
        <w:pStyle w:val="AmdtsEntries"/>
      </w:pPr>
      <w:r>
        <w:t>s 57</w:t>
      </w:r>
      <w:r>
        <w:tab/>
        <w:t xml:space="preserve">am </w:t>
      </w:r>
      <w:hyperlink r:id="rId34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p>
    <w:p w:rsidR="004A3425" w:rsidRDefault="004A3425" w:rsidP="004A3425">
      <w:pPr>
        <w:pStyle w:val="AmdtsEntryHd"/>
      </w:pPr>
      <w:r>
        <w:t>Licence—application to amend by licensee</w:t>
      </w:r>
    </w:p>
    <w:p w:rsidR="004A3425" w:rsidRPr="004A3425" w:rsidRDefault="004A3425" w:rsidP="004A3425">
      <w:pPr>
        <w:pStyle w:val="AmdtsEntries"/>
      </w:pPr>
      <w:r>
        <w:t>s 58</w:t>
      </w:r>
      <w:r>
        <w:tab/>
        <w:t xml:space="preserve">am </w:t>
      </w:r>
      <w:hyperlink r:id="rId34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p>
    <w:p w:rsidR="004A3425" w:rsidRDefault="00DF41CB" w:rsidP="004A3425">
      <w:pPr>
        <w:pStyle w:val="AmdtsEntryHd"/>
      </w:pPr>
      <w:r>
        <w:rPr>
          <w:rStyle w:val="CharSectNo"/>
        </w:rPr>
        <w:t>Licence—</w:t>
      </w:r>
      <w:r>
        <w:rPr>
          <w:color w:val="000000"/>
        </w:rPr>
        <w:t xml:space="preserve">imposition etc of conditions on </w:t>
      </w:r>
      <w:r w:rsidR="008A4E7A">
        <w:t>director</w:t>
      </w:r>
      <w:r w:rsidR="008A4E7A">
        <w:noBreakHyphen/>
        <w:t>general</w:t>
      </w:r>
      <w:r>
        <w:rPr>
          <w:color w:val="000000"/>
        </w:rPr>
        <w:t>’s initiative</w:t>
      </w:r>
    </w:p>
    <w:p w:rsidR="008A4E7A" w:rsidRDefault="008A4E7A" w:rsidP="008A4E7A">
      <w:pPr>
        <w:pStyle w:val="AmdtsEntries"/>
      </w:pPr>
      <w:r>
        <w:t>s 59 hdg</w:t>
      </w:r>
      <w:r>
        <w:tab/>
        <w:t xml:space="preserve">am </w:t>
      </w:r>
      <w:hyperlink r:id="rId34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6359F">
        <w:t>1.153</w:t>
      </w:r>
    </w:p>
    <w:p w:rsidR="004A3425" w:rsidRPr="004A3425" w:rsidRDefault="004A3425" w:rsidP="004A3425">
      <w:pPr>
        <w:pStyle w:val="AmdtsEntries"/>
      </w:pPr>
      <w:r>
        <w:t>s 59</w:t>
      </w:r>
      <w:r>
        <w:tab/>
        <w:t xml:space="preserve">am </w:t>
      </w:r>
      <w:hyperlink r:id="rId34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w:t>
      </w:r>
      <w:r w:rsidR="002A0839">
        <w:t>1.153</w:t>
      </w:r>
      <w:r w:rsidR="00960575">
        <w:t xml:space="preserve">, amdt </w:t>
      </w:r>
      <w:r w:rsidR="002A0839">
        <w:t>1.159</w:t>
      </w:r>
    </w:p>
    <w:p w:rsidR="004A3425" w:rsidRDefault="00DF41CB" w:rsidP="004A3425">
      <w:pPr>
        <w:pStyle w:val="AmdtsEntryHd"/>
      </w:pPr>
      <w:r>
        <w:rPr>
          <w:color w:val="000000"/>
        </w:rPr>
        <w:t>Replacement of licence</w:t>
      </w:r>
    </w:p>
    <w:p w:rsidR="004A3425" w:rsidRPr="004A3425" w:rsidRDefault="004A3425" w:rsidP="004A3425">
      <w:pPr>
        <w:pStyle w:val="AmdtsEntries"/>
      </w:pPr>
      <w:r>
        <w:t>s 60</w:t>
      </w:r>
      <w:r>
        <w:tab/>
        <w:t xml:space="preserve">am </w:t>
      </w:r>
      <w:hyperlink r:id="rId34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1C70D4">
        <w:t>;</w:t>
      </w:r>
      <w:r w:rsidR="00FA7E4A">
        <w:t xml:space="preserve"> </w:t>
      </w:r>
      <w:hyperlink r:id="rId349" w:tooltip="Red Tape Reduction Legislation Amendment Act 2016" w:history="1">
        <w:r w:rsidR="00FA7E4A">
          <w:rPr>
            <w:rStyle w:val="charCitHyperlinkAbbrev"/>
          </w:rPr>
          <w:t>A2016</w:t>
        </w:r>
        <w:r w:rsidR="00FA7E4A">
          <w:rPr>
            <w:rStyle w:val="charCitHyperlinkAbbrev"/>
          </w:rPr>
          <w:noBreakHyphen/>
          <w:t>18</w:t>
        </w:r>
      </w:hyperlink>
      <w:r w:rsidR="00FA7E4A">
        <w:t xml:space="preserve"> amdt 3.76, amdt 3.77</w:t>
      </w:r>
    </w:p>
    <w:p w:rsidR="004A3425" w:rsidRDefault="00DF41CB" w:rsidP="004A3425">
      <w:pPr>
        <w:pStyle w:val="AmdtsEntryHd"/>
      </w:pPr>
      <w:r>
        <w:rPr>
          <w:color w:val="000000"/>
        </w:rPr>
        <w:t>Surrender of licence</w:t>
      </w:r>
    </w:p>
    <w:p w:rsidR="00FA7E4A" w:rsidRPr="004A3425" w:rsidRDefault="004A3425" w:rsidP="004A3425">
      <w:pPr>
        <w:pStyle w:val="AmdtsEntries"/>
      </w:pPr>
      <w:r>
        <w:t>s 61</w:t>
      </w:r>
      <w:r>
        <w:tab/>
        <w:t xml:space="preserve">am </w:t>
      </w:r>
      <w:hyperlink r:id="rId35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1C70D4">
        <w:t>;</w:t>
      </w:r>
      <w:r w:rsidR="00FA7E4A">
        <w:t xml:space="preserve"> </w:t>
      </w:r>
      <w:hyperlink r:id="rId351" w:tooltip="Red Tape Reduction Legislation Amendment Act 2016" w:history="1">
        <w:r w:rsidR="00FA7E4A">
          <w:rPr>
            <w:rStyle w:val="charCitHyperlinkAbbrev"/>
          </w:rPr>
          <w:t>A2016</w:t>
        </w:r>
        <w:r w:rsidR="00FA7E4A">
          <w:rPr>
            <w:rStyle w:val="charCitHyperlinkAbbrev"/>
          </w:rPr>
          <w:noBreakHyphen/>
          <w:t>18</w:t>
        </w:r>
      </w:hyperlink>
      <w:r w:rsidR="00FA7E4A">
        <w:t xml:space="preserve"> amdt 3.78, amdt 3.79</w:t>
      </w:r>
    </w:p>
    <w:p w:rsidR="004A3425" w:rsidRDefault="008A4E7A" w:rsidP="004A3425">
      <w:pPr>
        <w:pStyle w:val="AmdtsEntryHd"/>
      </w:pPr>
      <w:r>
        <w:t>Director</w:t>
      </w:r>
      <w:r>
        <w:noBreakHyphen/>
        <w:t>general</w:t>
      </w:r>
      <w:r w:rsidR="00DF41CB">
        <w:t xml:space="preserve"> may ask for information etc from licensee</w:t>
      </w:r>
    </w:p>
    <w:p w:rsidR="008A4E7A" w:rsidRDefault="008A4E7A" w:rsidP="008A4E7A">
      <w:pPr>
        <w:pStyle w:val="AmdtsEntries"/>
      </w:pPr>
      <w:r>
        <w:t>s 62 hdg</w:t>
      </w:r>
      <w:r>
        <w:tab/>
        <w:t xml:space="preserve">am </w:t>
      </w:r>
      <w:hyperlink r:id="rId35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p>
    <w:p w:rsidR="004A3425" w:rsidRPr="004A3425" w:rsidRDefault="004A3425" w:rsidP="004A3425">
      <w:pPr>
        <w:pStyle w:val="AmdtsEntries"/>
      </w:pPr>
      <w:r>
        <w:t>s 62</w:t>
      </w:r>
      <w:r>
        <w:tab/>
        <w:t xml:space="preserve">am </w:t>
      </w:r>
      <w:hyperlink r:id="rId35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p>
    <w:p w:rsidR="00CB2C7B" w:rsidRDefault="00CB2C7B" w:rsidP="00CB2C7B">
      <w:pPr>
        <w:pStyle w:val="AmdtsEntryHd"/>
      </w:pPr>
      <w:r>
        <w:t>Return of amended, suspended or cancelled licences</w:t>
      </w:r>
    </w:p>
    <w:p w:rsidR="00CB2C7B" w:rsidRPr="004A3425" w:rsidRDefault="00CB2C7B" w:rsidP="00CB2C7B">
      <w:pPr>
        <w:pStyle w:val="AmdtsEntries"/>
      </w:pPr>
      <w:r>
        <w:t>s 64</w:t>
      </w:r>
      <w:r>
        <w:tab/>
        <w:t xml:space="preserve">am </w:t>
      </w:r>
      <w:hyperlink r:id="rId35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w:t>
      </w:r>
      <w:r w:rsidR="00E6359F">
        <w:t xml:space="preserve"> 1.153</w:t>
      </w:r>
      <w:r w:rsidR="00960575">
        <w:t xml:space="preserve">, amdt </w:t>
      </w:r>
      <w:r w:rsidR="00E6359F">
        <w:t>1.15</w:t>
      </w:r>
      <w:r w:rsidR="00ED7DFA">
        <w:t>9</w:t>
      </w:r>
    </w:p>
    <w:p w:rsidR="00CB2C7B" w:rsidRDefault="00CB2C7B" w:rsidP="00CB2C7B">
      <w:pPr>
        <w:pStyle w:val="AmdtsEntryHd"/>
      </w:pPr>
      <w:r>
        <w:t>Grounds for disciplinary action</w:t>
      </w:r>
    </w:p>
    <w:p w:rsidR="00CB2C7B" w:rsidRPr="004A3425" w:rsidRDefault="00CB2C7B" w:rsidP="00CB2C7B">
      <w:pPr>
        <w:pStyle w:val="AmdtsEntries"/>
      </w:pPr>
      <w:r>
        <w:t>s 67</w:t>
      </w:r>
      <w:r>
        <w:tab/>
        <w:t xml:space="preserve">am </w:t>
      </w:r>
      <w:hyperlink r:id="rId35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p>
    <w:p w:rsidR="00CB2C7B" w:rsidRDefault="00CB2C7B" w:rsidP="00CB2C7B">
      <w:pPr>
        <w:pStyle w:val="AmdtsEntryHd"/>
      </w:pPr>
      <w:r>
        <w:t>Taking disciplinary action</w:t>
      </w:r>
    </w:p>
    <w:p w:rsidR="00CB2C7B" w:rsidRPr="004A3425" w:rsidRDefault="00CB2C7B" w:rsidP="00CB2C7B">
      <w:pPr>
        <w:pStyle w:val="AmdtsEntries"/>
      </w:pPr>
      <w:r>
        <w:t>s 68</w:t>
      </w:r>
      <w:r>
        <w:tab/>
        <w:t xml:space="preserve">am </w:t>
      </w:r>
      <w:hyperlink r:id="rId35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w:t>
      </w:r>
      <w:r w:rsidR="00E6359F">
        <w:t>1.153</w:t>
      </w:r>
      <w:r w:rsidR="00901F62">
        <w:t xml:space="preserve">, </w:t>
      </w:r>
      <w:r w:rsidR="005A4C1B">
        <w:t>amdt 1.159</w:t>
      </w:r>
    </w:p>
    <w:p w:rsidR="00CB2C7B" w:rsidRDefault="00CB2C7B" w:rsidP="00CB2C7B">
      <w:pPr>
        <w:pStyle w:val="AmdtsEntryHd"/>
      </w:pPr>
      <w:r>
        <w:rPr>
          <w:color w:val="000000"/>
        </w:rPr>
        <w:t>Immediate suspension of licence</w:t>
      </w:r>
    </w:p>
    <w:p w:rsidR="00CB2C7B" w:rsidRPr="004A3425" w:rsidRDefault="00CB2C7B" w:rsidP="00CB2C7B">
      <w:pPr>
        <w:pStyle w:val="AmdtsEntries"/>
      </w:pPr>
      <w:r>
        <w:t>s 69</w:t>
      </w:r>
      <w:r>
        <w:tab/>
        <w:t xml:space="preserve">am </w:t>
      </w:r>
      <w:hyperlink r:id="rId35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A4C1B">
        <w:t>1.159</w:t>
      </w:r>
    </w:p>
    <w:p w:rsidR="00CB2C7B" w:rsidRDefault="00CB2C7B" w:rsidP="00CB2C7B">
      <w:pPr>
        <w:pStyle w:val="AmdtsEntryHd"/>
      </w:pPr>
      <w:r>
        <w:rPr>
          <w:color w:val="000000"/>
        </w:rPr>
        <w:t>Effect of suspension of licence</w:t>
      </w:r>
    </w:p>
    <w:p w:rsidR="00CB2C7B" w:rsidRPr="004A3425" w:rsidRDefault="00CB2C7B" w:rsidP="00CB2C7B">
      <w:pPr>
        <w:pStyle w:val="AmdtsEntries"/>
      </w:pPr>
      <w:r>
        <w:t>s 70</w:t>
      </w:r>
      <w:r>
        <w:tab/>
        <w:t xml:space="preserve">am </w:t>
      </w:r>
      <w:hyperlink r:id="rId35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A4C1B">
        <w:t>1.159</w:t>
      </w:r>
    </w:p>
    <w:p w:rsidR="00CB2C7B" w:rsidRDefault="00CB2C7B" w:rsidP="00CB2C7B">
      <w:pPr>
        <w:pStyle w:val="AmdtsEntryHd"/>
      </w:pPr>
      <w:r>
        <w:t xml:space="preserve">Action by </w:t>
      </w:r>
      <w:r w:rsidR="008A4E7A">
        <w:t>director</w:t>
      </w:r>
      <w:r w:rsidR="008A4E7A">
        <w:noBreakHyphen/>
        <w:t>general</w:t>
      </w:r>
      <w:r>
        <w:t xml:space="preserve"> in relation to amended, suspended or cancelled licence</w:t>
      </w:r>
    </w:p>
    <w:p w:rsidR="008A4E7A" w:rsidRDefault="008A4E7A" w:rsidP="00CB2C7B">
      <w:pPr>
        <w:pStyle w:val="AmdtsEntries"/>
      </w:pPr>
      <w:r>
        <w:t>s 71 hdg</w:t>
      </w:r>
      <w:r>
        <w:tab/>
        <w:t xml:space="preserve">am </w:t>
      </w:r>
      <w:hyperlink r:id="rId35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44E40">
        <w:t>1.159</w:t>
      </w:r>
    </w:p>
    <w:p w:rsidR="00CB2C7B" w:rsidRPr="004A3425" w:rsidRDefault="00CB2C7B" w:rsidP="00CB2C7B">
      <w:pPr>
        <w:pStyle w:val="AmdtsEntries"/>
      </w:pPr>
      <w:r>
        <w:t>s 71</w:t>
      </w:r>
      <w:r>
        <w:tab/>
        <w:t xml:space="preserve">am </w:t>
      </w:r>
      <w:hyperlink r:id="rId36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44E40">
        <w:t>1.159</w:t>
      </w:r>
    </w:p>
    <w:p w:rsidR="00F958FE" w:rsidRDefault="00F958FE">
      <w:pPr>
        <w:pStyle w:val="AmdtsEntryHd"/>
      </w:pPr>
      <w:r>
        <w:rPr>
          <w:snapToGrid w:val="0"/>
          <w:color w:val="000000"/>
        </w:rPr>
        <w:t xml:space="preserve">Publication of </w:t>
      </w:r>
      <w:r>
        <w:t xml:space="preserve">disciplinary decision </w:t>
      </w:r>
      <w:r>
        <w:rPr>
          <w:snapToGrid w:val="0"/>
          <w:color w:val="000000"/>
        </w:rPr>
        <w:t xml:space="preserve">by </w:t>
      </w:r>
      <w:r w:rsidR="003C437D">
        <w:t>director</w:t>
      </w:r>
      <w:r w:rsidR="003C437D">
        <w:noBreakHyphen/>
        <w:t>general</w:t>
      </w:r>
    </w:p>
    <w:p w:rsidR="003C437D" w:rsidRDefault="003C437D" w:rsidP="003C437D">
      <w:pPr>
        <w:pStyle w:val="AmdtsEntries"/>
      </w:pPr>
      <w:r>
        <w:t>s 72 hdg</w:t>
      </w:r>
      <w:r>
        <w:tab/>
        <w:t xml:space="preserve">am </w:t>
      </w:r>
      <w:hyperlink r:id="rId36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44E40">
        <w:t>1.159</w:t>
      </w:r>
    </w:p>
    <w:p w:rsidR="00F958FE" w:rsidRDefault="00F958FE">
      <w:pPr>
        <w:pStyle w:val="AmdtsEntries"/>
      </w:pPr>
      <w:r>
        <w:t>s 72</w:t>
      </w:r>
      <w:r>
        <w:tab/>
        <w:t xml:space="preserve">am </w:t>
      </w:r>
      <w:hyperlink r:id="rId362"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3.33</w:t>
      </w:r>
      <w:r w:rsidR="00CB2C7B">
        <w:t xml:space="preserve">; </w:t>
      </w:r>
      <w:hyperlink r:id="rId36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CB2C7B">
        <w:t xml:space="preserve"> amdt </w:t>
      </w:r>
      <w:r w:rsidR="00E44E40">
        <w:t>1.159</w:t>
      </w:r>
      <w:r w:rsidR="002123A6">
        <w:t xml:space="preserve">; </w:t>
      </w:r>
      <w:hyperlink r:id="rId364" w:tooltip="Red Tape Reduction Legislation Amendment Act 2015" w:history="1">
        <w:r w:rsidR="002123A6">
          <w:rPr>
            <w:rStyle w:val="charCitHyperlinkAbbrev"/>
          </w:rPr>
          <w:t>A2015</w:t>
        </w:r>
        <w:r w:rsidR="002123A6">
          <w:rPr>
            <w:rStyle w:val="charCitHyperlinkAbbrev"/>
          </w:rPr>
          <w:noBreakHyphen/>
          <w:t>33</w:t>
        </w:r>
      </w:hyperlink>
      <w:r w:rsidR="002123A6">
        <w:t xml:space="preserve"> amdt 1.38</w:t>
      </w:r>
      <w:r w:rsidR="00964ECC">
        <w:t>, amdt 1.39</w:t>
      </w:r>
    </w:p>
    <w:p w:rsidR="00413AC1" w:rsidRDefault="00413AC1" w:rsidP="00413AC1">
      <w:pPr>
        <w:pStyle w:val="AmdtsEntryHd"/>
      </w:pPr>
      <w:r>
        <w:t>Unauthorised handling of dangerous substances generally</w:t>
      </w:r>
    </w:p>
    <w:p w:rsidR="00413AC1" w:rsidRPr="00EC6EBE" w:rsidRDefault="00413AC1" w:rsidP="00413AC1">
      <w:pPr>
        <w:pStyle w:val="AmdtsEntries"/>
      </w:pPr>
      <w:r w:rsidRPr="00EC6EBE">
        <w:t>s 82</w:t>
      </w:r>
      <w:r w:rsidRPr="00EC6EBE">
        <w:tab/>
        <w:t xml:space="preserve">am </w:t>
      </w:r>
      <w:hyperlink r:id="rId365" w:tooltip="Dangerous Goods (Road Transport) Act 2009" w:history="1">
        <w:r w:rsidR="00116979" w:rsidRPr="00116979">
          <w:rPr>
            <w:rStyle w:val="charCitHyperlinkAbbrev"/>
          </w:rPr>
          <w:t>A2009</w:t>
        </w:r>
        <w:r w:rsidR="00116979" w:rsidRPr="00116979">
          <w:rPr>
            <w:rStyle w:val="charCitHyperlinkAbbrev"/>
          </w:rPr>
          <w:noBreakHyphen/>
          <w:t>34</w:t>
        </w:r>
      </w:hyperlink>
      <w:r w:rsidRPr="00EC6EBE">
        <w:t xml:space="preserve"> amdt 1.3</w:t>
      </w:r>
    </w:p>
    <w:p w:rsidR="00A623CC" w:rsidRDefault="00A623CC" w:rsidP="00A623CC">
      <w:pPr>
        <w:pStyle w:val="AmdtsEntryHd"/>
      </w:pPr>
      <w:r>
        <w:t>Handling of certain dangerous substances to be notified</w:t>
      </w:r>
    </w:p>
    <w:p w:rsidR="00A623CC" w:rsidRPr="004A3425" w:rsidRDefault="00A623CC" w:rsidP="00A623CC">
      <w:pPr>
        <w:pStyle w:val="AmdtsEntries"/>
      </w:pPr>
      <w:r>
        <w:t>s 83</w:t>
      </w:r>
      <w:r>
        <w:tab/>
        <w:t xml:space="preserve">am </w:t>
      </w:r>
      <w:hyperlink r:id="rId36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44E40">
        <w:t>1.159</w:t>
      </w:r>
    </w:p>
    <w:p w:rsidR="00F958FE" w:rsidRDefault="00F958FE">
      <w:pPr>
        <w:pStyle w:val="AmdtsEntryHd"/>
      </w:pPr>
      <w:r>
        <w:rPr>
          <w:noProof/>
          <w:szCs w:val="24"/>
        </w:rPr>
        <w:t>Definitions for pt 5.2</w:t>
      </w:r>
    </w:p>
    <w:p w:rsidR="001A4F4D" w:rsidRDefault="00F958FE" w:rsidP="00AB42EF">
      <w:pPr>
        <w:pStyle w:val="AmdtsEntries"/>
        <w:keepNext/>
      </w:pPr>
      <w:r>
        <w:t>s 85</w:t>
      </w:r>
      <w:r>
        <w:tab/>
        <w:t xml:space="preserve">am </w:t>
      </w:r>
      <w:hyperlink r:id="rId367" w:tooltip="Emergencies Act 2004" w:history="1">
        <w:r w:rsidR="00116979" w:rsidRPr="00116979">
          <w:rPr>
            <w:rStyle w:val="charCitHyperlinkAbbrev"/>
          </w:rPr>
          <w:t>A2004</w:t>
        </w:r>
        <w:r w:rsidR="00116979" w:rsidRPr="00116979">
          <w:rPr>
            <w:rStyle w:val="charCitHyperlinkAbbrev"/>
          </w:rPr>
          <w:noBreakHyphen/>
          <w:t>28</w:t>
        </w:r>
      </w:hyperlink>
      <w:r>
        <w:t xml:space="preserve"> amdt 3.14</w:t>
      </w:r>
    </w:p>
    <w:p w:rsidR="001C0F3D" w:rsidRDefault="001C0F3D">
      <w:pPr>
        <w:pStyle w:val="AmdtsEntries"/>
      </w:pPr>
      <w:r>
        <w:tab/>
        <w:t xml:space="preserve">def </w:t>
      </w:r>
      <w:r w:rsidRPr="001C0F3D">
        <w:rPr>
          <w:rStyle w:val="charBoldItals"/>
        </w:rPr>
        <w:t>authorised person</w:t>
      </w:r>
      <w:r>
        <w:t xml:space="preserve"> am </w:t>
      </w:r>
      <w:hyperlink r:id="rId368" w:tooltip="Statute Law Amendment Act 2015 (No 2)" w:history="1">
        <w:r>
          <w:rPr>
            <w:rStyle w:val="charCitHyperlinkAbbrev"/>
          </w:rPr>
          <w:t>A2015</w:t>
        </w:r>
        <w:r>
          <w:rPr>
            <w:rStyle w:val="charCitHyperlinkAbbrev"/>
          </w:rPr>
          <w:noBreakHyphen/>
          <w:t>50</w:t>
        </w:r>
      </w:hyperlink>
      <w:r>
        <w:t xml:space="preserve"> amdt 3.93</w:t>
      </w:r>
      <w:r w:rsidR="00446FE0">
        <w:t xml:space="preserve">; </w:t>
      </w:r>
      <w:hyperlink r:id="rId369" w:tooltip="Emergencies Amendment Act 2016" w:history="1">
        <w:r w:rsidR="00446FE0">
          <w:rPr>
            <w:rStyle w:val="charCitHyperlinkAbbrev"/>
          </w:rPr>
          <w:t>A2016</w:t>
        </w:r>
        <w:r w:rsidR="00446FE0">
          <w:rPr>
            <w:rStyle w:val="charCitHyperlinkAbbrev"/>
          </w:rPr>
          <w:noBreakHyphen/>
          <w:t>33</w:t>
        </w:r>
      </w:hyperlink>
      <w:r w:rsidR="00446FE0">
        <w:t xml:space="preserve"> amdt 1.9</w:t>
      </w:r>
    </w:p>
    <w:p w:rsidR="00F958FE" w:rsidRDefault="001A4F4D">
      <w:pPr>
        <w:pStyle w:val="AmdtsEntries"/>
      </w:pPr>
      <w:r>
        <w:tab/>
        <w:t xml:space="preserve">def </w:t>
      </w:r>
      <w:r w:rsidRPr="00116979">
        <w:rPr>
          <w:rStyle w:val="charBoldItals"/>
        </w:rPr>
        <w:t>site preservation period</w:t>
      </w:r>
      <w:r>
        <w:t xml:space="preserve"> am </w:t>
      </w:r>
      <w:hyperlink r:id="rId37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A623CC">
        <w:t xml:space="preserve"> amdt </w:t>
      </w:r>
      <w:r w:rsidR="00E44E40">
        <w:t>1.159</w:t>
      </w:r>
    </w:p>
    <w:p w:rsidR="00F958FE" w:rsidRDefault="00F958FE">
      <w:pPr>
        <w:pStyle w:val="AmdtsEntryHd"/>
      </w:pPr>
      <w:r>
        <w:t>Person in control of premises to preserve site of dangerous occurrence</w:t>
      </w:r>
    </w:p>
    <w:p w:rsidR="00F958FE" w:rsidRDefault="00F958FE">
      <w:pPr>
        <w:pStyle w:val="AmdtsEntries"/>
      </w:pPr>
      <w:r>
        <w:t>s 86</w:t>
      </w:r>
      <w:r>
        <w:tab/>
        <w:t xml:space="preserve">am </w:t>
      </w:r>
      <w:hyperlink r:id="rId371"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1.1</w:t>
      </w:r>
    </w:p>
    <w:p w:rsidR="00A623CC" w:rsidRDefault="003C437D" w:rsidP="00A623CC">
      <w:pPr>
        <w:pStyle w:val="AmdtsEntryHd"/>
      </w:pPr>
      <w:r>
        <w:t>Director</w:t>
      </w:r>
      <w:r>
        <w:noBreakHyphen/>
        <w:t>general</w:t>
      </w:r>
      <w:r w:rsidR="00A623CC">
        <w:t xml:space="preserve"> may require answers to questions and production of documents</w:t>
      </w:r>
    </w:p>
    <w:p w:rsidR="003C437D" w:rsidRPr="004A3425" w:rsidRDefault="003C437D" w:rsidP="00ED58AD">
      <w:pPr>
        <w:pStyle w:val="AmdtsEntries"/>
        <w:keepNext/>
      </w:pPr>
      <w:r>
        <w:t>s 88 hdg</w:t>
      </w:r>
      <w:r>
        <w:tab/>
        <w:t xml:space="preserve">am </w:t>
      </w:r>
      <w:hyperlink r:id="rId37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A623CC" w:rsidRPr="004A3425" w:rsidRDefault="00A623CC" w:rsidP="00A623CC">
      <w:pPr>
        <w:pStyle w:val="AmdtsEntries"/>
      </w:pPr>
      <w:r>
        <w:t>s 88</w:t>
      </w:r>
      <w:r>
        <w:tab/>
        <w:t xml:space="preserve">am </w:t>
      </w:r>
      <w:hyperlink r:id="rId37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A623CC" w:rsidRDefault="00A623CC" w:rsidP="00A623CC">
      <w:pPr>
        <w:pStyle w:val="AmdtsEntryHd"/>
      </w:pPr>
      <w:r>
        <w:t>Compliance with notice to produce</w:t>
      </w:r>
    </w:p>
    <w:p w:rsidR="00A623CC" w:rsidRPr="004A3425" w:rsidRDefault="00A623CC" w:rsidP="00A623CC">
      <w:pPr>
        <w:pStyle w:val="AmdtsEntries"/>
      </w:pPr>
      <w:r>
        <w:t>s 89</w:t>
      </w:r>
      <w:r>
        <w:tab/>
        <w:t xml:space="preserve">am </w:t>
      </w:r>
      <w:hyperlink r:id="rId37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A623CC" w:rsidRDefault="00A623CC" w:rsidP="00A623CC">
      <w:pPr>
        <w:pStyle w:val="AmdtsEntryHd"/>
      </w:pPr>
      <w:r>
        <w:t xml:space="preserve">Failure to attend before </w:t>
      </w:r>
      <w:r w:rsidR="003C437D">
        <w:t>director</w:t>
      </w:r>
      <w:r w:rsidR="003C437D">
        <w:noBreakHyphen/>
        <w:t>general</w:t>
      </w:r>
      <w:r>
        <w:t xml:space="preserve"> or produce documents</w:t>
      </w:r>
    </w:p>
    <w:p w:rsidR="003C437D" w:rsidRPr="004A3425" w:rsidRDefault="003C437D" w:rsidP="003C437D">
      <w:pPr>
        <w:pStyle w:val="AmdtsEntries"/>
      </w:pPr>
      <w:r>
        <w:t>s 90 hdg</w:t>
      </w:r>
      <w:r>
        <w:tab/>
        <w:t xml:space="preserve">am </w:t>
      </w:r>
      <w:hyperlink r:id="rId37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A623CC" w:rsidRPr="004A3425" w:rsidRDefault="00A623CC" w:rsidP="00A623CC">
      <w:pPr>
        <w:pStyle w:val="AmdtsEntries"/>
      </w:pPr>
      <w:r>
        <w:t>s 90</w:t>
      </w:r>
      <w:r>
        <w:tab/>
        <w:t xml:space="preserve">am </w:t>
      </w:r>
      <w:hyperlink r:id="rId37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A623CC" w:rsidRDefault="00A623CC" w:rsidP="00A623CC">
      <w:pPr>
        <w:pStyle w:val="AmdtsEntryHd"/>
      </w:pPr>
      <w:r>
        <w:t xml:space="preserve">Attendance before </w:t>
      </w:r>
      <w:r w:rsidR="003C437D">
        <w:t>director</w:t>
      </w:r>
      <w:r w:rsidR="003C437D">
        <w:noBreakHyphen/>
        <w:t>general</w:t>
      </w:r>
      <w:r>
        <w:t>—offences</w:t>
      </w:r>
    </w:p>
    <w:p w:rsidR="003C437D" w:rsidRPr="004A3425" w:rsidRDefault="003C437D" w:rsidP="003C437D">
      <w:pPr>
        <w:pStyle w:val="AmdtsEntries"/>
      </w:pPr>
      <w:r>
        <w:t>s 91 hdg</w:t>
      </w:r>
      <w:r>
        <w:tab/>
        <w:t xml:space="preserve">am </w:t>
      </w:r>
      <w:hyperlink r:id="rId37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A623CC" w:rsidRPr="004A3425" w:rsidRDefault="00A623CC" w:rsidP="00A623CC">
      <w:pPr>
        <w:pStyle w:val="AmdtsEntries"/>
      </w:pPr>
      <w:r>
        <w:t>s 91</w:t>
      </w:r>
      <w:r>
        <w:tab/>
        <w:t xml:space="preserve">am </w:t>
      </w:r>
      <w:hyperlink r:id="rId37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A623CC" w:rsidRDefault="00A623CC" w:rsidP="00A623CC">
      <w:pPr>
        <w:pStyle w:val="AmdtsEntryHd"/>
      </w:pPr>
      <w:r>
        <w:t>Privileges against self</w:t>
      </w:r>
      <w:r w:rsidR="00C12DA2">
        <w:t>-</w:t>
      </w:r>
      <w:r>
        <w:t>incrimination and exposure to civil penalty</w:t>
      </w:r>
    </w:p>
    <w:p w:rsidR="00A623CC" w:rsidRPr="004A3425" w:rsidRDefault="00A623CC" w:rsidP="00A623CC">
      <w:pPr>
        <w:pStyle w:val="AmdtsEntries"/>
      </w:pPr>
      <w:r>
        <w:t>s 92</w:t>
      </w:r>
      <w:r>
        <w:tab/>
        <w:t xml:space="preserve">am </w:t>
      </w:r>
      <w:hyperlink r:id="rId37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F958FE" w:rsidRDefault="00F958FE">
      <w:pPr>
        <w:pStyle w:val="AmdtsEntryHd"/>
      </w:pPr>
      <w:r>
        <w:rPr>
          <w:snapToGrid w:val="0"/>
        </w:rPr>
        <w:t>Notification and display of compliance agreements</w:t>
      </w:r>
    </w:p>
    <w:p w:rsidR="00F958FE" w:rsidRDefault="00F958FE">
      <w:pPr>
        <w:pStyle w:val="AmdtsEntries"/>
      </w:pPr>
      <w:r>
        <w:t>s 97</w:t>
      </w:r>
      <w:r>
        <w:tab/>
        <w:t xml:space="preserve">am </w:t>
      </w:r>
      <w:hyperlink r:id="rId380"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3.127</w:t>
      </w:r>
    </w:p>
    <w:p w:rsidR="00F958FE" w:rsidRDefault="00F958FE">
      <w:pPr>
        <w:pStyle w:val="AmdtsEntryHd"/>
      </w:pPr>
      <w:r>
        <w:rPr>
          <w:snapToGrid w:val="0"/>
        </w:rPr>
        <w:t>Notification and display of improvement notices</w:t>
      </w:r>
    </w:p>
    <w:p w:rsidR="00F958FE" w:rsidRDefault="00F958FE">
      <w:pPr>
        <w:pStyle w:val="AmdtsEntries"/>
      </w:pPr>
      <w:r>
        <w:t>s 103</w:t>
      </w:r>
      <w:r>
        <w:tab/>
        <w:t xml:space="preserve">am </w:t>
      </w:r>
      <w:hyperlink r:id="rId381"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3.128</w:t>
      </w:r>
    </w:p>
    <w:p w:rsidR="00F958FE" w:rsidRDefault="00F958FE">
      <w:pPr>
        <w:pStyle w:val="AmdtsEntryHd"/>
      </w:pPr>
      <w:r>
        <w:rPr>
          <w:szCs w:val="24"/>
        </w:rPr>
        <w:t>Definitions for pt 6.4</w:t>
      </w:r>
    </w:p>
    <w:p w:rsidR="00F958FE" w:rsidRDefault="00F958FE">
      <w:pPr>
        <w:pStyle w:val="AmdtsEntries"/>
        <w:keepNext/>
      </w:pPr>
      <w:r>
        <w:t>s 108</w:t>
      </w:r>
      <w:r>
        <w:tab/>
        <w:t xml:space="preserve">def </w:t>
      </w:r>
      <w:r>
        <w:rPr>
          <w:rStyle w:val="charBoldItals"/>
        </w:rPr>
        <w:t>basis</w:t>
      </w:r>
      <w:r>
        <w:t xml:space="preserve"> sub </w:t>
      </w:r>
      <w:hyperlink r:id="rId382"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1.2</w:t>
      </w:r>
    </w:p>
    <w:p w:rsidR="00F958FE" w:rsidRDefault="00F958FE">
      <w:pPr>
        <w:pStyle w:val="AmdtsEntries"/>
      </w:pPr>
      <w:r>
        <w:tab/>
        <w:t>def</w:t>
      </w:r>
      <w:r>
        <w:rPr>
          <w:rStyle w:val="charBoldItals"/>
        </w:rPr>
        <w:t xml:space="preserve"> dangerous substance</w:t>
      </w:r>
      <w:r>
        <w:t xml:space="preserve"> om </w:t>
      </w:r>
      <w:hyperlink r:id="rId383"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3.129</w:t>
      </w:r>
    </w:p>
    <w:p w:rsidR="00F958FE" w:rsidRDefault="00F958FE">
      <w:pPr>
        <w:pStyle w:val="AmdtsEntries"/>
      </w:pPr>
      <w:r>
        <w:tab/>
        <w:t xml:space="preserve">def </w:t>
      </w:r>
      <w:r>
        <w:rPr>
          <w:rStyle w:val="charBoldItals"/>
        </w:rPr>
        <w:t>premises</w:t>
      </w:r>
      <w:r>
        <w:t xml:space="preserve"> om </w:t>
      </w:r>
      <w:hyperlink r:id="rId384"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3.129</w:t>
      </w:r>
    </w:p>
    <w:p w:rsidR="00F958FE" w:rsidRDefault="00F958FE">
      <w:pPr>
        <w:pStyle w:val="AmdtsEntries"/>
      </w:pPr>
      <w:r>
        <w:tab/>
        <w:t xml:space="preserve">sub </w:t>
      </w:r>
      <w:r>
        <w:rPr>
          <w:rStyle w:val="charBoldItals"/>
        </w:rPr>
        <w:t>relevant responsible person</w:t>
      </w:r>
      <w:r>
        <w:t xml:space="preserve"> sub </w:t>
      </w:r>
      <w:hyperlink r:id="rId385"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3.130</w:t>
      </w:r>
    </w:p>
    <w:p w:rsidR="00F958FE" w:rsidRDefault="00F958FE">
      <w:pPr>
        <w:pStyle w:val="AmdtsEntryHd"/>
      </w:pPr>
      <w:r>
        <w:rPr>
          <w:noProof/>
          <w:szCs w:val="24"/>
        </w:rPr>
        <w:t>Giving prohibition notices</w:t>
      </w:r>
    </w:p>
    <w:p w:rsidR="00F958FE" w:rsidRDefault="00F958FE">
      <w:pPr>
        <w:pStyle w:val="AmdtsEntries"/>
      </w:pPr>
      <w:r>
        <w:t>s 109</w:t>
      </w:r>
      <w:r>
        <w:tab/>
        <w:t xml:space="preserve">sub </w:t>
      </w:r>
      <w:hyperlink r:id="rId386"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1.3</w:t>
      </w:r>
    </w:p>
    <w:p w:rsidR="00F958FE" w:rsidRDefault="00F958FE">
      <w:pPr>
        <w:pStyle w:val="AmdtsEntryHd"/>
      </w:pPr>
      <w:r>
        <w:rPr>
          <w:snapToGrid w:val="0"/>
          <w:color w:val="000000"/>
        </w:rPr>
        <w:t>Contents of prohibition notices</w:t>
      </w:r>
    </w:p>
    <w:p w:rsidR="00F958FE" w:rsidRDefault="00F958FE">
      <w:pPr>
        <w:pStyle w:val="AmdtsEntries"/>
      </w:pPr>
      <w:r>
        <w:t>s 110</w:t>
      </w:r>
      <w:r>
        <w:tab/>
        <w:t xml:space="preserve">am </w:t>
      </w:r>
      <w:hyperlink r:id="rId387"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1.4, amdt 1.5</w:t>
      </w:r>
    </w:p>
    <w:p w:rsidR="00F958FE" w:rsidRDefault="00F958FE">
      <w:pPr>
        <w:pStyle w:val="AmdtsEntryHd"/>
      </w:pPr>
      <w:r>
        <w:t>Extension of time for inspection etc</w:t>
      </w:r>
    </w:p>
    <w:p w:rsidR="00F958FE" w:rsidRDefault="00F958FE">
      <w:pPr>
        <w:pStyle w:val="AmdtsEntries"/>
      </w:pPr>
      <w:r>
        <w:t>s 111</w:t>
      </w:r>
      <w:r>
        <w:tab/>
        <w:t xml:space="preserve">am </w:t>
      </w:r>
      <w:hyperlink r:id="rId388"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1.6</w:t>
      </w:r>
    </w:p>
    <w:p w:rsidR="00F958FE" w:rsidRDefault="00F958FE">
      <w:pPr>
        <w:pStyle w:val="AmdtsEntryHd"/>
      </w:pPr>
      <w:r>
        <w:rPr>
          <w:snapToGrid w:val="0"/>
        </w:rPr>
        <w:t>Ending of prohibition notices for contravention of Act etc</w:t>
      </w:r>
    </w:p>
    <w:p w:rsidR="00F958FE" w:rsidRDefault="00F958FE">
      <w:pPr>
        <w:pStyle w:val="AmdtsEntries"/>
      </w:pPr>
      <w:r>
        <w:t>s 115</w:t>
      </w:r>
      <w:r>
        <w:tab/>
        <w:t xml:space="preserve">am </w:t>
      </w:r>
      <w:hyperlink r:id="rId389"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1.7</w:t>
      </w:r>
    </w:p>
    <w:p w:rsidR="00F958FE" w:rsidRDefault="00F958FE">
      <w:pPr>
        <w:pStyle w:val="AmdtsEntryHd"/>
      </w:pPr>
      <w:r>
        <w:rPr>
          <w:snapToGrid w:val="0"/>
          <w:color w:val="000000"/>
          <w:szCs w:val="24"/>
        </w:rPr>
        <w:t>Request for reinspection</w:t>
      </w:r>
    </w:p>
    <w:p w:rsidR="00F958FE" w:rsidRDefault="00F958FE">
      <w:pPr>
        <w:pStyle w:val="AmdtsEntries"/>
      </w:pPr>
      <w:r>
        <w:t>s 116</w:t>
      </w:r>
      <w:r>
        <w:tab/>
        <w:t xml:space="preserve">am </w:t>
      </w:r>
      <w:hyperlink r:id="rId390"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1.8</w:t>
      </w:r>
      <w:r w:rsidR="00A623CC">
        <w:t xml:space="preserve">; </w:t>
      </w:r>
      <w:hyperlink r:id="rId39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A623CC">
        <w:t xml:space="preserve"> amdt </w:t>
      </w:r>
      <w:r w:rsidR="00543360">
        <w:t>1.159</w:t>
      </w:r>
    </w:p>
    <w:p w:rsidR="00D817C1" w:rsidRDefault="00D817C1" w:rsidP="00D817C1">
      <w:pPr>
        <w:pStyle w:val="AmdtsEntryHd"/>
      </w:pPr>
      <w:r>
        <w:rPr>
          <w:snapToGrid w:val="0"/>
        </w:rPr>
        <w:t>Revocation on reinspection</w:t>
      </w:r>
    </w:p>
    <w:p w:rsidR="00D817C1" w:rsidRPr="004A3425" w:rsidRDefault="00D817C1" w:rsidP="00D817C1">
      <w:pPr>
        <w:pStyle w:val="AmdtsEntries"/>
      </w:pPr>
      <w:r>
        <w:t>s 117</w:t>
      </w:r>
      <w:r>
        <w:tab/>
        <w:t xml:space="preserve">am </w:t>
      </w:r>
      <w:hyperlink r:id="rId39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F958FE" w:rsidRDefault="00F958FE">
      <w:pPr>
        <w:pStyle w:val="AmdtsEntryHd"/>
      </w:pPr>
      <w:r>
        <w:rPr>
          <w:snapToGrid w:val="0"/>
        </w:rPr>
        <w:t>Ending of prohibition notices given for inspection etc</w:t>
      </w:r>
    </w:p>
    <w:p w:rsidR="00F958FE" w:rsidRDefault="00F958FE">
      <w:pPr>
        <w:pStyle w:val="AmdtsEntries"/>
      </w:pPr>
      <w:r>
        <w:t>s 118</w:t>
      </w:r>
      <w:r>
        <w:tab/>
        <w:t xml:space="preserve">am </w:t>
      </w:r>
      <w:hyperlink r:id="rId393"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1.9</w:t>
      </w:r>
    </w:p>
    <w:p w:rsidR="00F958FE" w:rsidRDefault="00F958FE">
      <w:pPr>
        <w:pStyle w:val="AmdtsEntryHd"/>
      </w:pPr>
      <w:r>
        <w:rPr>
          <w:snapToGrid w:val="0"/>
          <w:color w:val="000000"/>
        </w:rPr>
        <w:t>Contravention of prohibition notices</w:t>
      </w:r>
    </w:p>
    <w:p w:rsidR="00F958FE" w:rsidRDefault="00F958FE">
      <w:pPr>
        <w:pStyle w:val="AmdtsEntries"/>
      </w:pPr>
      <w:r>
        <w:t>s 119</w:t>
      </w:r>
      <w:r>
        <w:tab/>
        <w:t xml:space="preserve">am </w:t>
      </w:r>
      <w:hyperlink r:id="rId394"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3.131, amdt 3.132</w:t>
      </w:r>
    </w:p>
    <w:p w:rsidR="00D817C1" w:rsidRDefault="00D817C1" w:rsidP="00D817C1">
      <w:pPr>
        <w:pStyle w:val="AmdtsEntryHd"/>
      </w:pPr>
      <w:r>
        <w:rPr>
          <w:lang w:val="en-US"/>
        </w:rPr>
        <w:t>Making of safety undertakings</w:t>
      </w:r>
    </w:p>
    <w:p w:rsidR="00D817C1" w:rsidRPr="004A3425" w:rsidRDefault="00D817C1" w:rsidP="00D817C1">
      <w:pPr>
        <w:pStyle w:val="AmdtsEntries"/>
      </w:pPr>
      <w:r>
        <w:t>s 123</w:t>
      </w:r>
      <w:r>
        <w:tab/>
        <w:t xml:space="preserve">am </w:t>
      </w:r>
      <w:hyperlink r:id="rId39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D817C1" w:rsidRDefault="00D817C1" w:rsidP="00D817C1">
      <w:pPr>
        <w:pStyle w:val="AmdtsEntryHd"/>
      </w:pPr>
      <w:r>
        <w:rPr>
          <w:snapToGrid w:val="0"/>
        </w:rPr>
        <w:t>Acceptance of safety undertaking</w:t>
      </w:r>
    </w:p>
    <w:p w:rsidR="00D817C1" w:rsidRPr="004A3425" w:rsidRDefault="00D817C1" w:rsidP="00D817C1">
      <w:pPr>
        <w:pStyle w:val="AmdtsEntries"/>
      </w:pPr>
      <w:r>
        <w:t>s 124</w:t>
      </w:r>
      <w:r>
        <w:tab/>
        <w:t xml:space="preserve">am </w:t>
      </w:r>
      <w:hyperlink r:id="rId39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A76F66" w:rsidRDefault="00A76F66">
      <w:pPr>
        <w:pStyle w:val="AmdtsEntryHd"/>
        <w:rPr>
          <w:snapToGrid w:val="0"/>
        </w:rPr>
      </w:pPr>
      <w:r>
        <w:rPr>
          <w:snapToGrid w:val="0"/>
        </w:rPr>
        <w:t>Withdrawal from or amendment of enforceable undertaking</w:t>
      </w:r>
    </w:p>
    <w:p w:rsidR="00A76F66" w:rsidRPr="00A76F66" w:rsidRDefault="00A76F66" w:rsidP="00A76F66">
      <w:pPr>
        <w:pStyle w:val="AmdtsEntries"/>
      </w:pPr>
      <w:r>
        <w:t>s 125</w:t>
      </w:r>
      <w:r>
        <w:tab/>
        <w:t xml:space="preserve">am </w:t>
      </w:r>
      <w:hyperlink r:id="rId39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6359F">
        <w:t>1.153</w:t>
      </w:r>
    </w:p>
    <w:p w:rsidR="00D817C1" w:rsidRDefault="00D817C1" w:rsidP="00D817C1">
      <w:pPr>
        <w:pStyle w:val="AmdtsEntryHd"/>
        <w:rPr>
          <w:snapToGrid w:val="0"/>
        </w:rPr>
      </w:pPr>
      <w:r>
        <w:rPr>
          <w:lang w:val="en-US"/>
        </w:rPr>
        <w:t>Term of enforceable undertaking</w:t>
      </w:r>
    </w:p>
    <w:p w:rsidR="00D817C1" w:rsidRPr="00A76F66" w:rsidRDefault="00D817C1" w:rsidP="00D817C1">
      <w:pPr>
        <w:pStyle w:val="AmdtsEntries"/>
      </w:pPr>
      <w:r>
        <w:t>s 126</w:t>
      </w:r>
      <w:r>
        <w:tab/>
        <w:t xml:space="preserve">am </w:t>
      </w:r>
      <w:hyperlink r:id="rId39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w:t>
      </w:r>
      <w:r w:rsidR="009E3470">
        <w:t>a</w:t>
      </w:r>
      <w:r>
        <w:t>mdt</w:t>
      </w:r>
      <w:r w:rsidR="009E3470">
        <w:t xml:space="preserve"> </w:t>
      </w:r>
      <w:r w:rsidR="00F160E0">
        <w:t>1.153</w:t>
      </w:r>
      <w:r w:rsidR="00960575">
        <w:t xml:space="preserve">, amdt </w:t>
      </w:r>
      <w:r w:rsidR="00F160E0">
        <w:t>1.15</w:t>
      </w:r>
      <w:r w:rsidR="00543360">
        <w:t>9</w:t>
      </w:r>
    </w:p>
    <w:p w:rsidR="00123982" w:rsidRDefault="00123982" w:rsidP="00123982">
      <w:pPr>
        <w:pStyle w:val="AmdtsEntryHd"/>
        <w:rPr>
          <w:snapToGrid w:val="0"/>
        </w:rPr>
      </w:pPr>
      <w:r>
        <w:rPr>
          <w:snapToGrid w:val="0"/>
        </w:rPr>
        <w:t>Safety undertaking not admission of fault etc</w:t>
      </w:r>
    </w:p>
    <w:p w:rsidR="00123982" w:rsidRPr="00A76F66" w:rsidRDefault="00123982" w:rsidP="00123982">
      <w:pPr>
        <w:pStyle w:val="AmdtsEntries"/>
      </w:pPr>
      <w:r>
        <w:t>s 127</w:t>
      </w:r>
      <w:r>
        <w:tab/>
        <w:t xml:space="preserve">am </w:t>
      </w:r>
      <w:hyperlink r:id="rId39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123982" w:rsidRDefault="00123982" w:rsidP="00123982">
      <w:pPr>
        <w:pStyle w:val="AmdtsEntryHd"/>
        <w:rPr>
          <w:snapToGrid w:val="0"/>
        </w:rPr>
      </w:pPr>
      <w:r>
        <w:t>Contravention of enforceable undertakings</w:t>
      </w:r>
    </w:p>
    <w:p w:rsidR="00123982" w:rsidRPr="00A76F66" w:rsidRDefault="00123982" w:rsidP="00123982">
      <w:pPr>
        <w:pStyle w:val="AmdtsEntries"/>
      </w:pPr>
      <w:r>
        <w:t>s 128</w:t>
      </w:r>
      <w:r>
        <w:tab/>
        <w:t xml:space="preserve">am </w:t>
      </w:r>
      <w:hyperlink r:id="rId40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F958FE" w:rsidRDefault="00F958FE">
      <w:pPr>
        <w:pStyle w:val="AmdtsEntryHd"/>
      </w:pPr>
      <w:r>
        <w:t>Injunctions to restrain offences against Act</w:t>
      </w:r>
    </w:p>
    <w:p w:rsidR="00F958FE" w:rsidRDefault="00F958FE">
      <w:pPr>
        <w:pStyle w:val="AmdtsEntries"/>
      </w:pPr>
      <w:r>
        <w:t>s 129</w:t>
      </w:r>
      <w:r>
        <w:tab/>
        <w:t xml:space="preserve">am </w:t>
      </w:r>
      <w:hyperlink r:id="rId401" w:tooltip="Criminal Code (Administration of Justice Offences) Amendment Act 2005" w:history="1">
        <w:r w:rsidR="00116979" w:rsidRPr="00116979">
          <w:rPr>
            <w:rStyle w:val="charCitHyperlinkAbbrev"/>
          </w:rPr>
          <w:t>A2005</w:t>
        </w:r>
        <w:r w:rsidR="00116979" w:rsidRPr="00116979">
          <w:rPr>
            <w:rStyle w:val="charCitHyperlinkAbbrev"/>
          </w:rPr>
          <w:noBreakHyphen/>
          <w:t>53</w:t>
        </w:r>
      </w:hyperlink>
      <w:r>
        <w:t xml:space="preserve"> amdt 1.41</w:t>
      </w:r>
      <w:r w:rsidR="00123982">
        <w:t xml:space="preserve">; </w:t>
      </w:r>
      <w:hyperlink r:id="rId40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123982">
        <w:t xml:space="preserve"> amdt </w:t>
      </w:r>
      <w:r w:rsidR="00543360">
        <w:t>1.159</w:t>
      </w:r>
    </w:p>
    <w:p w:rsidR="00123982" w:rsidRDefault="00123982" w:rsidP="00123982">
      <w:pPr>
        <w:pStyle w:val="AmdtsEntryHd"/>
        <w:rPr>
          <w:snapToGrid w:val="0"/>
        </w:rPr>
      </w:pPr>
      <w:r>
        <w:t>Amendment or discharge of injunctions</w:t>
      </w:r>
    </w:p>
    <w:p w:rsidR="00123982" w:rsidRPr="00A76F66" w:rsidRDefault="00123982" w:rsidP="00123982">
      <w:pPr>
        <w:pStyle w:val="AmdtsEntries"/>
      </w:pPr>
      <w:r>
        <w:t>s 131</w:t>
      </w:r>
      <w:r>
        <w:tab/>
        <w:t xml:space="preserve">am </w:t>
      </w:r>
      <w:hyperlink r:id="rId40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w:t>
      </w:r>
      <w:r w:rsidR="009E3470">
        <w:t>amdt 1.159</w:t>
      </w:r>
    </w:p>
    <w:p w:rsidR="00123982" w:rsidRDefault="00123982" w:rsidP="00123982">
      <w:pPr>
        <w:pStyle w:val="AmdtsEntryHd"/>
        <w:rPr>
          <w:snapToGrid w:val="0"/>
        </w:rPr>
      </w:pPr>
      <w:r>
        <w:t>Interim injunctions—undertakings about damages</w:t>
      </w:r>
    </w:p>
    <w:p w:rsidR="00123982" w:rsidRPr="00A76F66" w:rsidRDefault="00123982" w:rsidP="00123982">
      <w:pPr>
        <w:pStyle w:val="AmdtsEntries"/>
      </w:pPr>
      <w:r>
        <w:t>s 132</w:t>
      </w:r>
      <w:r>
        <w:tab/>
        <w:t xml:space="preserve">am </w:t>
      </w:r>
      <w:hyperlink r:id="rId40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F958FE" w:rsidRDefault="00F958FE">
      <w:pPr>
        <w:pStyle w:val="AmdtsEntryHd"/>
      </w:pPr>
      <w:r>
        <w:rPr>
          <w:snapToGrid w:val="0"/>
          <w:color w:val="000000"/>
        </w:rPr>
        <w:t>Procedures for dividing samples</w:t>
      </w:r>
    </w:p>
    <w:p w:rsidR="00F958FE" w:rsidRDefault="00F958FE">
      <w:pPr>
        <w:pStyle w:val="AmdtsEntries"/>
      </w:pPr>
      <w:r>
        <w:t>s 138</w:t>
      </w:r>
      <w:r>
        <w:tab/>
        <w:t xml:space="preserve">am </w:t>
      </w:r>
      <w:hyperlink r:id="rId405" w:tooltip="Statute Law Amendment Act 2008" w:history="1">
        <w:r w:rsidR="00116979" w:rsidRPr="00116979">
          <w:rPr>
            <w:rStyle w:val="charCitHyperlinkAbbrev"/>
          </w:rPr>
          <w:t>A2008</w:t>
        </w:r>
        <w:r w:rsidR="00116979" w:rsidRPr="00116979">
          <w:rPr>
            <w:rStyle w:val="charCitHyperlinkAbbrev"/>
          </w:rPr>
          <w:noBreakHyphen/>
          <w:t>28</w:t>
        </w:r>
      </w:hyperlink>
      <w:r>
        <w:t xml:space="preserve"> amdt 3.77</w:t>
      </w:r>
      <w:r w:rsidR="00972646">
        <w:t xml:space="preserve">; </w:t>
      </w:r>
      <w:hyperlink r:id="rId406" w:tooltip="Statute Law Amendment Act 2009 (No 2)" w:history="1">
        <w:r w:rsidR="00116979" w:rsidRPr="00116979">
          <w:rPr>
            <w:rStyle w:val="charCitHyperlinkAbbrev"/>
          </w:rPr>
          <w:t>A2009</w:t>
        </w:r>
        <w:r w:rsidR="00116979" w:rsidRPr="00116979">
          <w:rPr>
            <w:rStyle w:val="charCitHyperlinkAbbrev"/>
          </w:rPr>
          <w:noBreakHyphen/>
          <w:t>49</w:t>
        </w:r>
      </w:hyperlink>
      <w:r w:rsidR="00972646">
        <w:t xml:space="preserve"> amdt 3.37</w:t>
      </w:r>
    </w:p>
    <w:p w:rsidR="00123982" w:rsidRDefault="00123982" w:rsidP="00123982">
      <w:pPr>
        <w:pStyle w:val="AmdtsEntryHd"/>
        <w:rPr>
          <w:snapToGrid w:val="0"/>
        </w:rPr>
      </w:pPr>
      <w:r>
        <w:rPr>
          <w:snapToGrid w:val="0"/>
          <w:color w:val="000000"/>
        </w:rPr>
        <w:t>Certificates of analysis by authorised analysts</w:t>
      </w:r>
    </w:p>
    <w:p w:rsidR="00123982" w:rsidRPr="00A76F66" w:rsidRDefault="00123982" w:rsidP="00123982">
      <w:pPr>
        <w:pStyle w:val="AmdtsEntries"/>
      </w:pPr>
      <w:r>
        <w:t>s 140</w:t>
      </w:r>
      <w:r>
        <w:tab/>
        <w:t xml:space="preserve">am </w:t>
      </w:r>
      <w:hyperlink r:id="rId40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123982" w:rsidRDefault="00123982" w:rsidP="00123982">
      <w:pPr>
        <w:pStyle w:val="AmdtsEntryHd"/>
        <w:rPr>
          <w:snapToGrid w:val="0"/>
        </w:rPr>
      </w:pPr>
      <w:r>
        <w:t>Power to take action to prevent etc imminent risk</w:t>
      </w:r>
    </w:p>
    <w:p w:rsidR="00123982" w:rsidRPr="00A76F66" w:rsidRDefault="00123982" w:rsidP="00123982">
      <w:pPr>
        <w:pStyle w:val="AmdtsEntries"/>
      </w:pPr>
      <w:r>
        <w:t>s 148</w:t>
      </w:r>
      <w:r>
        <w:tab/>
        <w:t xml:space="preserve">am </w:t>
      </w:r>
      <w:hyperlink r:id="rId40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123982" w:rsidRDefault="00123982" w:rsidP="00123982">
      <w:pPr>
        <w:pStyle w:val="AmdtsEntryHd"/>
        <w:rPr>
          <w:snapToGrid w:val="0"/>
        </w:rPr>
      </w:pPr>
      <w:r>
        <w:rPr>
          <w:lang w:val="en-US"/>
        </w:rPr>
        <w:t>Report about action under s 148</w:t>
      </w:r>
    </w:p>
    <w:p w:rsidR="00123982" w:rsidRPr="00A76F66" w:rsidRDefault="00123982" w:rsidP="00123982">
      <w:pPr>
        <w:pStyle w:val="AmdtsEntries"/>
      </w:pPr>
      <w:r>
        <w:t>s 149</w:t>
      </w:r>
      <w:r>
        <w:tab/>
        <w:t xml:space="preserve">am </w:t>
      </w:r>
      <w:hyperlink r:id="rId40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972646" w:rsidRDefault="00972646" w:rsidP="00972646">
      <w:pPr>
        <w:pStyle w:val="AmdtsEntryHd"/>
      </w:pPr>
      <w:r w:rsidRPr="005972B2">
        <w:rPr>
          <w:noProof/>
          <w:color w:val="000000"/>
        </w:rPr>
        <w:t>Power to require name and address</w:t>
      </w:r>
    </w:p>
    <w:p w:rsidR="00972646" w:rsidRPr="00972646" w:rsidRDefault="00972646" w:rsidP="00972646">
      <w:pPr>
        <w:pStyle w:val="AmdtsEntries"/>
      </w:pPr>
      <w:r>
        <w:t>s 155</w:t>
      </w:r>
      <w:r>
        <w:tab/>
        <w:t xml:space="preserve">am </w:t>
      </w:r>
      <w:hyperlink r:id="rId410" w:tooltip="Statute Law Amendment Act 2009 (No 2)" w:history="1">
        <w:r w:rsidR="00116979" w:rsidRPr="00116979">
          <w:rPr>
            <w:rStyle w:val="charCitHyperlinkAbbrev"/>
          </w:rPr>
          <w:t>A2009</w:t>
        </w:r>
        <w:r w:rsidR="00116979" w:rsidRPr="00116979">
          <w:rPr>
            <w:rStyle w:val="charCitHyperlinkAbbrev"/>
          </w:rPr>
          <w:noBreakHyphen/>
          <w:t>49</w:t>
        </w:r>
      </w:hyperlink>
      <w:r>
        <w:t xml:space="preserve"> amdt 3.38</w:t>
      </w:r>
    </w:p>
    <w:p w:rsidR="00F958FE" w:rsidRDefault="00F958FE">
      <w:pPr>
        <w:pStyle w:val="AmdtsEntryHd"/>
      </w:pPr>
      <w:r>
        <w:rPr>
          <w:color w:val="000000"/>
          <w:szCs w:val="24"/>
        </w:rPr>
        <w:t>Return of things seized</w:t>
      </w:r>
    </w:p>
    <w:p w:rsidR="00F958FE" w:rsidRDefault="00F958FE">
      <w:pPr>
        <w:pStyle w:val="AmdtsEntries"/>
      </w:pPr>
      <w:r>
        <w:t>s 169</w:t>
      </w:r>
      <w:r>
        <w:tab/>
        <w:t xml:space="preserve">am </w:t>
      </w:r>
      <w:hyperlink r:id="rId411"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3.133</w:t>
      </w:r>
      <w:r w:rsidR="004606A6">
        <w:t xml:space="preserve">; </w:t>
      </w:r>
      <w:hyperlink r:id="rId41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4606A6">
        <w:t xml:space="preserve"> amdt </w:t>
      </w:r>
      <w:r w:rsidR="00543360">
        <w:t>1.159</w:t>
      </w:r>
    </w:p>
    <w:p w:rsidR="004606A6" w:rsidRDefault="004606A6" w:rsidP="004606A6">
      <w:pPr>
        <w:pStyle w:val="AmdtsEntryHd"/>
        <w:rPr>
          <w:snapToGrid w:val="0"/>
        </w:rPr>
      </w:pPr>
      <w:r>
        <w:rPr>
          <w:color w:val="000000"/>
        </w:rPr>
        <w:t>Application for order disallowing seizure</w:t>
      </w:r>
    </w:p>
    <w:p w:rsidR="004606A6" w:rsidRPr="00A76F66" w:rsidRDefault="004606A6" w:rsidP="004606A6">
      <w:pPr>
        <w:pStyle w:val="AmdtsEntries"/>
      </w:pPr>
      <w:r>
        <w:t>s 170</w:t>
      </w:r>
      <w:r>
        <w:tab/>
        <w:t xml:space="preserve">am </w:t>
      </w:r>
      <w:hyperlink r:id="rId41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4606A6" w:rsidRDefault="004606A6" w:rsidP="004606A6">
      <w:pPr>
        <w:pStyle w:val="AmdtsEntryHd"/>
        <w:rPr>
          <w:snapToGrid w:val="0"/>
        </w:rPr>
      </w:pPr>
      <w:r>
        <w:rPr>
          <w:color w:val="000000"/>
        </w:rPr>
        <w:t>Order for return of seized thing</w:t>
      </w:r>
    </w:p>
    <w:p w:rsidR="004606A6" w:rsidRPr="00A76F66" w:rsidRDefault="004606A6" w:rsidP="004606A6">
      <w:pPr>
        <w:pStyle w:val="AmdtsEntries"/>
      </w:pPr>
      <w:r>
        <w:t>s 171</w:t>
      </w:r>
      <w:r>
        <w:tab/>
        <w:t xml:space="preserve">am </w:t>
      </w:r>
      <w:hyperlink r:id="rId41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4606A6" w:rsidRDefault="004606A6" w:rsidP="004606A6">
      <w:pPr>
        <w:pStyle w:val="AmdtsEntryHd"/>
        <w:rPr>
          <w:snapToGrid w:val="0"/>
        </w:rPr>
      </w:pPr>
      <w:r>
        <w:rPr>
          <w:color w:val="000000"/>
        </w:rPr>
        <w:t>Adjournment pending hearing of other proceedings</w:t>
      </w:r>
    </w:p>
    <w:p w:rsidR="004606A6" w:rsidRPr="00A76F66" w:rsidRDefault="004606A6" w:rsidP="004606A6">
      <w:pPr>
        <w:pStyle w:val="AmdtsEntries"/>
      </w:pPr>
      <w:r>
        <w:t>s 172</w:t>
      </w:r>
      <w:r>
        <w:tab/>
        <w:t xml:space="preserve">am </w:t>
      </w:r>
      <w:hyperlink r:id="rId41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4606A6" w:rsidRDefault="004606A6" w:rsidP="004606A6">
      <w:pPr>
        <w:pStyle w:val="AmdtsEntryHd"/>
        <w:rPr>
          <w:snapToGrid w:val="0"/>
        </w:rPr>
      </w:pPr>
      <w:r>
        <w:rPr>
          <w:color w:val="000000"/>
        </w:rPr>
        <w:t>Forfeiture of seized things</w:t>
      </w:r>
    </w:p>
    <w:p w:rsidR="004606A6" w:rsidRPr="00A76F66" w:rsidRDefault="004606A6" w:rsidP="004606A6">
      <w:pPr>
        <w:pStyle w:val="AmdtsEntries"/>
      </w:pPr>
      <w:r>
        <w:t>s 173</w:t>
      </w:r>
      <w:r>
        <w:tab/>
        <w:t xml:space="preserve">am </w:t>
      </w:r>
      <w:hyperlink r:id="rId41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4606A6" w:rsidRDefault="004606A6" w:rsidP="004606A6">
      <w:pPr>
        <w:pStyle w:val="AmdtsEntryHd"/>
        <w:rPr>
          <w:snapToGrid w:val="0"/>
        </w:rPr>
      </w:pPr>
      <w:r>
        <w:rPr>
          <w:snapToGrid w:val="0"/>
          <w:color w:val="000000"/>
        </w:rPr>
        <w:t>Return of forfeited things</w:t>
      </w:r>
    </w:p>
    <w:p w:rsidR="004606A6" w:rsidRPr="00A76F66" w:rsidRDefault="004606A6" w:rsidP="004606A6">
      <w:pPr>
        <w:pStyle w:val="AmdtsEntries"/>
      </w:pPr>
      <w:r>
        <w:t>s 174</w:t>
      </w:r>
      <w:r>
        <w:tab/>
        <w:t xml:space="preserve">am </w:t>
      </w:r>
      <w:hyperlink r:id="rId41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4606A6" w:rsidRDefault="004606A6" w:rsidP="004606A6">
      <w:pPr>
        <w:pStyle w:val="AmdtsEntryHd"/>
        <w:rPr>
          <w:snapToGrid w:val="0"/>
        </w:rPr>
      </w:pPr>
      <w:r>
        <w:rPr>
          <w:snapToGrid w:val="0"/>
          <w:color w:val="000000"/>
        </w:rPr>
        <w:t>Special provisions for recall orders</w:t>
      </w:r>
    </w:p>
    <w:p w:rsidR="004606A6" w:rsidRDefault="004606A6" w:rsidP="004606A6">
      <w:pPr>
        <w:pStyle w:val="AmdtsEntries"/>
      </w:pPr>
      <w:r>
        <w:t>s 181</w:t>
      </w:r>
      <w:r>
        <w:tab/>
        <w:t xml:space="preserve">am </w:t>
      </w:r>
      <w:hyperlink r:id="rId41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8945F6">
        <w:t xml:space="preserve">; </w:t>
      </w:r>
      <w:hyperlink r:id="rId419" w:tooltip="Statute Law Amendment Act 2011 (No 3)" w:history="1">
        <w:r w:rsidR="00116979" w:rsidRPr="00116979">
          <w:rPr>
            <w:rStyle w:val="charCitHyperlinkAbbrev"/>
          </w:rPr>
          <w:t>A2011</w:t>
        </w:r>
        <w:r w:rsidR="00116979" w:rsidRPr="00116979">
          <w:rPr>
            <w:rStyle w:val="charCitHyperlinkAbbrev"/>
          </w:rPr>
          <w:noBreakHyphen/>
          <w:t>52</w:t>
        </w:r>
      </w:hyperlink>
      <w:r w:rsidR="008945F6">
        <w:t xml:space="preserve"> amdt 3.66</w:t>
      </w:r>
    </w:p>
    <w:p w:rsidR="00D368F7" w:rsidRPr="000545CF" w:rsidRDefault="00D368F7" w:rsidP="00D368F7">
      <w:pPr>
        <w:pStyle w:val="AmdtsEntryHd"/>
        <w:rPr>
          <w:rStyle w:val="CharChapText"/>
        </w:rPr>
      </w:pPr>
      <w:r w:rsidRPr="000545CF">
        <w:rPr>
          <w:rStyle w:val="CharChapText"/>
        </w:rPr>
        <w:t>How emergency orders are made</w:t>
      </w:r>
    </w:p>
    <w:p w:rsidR="00D368F7" w:rsidRPr="00A76F66" w:rsidRDefault="00D368F7" w:rsidP="004606A6">
      <w:pPr>
        <w:pStyle w:val="AmdtsEntries"/>
      </w:pPr>
      <w:r>
        <w:t>s 182</w:t>
      </w:r>
      <w:r>
        <w:tab/>
        <w:t xml:space="preserve">am </w:t>
      </w:r>
      <w:hyperlink r:id="rId420" w:tooltip="Red Tape Reduction Legislation Amendment Act 2015" w:history="1">
        <w:r>
          <w:rPr>
            <w:rStyle w:val="charCitHyperlinkAbbrev"/>
          </w:rPr>
          <w:t>A2015</w:t>
        </w:r>
        <w:r>
          <w:rPr>
            <w:rStyle w:val="charCitHyperlinkAbbrev"/>
          </w:rPr>
          <w:noBreakHyphen/>
          <w:t>33</w:t>
        </w:r>
      </w:hyperlink>
      <w:r>
        <w:t xml:space="preserve"> amdt 1.</w:t>
      </w:r>
      <w:r w:rsidR="00964ECC">
        <w:t>40</w:t>
      </w:r>
    </w:p>
    <w:p w:rsidR="004448B0" w:rsidRDefault="00CB6639" w:rsidP="004448B0">
      <w:pPr>
        <w:pStyle w:val="AmdtsEntryHd"/>
        <w:rPr>
          <w:rStyle w:val="CharChapText"/>
        </w:rPr>
      </w:pPr>
      <w:r>
        <w:rPr>
          <w:rStyle w:val="CharChapText"/>
        </w:rPr>
        <w:t>Notification</w:t>
      </w:r>
      <w:r w:rsidR="004448B0">
        <w:rPr>
          <w:rStyle w:val="CharChapText"/>
        </w:rPr>
        <w:t xml:space="preserve"> and review of decisions</w:t>
      </w:r>
    </w:p>
    <w:p w:rsidR="004448B0" w:rsidRDefault="004448B0" w:rsidP="004448B0">
      <w:pPr>
        <w:pStyle w:val="AmdtsEntries"/>
      </w:pPr>
      <w:r>
        <w:t>ch 9 hdg</w:t>
      </w:r>
      <w:r>
        <w:tab/>
        <w:t xml:space="preserve">sub </w:t>
      </w:r>
      <w:hyperlink r:id="rId421"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rsidR="004448B0" w:rsidRDefault="004448B0" w:rsidP="004448B0">
      <w:pPr>
        <w:pStyle w:val="AmdtsEntryHd"/>
      </w:pPr>
      <w:r>
        <w:rPr>
          <w:color w:val="000000"/>
          <w:szCs w:val="24"/>
        </w:rPr>
        <w:t>Definitions–ch 9</w:t>
      </w:r>
    </w:p>
    <w:p w:rsidR="00D90C24" w:rsidRDefault="004448B0" w:rsidP="00D90C24">
      <w:pPr>
        <w:pStyle w:val="AmdtsEntries"/>
      </w:pPr>
      <w:r>
        <w:t>s 186</w:t>
      </w:r>
      <w:r>
        <w:tab/>
      </w:r>
      <w:r w:rsidR="00D90C24" w:rsidRPr="004301BD">
        <w:t xml:space="preserve">def </w:t>
      </w:r>
      <w:r w:rsidR="00D90C24" w:rsidRPr="004301BD">
        <w:rPr>
          <w:rStyle w:val="charBoldItals"/>
        </w:rPr>
        <w:t xml:space="preserve">decision-maker </w:t>
      </w:r>
      <w:r w:rsidR="00D90C24" w:rsidRPr="00116979">
        <w:rPr>
          <w:rFonts w:cs="Arial"/>
        </w:rPr>
        <w:t xml:space="preserve">ins </w:t>
      </w:r>
      <w:hyperlink r:id="rId422"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00D90C24" w:rsidRPr="004301BD">
        <w:t xml:space="preserve"> amdt 1.1</w:t>
      </w:r>
      <w:r w:rsidR="00D90C24">
        <w:t>05</w:t>
      </w:r>
    </w:p>
    <w:p w:rsidR="000E0727" w:rsidRPr="004301BD" w:rsidRDefault="000E0727" w:rsidP="000E0727">
      <w:pPr>
        <w:pStyle w:val="AmdtsEntriesDefL2"/>
      </w:pPr>
      <w:r>
        <w:tab/>
        <w:t xml:space="preserve">am </w:t>
      </w:r>
      <w:hyperlink r:id="rId42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p>
    <w:p w:rsidR="00D90C24" w:rsidRPr="004301BD" w:rsidRDefault="00D90C24" w:rsidP="00D90C24">
      <w:pPr>
        <w:pStyle w:val="AmdtsEntries"/>
      </w:pPr>
      <w:r w:rsidRPr="004301BD">
        <w:tab/>
        <w:t xml:space="preserve">def </w:t>
      </w:r>
      <w:r w:rsidRPr="004301BD">
        <w:rPr>
          <w:rStyle w:val="charBoldItals"/>
        </w:rPr>
        <w:t xml:space="preserve">internally reviewable decision </w:t>
      </w:r>
      <w:r w:rsidRPr="00116979">
        <w:rPr>
          <w:rFonts w:cs="Arial"/>
        </w:rPr>
        <w:t xml:space="preserve">ins </w:t>
      </w:r>
      <w:hyperlink r:id="rId424"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Pr="004301BD">
        <w:t xml:space="preserve"> amdt 1.1</w:t>
      </w:r>
      <w:r>
        <w:t>05</w:t>
      </w:r>
    </w:p>
    <w:p w:rsidR="000E0727" w:rsidRPr="004301BD" w:rsidRDefault="000E0727" w:rsidP="000E0727">
      <w:pPr>
        <w:pStyle w:val="AmdtsEntriesDefL2"/>
      </w:pPr>
      <w:r>
        <w:tab/>
        <w:t xml:space="preserve">am </w:t>
      </w:r>
      <w:hyperlink r:id="rId42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p>
    <w:p w:rsidR="00D90C24" w:rsidRPr="004301BD" w:rsidRDefault="00D90C24" w:rsidP="00D90C24">
      <w:pPr>
        <w:pStyle w:val="AmdtsEntries"/>
      </w:pPr>
      <w:r w:rsidRPr="004301BD">
        <w:tab/>
        <w:t xml:space="preserve">def </w:t>
      </w:r>
      <w:r w:rsidRPr="004301BD">
        <w:rPr>
          <w:rStyle w:val="charBoldItals"/>
        </w:rPr>
        <w:t xml:space="preserve">internal reviewer </w:t>
      </w:r>
      <w:r w:rsidRPr="00116979">
        <w:rPr>
          <w:rFonts w:cs="Arial"/>
        </w:rPr>
        <w:t xml:space="preserve">ins </w:t>
      </w:r>
      <w:hyperlink r:id="rId426"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Pr="004301BD">
        <w:t xml:space="preserve"> amdt 1.1</w:t>
      </w:r>
      <w:r>
        <w:t>05</w:t>
      </w:r>
    </w:p>
    <w:p w:rsidR="00D90C24" w:rsidRPr="004301BD" w:rsidRDefault="00D90C24" w:rsidP="00D90C24">
      <w:pPr>
        <w:pStyle w:val="AmdtsEntries"/>
      </w:pPr>
      <w:r w:rsidRPr="004301BD">
        <w:tab/>
        <w:t xml:space="preserve">def </w:t>
      </w:r>
      <w:r w:rsidRPr="004301BD">
        <w:rPr>
          <w:rStyle w:val="charBoldItals"/>
        </w:rPr>
        <w:t xml:space="preserve">internal review notice </w:t>
      </w:r>
      <w:r w:rsidRPr="00116979">
        <w:rPr>
          <w:rFonts w:cs="Arial"/>
        </w:rPr>
        <w:t xml:space="preserve">ins </w:t>
      </w:r>
      <w:hyperlink r:id="rId427"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Pr="004301BD">
        <w:t xml:space="preserve"> amdt 1.1</w:t>
      </w:r>
      <w:r>
        <w:t>05</w:t>
      </w:r>
    </w:p>
    <w:p w:rsidR="00D90C24" w:rsidRPr="004301BD" w:rsidRDefault="00D90C24" w:rsidP="00D90C24">
      <w:pPr>
        <w:pStyle w:val="AmdtsEntries"/>
      </w:pPr>
      <w:r w:rsidRPr="004301BD">
        <w:tab/>
        <w:t xml:space="preserve">def </w:t>
      </w:r>
      <w:r w:rsidRPr="004301BD">
        <w:rPr>
          <w:rStyle w:val="charBoldItals"/>
        </w:rPr>
        <w:t xml:space="preserve">reviewable decision </w:t>
      </w:r>
      <w:r w:rsidRPr="00116979">
        <w:rPr>
          <w:rFonts w:cs="Arial"/>
        </w:rPr>
        <w:t xml:space="preserve">ins </w:t>
      </w:r>
      <w:hyperlink r:id="rId428"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Pr="004301BD">
        <w:t xml:space="preserve"> amdt 1.1</w:t>
      </w:r>
      <w:r>
        <w:t>05</w:t>
      </w:r>
    </w:p>
    <w:p w:rsidR="004448B0" w:rsidRDefault="004448B0" w:rsidP="004448B0">
      <w:pPr>
        <w:pStyle w:val="AmdtsEntryHd"/>
      </w:pPr>
      <w:r>
        <w:rPr>
          <w:color w:val="000000"/>
          <w:szCs w:val="24"/>
        </w:rPr>
        <w:t>Internal review notices</w:t>
      </w:r>
    </w:p>
    <w:p w:rsidR="004448B0" w:rsidRDefault="004448B0" w:rsidP="004448B0">
      <w:pPr>
        <w:pStyle w:val="AmdtsEntries"/>
      </w:pPr>
      <w:r>
        <w:t>s 186A</w:t>
      </w:r>
      <w:r>
        <w:tab/>
        <w:t xml:space="preserve">ins </w:t>
      </w:r>
      <w:hyperlink r:id="rId429"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rsidR="004448B0" w:rsidRDefault="004448B0" w:rsidP="004448B0">
      <w:pPr>
        <w:pStyle w:val="AmdtsEntryHd"/>
      </w:pPr>
      <w:r>
        <w:rPr>
          <w:color w:val="000000"/>
          <w:szCs w:val="24"/>
        </w:rPr>
        <w:t>Applications for internal review</w:t>
      </w:r>
    </w:p>
    <w:p w:rsidR="004448B0" w:rsidRDefault="004448B0" w:rsidP="004448B0">
      <w:pPr>
        <w:pStyle w:val="AmdtsEntries"/>
      </w:pPr>
      <w:r>
        <w:t>s 187</w:t>
      </w:r>
      <w:r>
        <w:tab/>
        <w:t xml:space="preserve">sub </w:t>
      </w:r>
      <w:hyperlink r:id="rId430"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rsidR="008750DA" w:rsidRDefault="008750DA" w:rsidP="004448B0">
      <w:pPr>
        <w:pStyle w:val="AmdtsEntries"/>
      </w:pPr>
      <w:r>
        <w:tab/>
        <w:t xml:space="preserve">am </w:t>
      </w:r>
      <w:hyperlink r:id="rId43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p>
    <w:p w:rsidR="004448B0" w:rsidRDefault="004448B0" w:rsidP="004448B0">
      <w:pPr>
        <w:pStyle w:val="AmdtsEntryHd"/>
      </w:pPr>
      <w:r>
        <w:rPr>
          <w:color w:val="000000"/>
          <w:szCs w:val="24"/>
        </w:rPr>
        <w:t>Applications not stay internally reviewable decisions</w:t>
      </w:r>
    </w:p>
    <w:p w:rsidR="004448B0" w:rsidRDefault="004448B0" w:rsidP="004448B0">
      <w:pPr>
        <w:pStyle w:val="AmdtsEntries"/>
      </w:pPr>
      <w:r>
        <w:t>s 187A</w:t>
      </w:r>
      <w:r>
        <w:tab/>
        <w:t xml:space="preserve">ins </w:t>
      </w:r>
      <w:hyperlink r:id="rId432"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rsidR="004448B0" w:rsidRDefault="004448B0" w:rsidP="004448B0">
      <w:pPr>
        <w:pStyle w:val="AmdtsEntryHd"/>
      </w:pPr>
      <w:r>
        <w:rPr>
          <w:color w:val="000000"/>
          <w:szCs w:val="24"/>
        </w:rPr>
        <w:t>Internal reviewer</w:t>
      </w:r>
    </w:p>
    <w:p w:rsidR="004448B0" w:rsidRDefault="004448B0" w:rsidP="004448B0">
      <w:pPr>
        <w:pStyle w:val="AmdtsEntries"/>
      </w:pPr>
      <w:r>
        <w:t>s 188</w:t>
      </w:r>
      <w:r>
        <w:tab/>
      </w:r>
      <w:r w:rsidR="00344AAD">
        <w:t>sub</w:t>
      </w:r>
      <w:r>
        <w:t xml:space="preserve"> </w:t>
      </w:r>
      <w:hyperlink r:id="rId433"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rsidR="008750DA" w:rsidRDefault="008750DA" w:rsidP="008750DA">
      <w:pPr>
        <w:pStyle w:val="AmdtsEntries"/>
      </w:pPr>
      <w:r>
        <w:tab/>
        <w:t xml:space="preserve">am </w:t>
      </w:r>
      <w:hyperlink r:id="rId43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p>
    <w:p w:rsidR="004C7CD6" w:rsidRDefault="004C7CD6" w:rsidP="004C7CD6">
      <w:pPr>
        <w:pStyle w:val="AmdtsEntryHd"/>
      </w:pPr>
      <w:r>
        <w:rPr>
          <w:color w:val="000000"/>
          <w:szCs w:val="24"/>
        </w:rPr>
        <w:t>Review by internal reviewer</w:t>
      </w:r>
    </w:p>
    <w:p w:rsidR="004C7CD6" w:rsidRDefault="004C7CD6" w:rsidP="004C7CD6">
      <w:pPr>
        <w:pStyle w:val="AmdtsEntries"/>
      </w:pPr>
      <w:r>
        <w:t>s 189</w:t>
      </w:r>
      <w:r>
        <w:tab/>
      </w:r>
      <w:r w:rsidR="00344AAD">
        <w:t>sub</w:t>
      </w:r>
      <w:r>
        <w:t xml:space="preserve"> </w:t>
      </w:r>
      <w:hyperlink r:id="rId435"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rsidR="008750DA" w:rsidRDefault="008750DA" w:rsidP="008750DA">
      <w:pPr>
        <w:pStyle w:val="AmdtsEntries"/>
      </w:pPr>
      <w:r>
        <w:tab/>
        <w:t xml:space="preserve">am </w:t>
      </w:r>
      <w:hyperlink r:id="rId43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89766D">
        <w:t xml:space="preserve">; </w:t>
      </w:r>
      <w:hyperlink r:id="rId437" w:tooltip="Work Health and Safety Legislation Amendment Act 2018" w:history="1">
        <w:r w:rsidR="0089766D">
          <w:rPr>
            <w:rStyle w:val="charCitHyperlinkAbbrev"/>
          </w:rPr>
          <w:t>A2018</w:t>
        </w:r>
        <w:r w:rsidR="0089766D">
          <w:rPr>
            <w:rStyle w:val="charCitHyperlinkAbbrev"/>
          </w:rPr>
          <w:noBreakHyphen/>
          <w:t>8</w:t>
        </w:r>
      </w:hyperlink>
      <w:r w:rsidR="0089766D">
        <w:t xml:space="preserve"> s 16</w:t>
      </w:r>
    </w:p>
    <w:p w:rsidR="004C7CD6" w:rsidRDefault="004C7CD6" w:rsidP="004C7CD6">
      <w:pPr>
        <w:pStyle w:val="AmdtsEntryHd"/>
      </w:pPr>
      <w:r>
        <w:rPr>
          <w:color w:val="000000"/>
          <w:szCs w:val="24"/>
        </w:rPr>
        <w:t>Reviewable decision notices</w:t>
      </w:r>
    </w:p>
    <w:p w:rsidR="004C7CD6" w:rsidRDefault="004C7CD6" w:rsidP="004C7CD6">
      <w:pPr>
        <w:pStyle w:val="AmdtsEntries"/>
      </w:pPr>
      <w:r>
        <w:t>s 190</w:t>
      </w:r>
      <w:r>
        <w:tab/>
      </w:r>
      <w:r w:rsidR="00344AAD">
        <w:t>sub</w:t>
      </w:r>
      <w:r>
        <w:t xml:space="preserve"> </w:t>
      </w:r>
      <w:hyperlink r:id="rId438"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rsidR="004C7CD6" w:rsidRDefault="004C7CD6" w:rsidP="004C7CD6">
      <w:pPr>
        <w:pStyle w:val="AmdtsEntryHd"/>
      </w:pPr>
      <w:r>
        <w:rPr>
          <w:color w:val="000000"/>
          <w:szCs w:val="24"/>
        </w:rPr>
        <w:t>Applications for review</w:t>
      </w:r>
    </w:p>
    <w:p w:rsidR="004C7CD6" w:rsidRDefault="004C7CD6" w:rsidP="004C7CD6">
      <w:pPr>
        <w:pStyle w:val="AmdtsEntries"/>
      </w:pPr>
      <w:r>
        <w:t>s 191</w:t>
      </w:r>
      <w:r>
        <w:tab/>
      </w:r>
      <w:r w:rsidR="00344AAD">
        <w:t>sub</w:t>
      </w:r>
      <w:r>
        <w:t xml:space="preserve"> </w:t>
      </w:r>
      <w:hyperlink r:id="rId439"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rsidR="008750DA" w:rsidRDefault="008750DA" w:rsidP="008750DA">
      <w:pPr>
        <w:pStyle w:val="AmdtsEntryHd"/>
        <w:rPr>
          <w:snapToGrid w:val="0"/>
        </w:rPr>
      </w:pPr>
      <w:r>
        <w:rPr>
          <w:snapToGrid w:val="0"/>
          <w:color w:val="000000"/>
        </w:rPr>
        <w:t xml:space="preserve">Publication by </w:t>
      </w:r>
      <w:r w:rsidR="00EC22DC">
        <w:t>director</w:t>
      </w:r>
      <w:r w:rsidR="00EC22DC">
        <w:noBreakHyphen/>
        <w:t>general</w:t>
      </w:r>
      <w:r>
        <w:rPr>
          <w:snapToGrid w:val="0"/>
          <w:color w:val="000000"/>
        </w:rPr>
        <w:t xml:space="preserve"> of convictions etc</w:t>
      </w:r>
    </w:p>
    <w:p w:rsidR="00EC22DC" w:rsidRPr="00A76F66" w:rsidRDefault="00EC22DC" w:rsidP="00EC22DC">
      <w:pPr>
        <w:pStyle w:val="AmdtsEntries"/>
      </w:pPr>
      <w:r>
        <w:t>s 197 hdg</w:t>
      </w:r>
      <w:r>
        <w:tab/>
        <w:t xml:space="preserve">am </w:t>
      </w:r>
      <w:hyperlink r:id="rId44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p>
    <w:p w:rsidR="008750DA" w:rsidRPr="00A76F66" w:rsidRDefault="008750DA" w:rsidP="008750DA">
      <w:pPr>
        <w:pStyle w:val="AmdtsEntries"/>
      </w:pPr>
      <w:r>
        <w:t>s 197</w:t>
      </w:r>
      <w:r>
        <w:tab/>
        <w:t xml:space="preserve">am </w:t>
      </w:r>
      <w:hyperlink r:id="rId44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9D7745">
        <w:t>;</w:t>
      </w:r>
      <w:r w:rsidR="00964ECC">
        <w:t xml:space="preserve"> </w:t>
      </w:r>
      <w:hyperlink r:id="rId442" w:tooltip="Red Tape Reduction Legislation Amendment Act 2015" w:history="1">
        <w:r w:rsidR="00964ECC">
          <w:rPr>
            <w:rStyle w:val="charCitHyperlinkAbbrev"/>
          </w:rPr>
          <w:t>A2015</w:t>
        </w:r>
        <w:r w:rsidR="00964ECC">
          <w:rPr>
            <w:rStyle w:val="charCitHyperlinkAbbrev"/>
          </w:rPr>
          <w:noBreakHyphen/>
          <w:t>33</w:t>
        </w:r>
      </w:hyperlink>
      <w:r w:rsidR="00964ECC">
        <w:t xml:space="preserve"> amdt 1.41, amdt 1.42</w:t>
      </w:r>
    </w:p>
    <w:p w:rsidR="00F958FE" w:rsidRDefault="00F958FE">
      <w:pPr>
        <w:pStyle w:val="AmdtsEntryHd"/>
      </w:pPr>
      <w:r>
        <w:t>Notices of noncompliance by territory entities</w:t>
      </w:r>
    </w:p>
    <w:p w:rsidR="00F958FE" w:rsidRDefault="00F958FE">
      <w:pPr>
        <w:pStyle w:val="AmdtsEntries"/>
      </w:pPr>
      <w:r>
        <w:t>s 200</w:t>
      </w:r>
      <w:r>
        <w:tab/>
        <w:t xml:space="preserve">am </w:t>
      </w:r>
      <w:hyperlink r:id="rId443"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3.134</w:t>
      </w:r>
      <w:r w:rsidR="00F160E0">
        <w:t xml:space="preserve">; </w:t>
      </w:r>
      <w:hyperlink r:id="rId44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B92A06">
        <w:t xml:space="preserve"> amdts 1.154-</w:t>
      </w:r>
      <w:r w:rsidR="00F160E0">
        <w:t>1.156</w:t>
      </w:r>
      <w:r w:rsidR="00606CB9">
        <w:t xml:space="preserve">; </w:t>
      </w:r>
      <w:hyperlink r:id="rId445" w:tooltip="Annual Reports (Government Agencies) Amendment Act 2015" w:history="1">
        <w:r w:rsidR="00606CB9">
          <w:rPr>
            <w:rStyle w:val="charCitHyperlinkAbbrev"/>
          </w:rPr>
          <w:t>A2015</w:t>
        </w:r>
        <w:r w:rsidR="00606CB9">
          <w:rPr>
            <w:rStyle w:val="charCitHyperlinkAbbrev"/>
          </w:rPr>
          <w:noBreakHyphen/>
          <w:t>16</w:t>
        </w:r>
      </w:hyperlink>
      <w:r w:rsidR="00606CB9">
        <w:t xml:space="preserve"> amdt 1.6, andt 1.7</w:t>
      </w:r>
      <w:r w:rsidR="000F640A">
        <w:t>; ss renum R40</w:t>
      </w:r>
      <w:r w:rsidR="002E6AA4">
        <w:t xml:space="preserve"> LA</w:t>
      </w:r>
    </w:p>
    <w:p w:rsidR="008750DA" w:rsidRDefault="008750DA" w:rsidP="008750DA">
      <w:pPr>
        <w:pStyle w:val="AmdtsEntryHd"/>
        <w:rPr>
          <w:snapToGrid w:val="0"/>
        </w:rPr>
      </w:pPr>
      <w:r>
        <w:rPr>
          <w:snapToGrid w:val="0"/>
          <w:color w:val="000000"/>
        </w:rPr>
        <w:t>Certificate evidence etc</w:t>
      </w:r>
    </w:p>
    <w:p w:rsidR="008750DA" w:rsidRPr="00A76F66" w:rsidRDefault="008750DA" w:rsidP="008750DA">
      <w:pPr>
        <w:pStyle w:val="AmdtsEntries"/>
      </w:pPr>
      <w:r>
        <w:t>s 202</w:t>
      </w:r>
      <w:r>
        <w:tab/>
        <w:t xml:space="preserve">am </w:t>
      </w:r>
      <w:hyperlink r:id="rId44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p>
    <w:p w:rsidR="008750DA" w:rsidRDefault="008750DA" w:rsidP="008750DA">
      <w:pPr>
        <w:pStyle w:val="AmdtsEntryHd"/>
        <w:rPr>
          <w:snapToGrid w:val="0"/>
        </w:rPr>
      </w:pPr>
      <w:r>
        <w:rPr>
          <w:snapToGrid w:val="0"/>
          <w:color w:val="000000"/>
        </w:rPr>
        <w:t>Power of court to order further analysis</w:t>
      </w:r>
    </w:p>
    <w:p w:rsidR="008750DA" w:rsidRPr="00A76F66" w:rsidRDefault="008750DA" w:rsidP="008750DA">
      <w:pPr>
        <w:pStyle w:val="AmdtsEntries"/>
      </w:pPr>
      <w:r>
        <w:t>s 205</w:t>
      </w:r>
      <w:r>
        <w:tab/>
        <w:t xml:space="preserve">am </w:t>
      </w:r>
      <w:hyperlink r:id="rId44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p>
    <w:p w:rsidR="008750DA" w:rsidRDefault="008750DA" w:rsidP="008750DA">
      <w:pPr>
        <w:pStyle w:val="AmdtsEntryHd"/>
        <w:rPr>
          <w:snapToGrid w:val="0"/>
        </w:rPr>
      </w:pPr>
      <w:r>
        <w:t>Inspection of incorporated documents</w:t>
      </w:r>
    </w:p>
    <w:p w:rsidR="008750DA" w:rsidRDefault="008750DA" w:rsidP="008750DA">
      <w:pPr>
        <w:pStyle w:val="AmdtsEntries"/>
      </w:pPr>
      <w:r>
        <w:t>s 206</w:t>
      </w:r>
      <w:r>
        <w:tab/>
        <w:t xml:space="preserve">am </w:t>
      </w:r>
      <w:hyperlink r:id="rId44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p>
    <w:p w:rsidR="0089766D" w:rsidRPr="00A76F66" w:rsidRDefault="0089766D" w:rsidP="008750DA">
      <w:pPr>
        <w:pStyle w:val="AmdtsEntries"/>
      </w:pPr>
      <w:r>
        <w:tab/>
        <w:t xml:space="preserve">sub </w:t>
      </w:r>
      <w:hyperlink r:id="rId449" w:tooltip="Work Health and Safety Legislation Amendment Act 2018" w:history="1">
        <w:r>
          <w:rPr>
            <w:rStyle w:val="charCitHyperlinkAbbrev"/>
          </w:rPr>
          <w:t>A2018</w:t>
        </w:r>
        <w:r>
          <w:rPr>
            <w:rStyle w:val="charCitHyperlinkAbbrev"/>
          </w:rPr>
          <w:noBreakHyphen/>
          <w:t>8</w:t>
        </w:r>
      </w:hyperlink>
      <w:r>
        <w:t xml:space="preserve"> s 17</w:t>
      </w:r>
    </w:p>
    <w:p w:rsidR="00256A5E" w:rsidRDefault="00256A5E" w:rsidP="00256A5E">
      <w:pPr>
        <w:pStyle w:val="AmdtsEntryHd"/>
        <w:rPr>
          <w:snapToGrid w:val="0"/>
        </w:rPr>
      </w:pPr>
      <w:r>
        <w:t>Inspectors</w:t>
      </w:r>
    </w:p>
    <w:p w:rsidR="00256A5E" w:rsidRPr="00A76F66" w:rsidRDefault="00256A5E" w:rsidP="00256A5E">
      <w:pPr>
        <w:pStyle w:val="AmdtsEntries"/>
      </w:pPr>
      <w:r>
        <w:t>s 207</w:t>
      </w:r>
      <w:r>
        <w:tab/>
        <w:t xml:space="preserve">am </w:t>
      </w:r>
      <w:hyperlink r:id="rId45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p>
    <w:p w:rsidR="00256A5E" w:rsidRDefault="00256A5E" w:rsidP="00256A5E">
      <w:pPr>
        <w:pStyle w:val="AmdtsEntryHd"/>
        <w:rPr>
          <w:snapToGrid w:val="0"/>
        </w:rPr>
      </w:pPr>
      <w:r>
        <w:t>Identity cards</w:t>
      </w:r>
    </w:p>
    <w:p w:rsidR="00256A5E" w:rsidRPr="00A76F66" w:rsidRDefault="00256A5E" w:rsidP="00256A5E">
      <w:pPr>
        <w:pStyle w:val="AmdtsEntries"/>
      </w:pPr>
      <w:r>
        <w:t>s 208</w:t>
      </w:r>
      <w:r>
        <w:tab/>
        <w:t xml:space="preserve">am </w:t>
      </w:r>
      <w:hyperlink r:id="rId45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p>
    <w:p w:rsidR="003C0D99" w:rsidRDefault="003C0D99" w:rsidP="003C0D99">
      <w:pPr>
        <w:pStyle w:val="AmdtsEntryHd"/>
        <w:rPr>
          <w:snapToGrid w:val="0"/>
        </w:rPr>
      </w:pPr>
      <w:r>
        <w:t>Appointment of authorised analysts</w:t>
      </w:r>
    </w:p>
    <w:p w:rsidR="003C0D99" w:rsidRPr="00A76F66" w:rsidRDefault="009E3470" w:rsidP="003C0D99">
      <w:pPr>
        <w:pStyle w:val="AmdtsEntries"/>
      </w:pPr>
      <w:r>
        <w:t>s 210</w:t>
      </w:r>
      <w:r>
        <w:tab/>
        <w:t xml:space="preserve">am </w:t>
      </w:r>
      <w:hyperlink r:id="rId45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1.159</w:t>
      </w:r>
    </w:p>
    <w:p w:rsidR="003C0D99" w:rsidRDefault="003C0D99" w:rsidP="003C0D99">
      <w:pPr>
        <w:pStyle w:val="AmdtsEntryHd"/>
        <w:rPr>
          <w:snapToGrid w:val="0"/>
        </w:rPr>
      </w:pPr>
      <w:r>
        <w:rPr>
          <w:color w:val="000000"/>
        </w:rPr>
        <w:t>Protection from liability</w:t>
      </w:r>
    </w:p>
    <w:p w:rsidR="003C0D99" w:rsidRPr="00A76F66" w:rsidRDefault="003C0D99" w:rsidP="003C0D99">
      <w:pPr>
        <w:pStyle w:val="AmdtsEntries"/>
      </w:pPr>
      <w:r>
        <w:t>s 212</w:t>
      </w:r>
      <w:r>
        <w:tab/>
        <w:t xml:space="preserve">am </w:t>
      </w:r>
      <w:hyperlink r:id="rId45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p>
    <w:p w:rsidR="0089766D" w:rsidRDefault="0089766D" w:rsidP="003C0D99">
      <w:pPr>
        <w:pStyle w:val="AmdtsEntryHd"/>
      </w:pPr>
      <w:r w:rsidRPr="0086578D">
        <w:t>Regulations may apply etc instruments</w:t>
      </w:r>
    </w:p>
    <w:p w:rsidR="0089766D" w:rsidRPr="0089766D" w:rsidRDefault="0089766D" w:rsidP="0089766D">
      <w:pPr>
        <w:pStyle w:val="AmdtsEntries"/>
      </w:pPr>
      <w:r>
        <w:t>s 213</w:t>
      </w:r>
      <w:r>
        <w:tab/>
        <w:t xml:space="preserve">am </w:t>
      </w:r>
      <w:hyperlink r:id="rId454" w:tooltip="Work Health and Safety Legislation Amendment Act 2018" w:history="1">
        <w:r>
          <w:rPr>
            <w:rStyle w:val="charCitHyperlinkAbbrev"/>
          </w:rPr>
          <w:t>A2018</w:t>
        </w:r>
        <w:r>
          <w:rPr>
            <w:rStyle w:val="charCitHyperlinkAbbrev"/>
          </w:rPr>
          <w:noBreakHyphen/>
          <w:t>8</w:t>
        </w:r>
      </w:hyperlink>
      <w:r>
        <w:t xml:space="preserve"> s 18</w:t>
      </w:r>
    </w:p>
    <w:p w:rsidR="003C0D99" w:rsidRDefault="003C0D99" w:rsidP="003C0D99">
      <w:pPr>
        <w:pStyle w:val="AmdtsEntryHd"/>
        <w:rPr>
          <w:snapToGrid w:val="0"/>
        </w:rPr>
      </w:pPr>
      <w:r>
        <w:t>Regulations may exempt people, plant or premises from Act</w:t>
      </w:r>
    </w:p>
    <w:p w:rsidR="003C0D99" w:rsidRPr="00A76F66" w:rsidRDefault="003C0D99" w:rsidP="003C0D99">
      <w:pPr>
        <w:pStyle w:val="AmdtsEntries"/>
      </w:pPr>
      <w:r>
        <w:t>s 217</w:t>
      </w:r>
      <w:r>
        <w:tab/>
        <w:t xml:space="preserve">am </w:t>
      </w:r>
      <w:hyperlink r:id="rId45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p>
    <w:p w:rsidR="00F958FE" w:rsidRDefault="00F958FE">
      <w:pPr>
        <w:pStyle w:val="AmdtsEntryHd"/>
      </w:pPr>
      <w:r>
        <w:t>Minister may exempt people, plant, premises or dangerous substances from Act</w:t>
      </w:r>
    </w:p>
    <w:p w:rsidR="00F958FE" w:rsidRDefault="00F958FE">
      <w:pPr>
        <w:pStyle w:val="AmdtsEntries"/>
      </w:pPr>
      <w:r>
        <w:t>s 218</w:t>
      </w:r>
      <w:r>
        <w:tab/>
        <w:t xml:space="preserve">am </w:t>
      </w:r>
      <w:hyperlink r:id="rId456"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3.34</w:t>
      </w:r>
    </w:p>
    <w:p w:rsidR="00F958FE" w:rsidRDefault="00F958FE">
      <w:pPr>
        <w:pStyle w:val="AmdtsEntryHd"/>
      </w:pPr>
      <w:r>
        <w:rPr>
          <w:color w:val="000000"/>
          <w:szCs w:val="24"/>
        </w:rPr>
        <w:t>Codes of practice</w:t>
      </w:r>
    </w:p>
    <w:p w:rsidR="00F958FE" w:rsidRDefault="00F958FE">
      <w:pPr>
        <w:pStyle w:val="AmdtsEntries"/>
      </w:pPr>
      <w:r>
        <w:t>s 219</w:t>
      </w:r>
      <w:r>
        <w:tab/>
        <w:t xml:space="preserve">am </w:t>
      </w:r>
      <w:hyperlink r:id="rId457"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3.34</w:t>
      </w:r>
    </w:p>
    <w:p w:rsidR="003C0D99" w:rsidRDefault="003C0D99" w:rsidP="003C0D99">
      <w:pPr>
        <w:pStyle w:val="AmdtsEntryHd"/>
        <w:rPr>
          <w:snapToGrid w:val="0"/>
        </w:rPr>
      </w:pPr>
      <w:r>
        <w:t>Notification of certain incorporated documents</w:t>
      </w:r>
    </w:p>
    <w:p w:rsidR="003C0D99" w:rsidRDefault="003C0D99" w:rsidP="003C0D99">
      <w:pPr>
        <w:pStyle w:val="AmdtsEntries"/>
      </w:pPr>
      <w:r>
        <w:t>s 220</w:t>
      </w:r>
      <w:r>
        <w:tab/>
        <w:t xml:space="preserve">am </w:t>
      </w:r>
      <w:hyperlink r:id="rId45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p>
    <w:p w:rsidR="004C071E" w:rsidRPr="00A76F66" w:rsidRDefault="004C071E" w:rsidP="003C0D99">
      <w:pPr>
        <w:pStyle w:val="AmdtsEntries"/>
      </w:pPr>
      <w:r>
        <w:tab/>
        <w:t xml:space="preserve">om </w:t>
      </w:r>
      <w:hyperlink r:id="rId459" w:tooltip="Work Health and Safety Legislation Amendment Act 2018" w:history="1">
        <w:r>
          <w:rPr>
            <w:rStyle w:val="charCitHyperlinkAbbrev"/>
          </w:rPr>
          <w:t>A2018</w:t>
        </w:r>
        <w:r>
          <w:rPr>
            <w:rStyle w:val="charCitHyperlinkAbbrev"/>
          </w:rPr>
          <w:noBreakHyphen/>
          <w:t>8</w:t>
        </w:r>
      </w:hyperlink>
      <w:r>
        <w:t xml:space="preserve"> s 19</w:t>
      </w:r>
    </w:p>
    <w:p w:rsidR="00F958FE" w:rsidRDefault="00F958FE">
      <w:pPr>
        <w:pStyle w:val="AmdtsEntryHd"/>
      </w:pPr>
      <w:r>
        <w:rPr>
          <w:szCs w:val="24"/>
        </w:rPr>
        <w:t>Determination of fees</w:t>
      </w:r>
    </w:p>
    <w:p w:rsidR="00F958FE" w:rsidRDefault="00F958FE">
      <w:pPr>
        <w:pStyle w:val="AmdtsEntries"/>
      </w:pPr>
      <w:r>
        <w:t>s 221</w:t>
      </w:r>
      <w:r>
        <w:tab/>
        <w:t xml:space="preserve">am </w:t>
      </w:r>
      <w:hyperlink r:id="rId460"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3.34</w:t>
      </w:r>
    </w:p>
    <w:p w:rsidR="00F958FE" w:rsidRDefault="00F958FE">
      <w:pPr>
        <w:pStyle w:val="AmdtsEntryHd"/>
      </w:pPr>
      <w:r>
        <w:rPr>
          <w:color w:val="000000"/>
          <w:szCs w:val="24"/>
        </w:rPr>
        <w:t>Approved forms</w:t>
      </w:r>
    </w:p>
    <w:p w:rsidR="00F958FE" w:rsidRDefault="00F958FE">
      <w:pPr>
        <w:pStyle w:val="AmdtsEntries"/>
      </w:pPr>
      <w:r>
        <w:t>s 222</w:t>
      </w:r>
      <w:r>
        <w:tab/>
        <w:t xml:space="preserve">am </w:t>
      </w:r>
      <w:hyperlink r:id="rId461"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3.34</w:t>
      </w:r>
    </w:p>
    <w:p w:rsidR="00F958FE" w:rsidRDefault="00F958FE">
      <w:pPr>
        <w:pStyle w:val="AmdtsEntryHd"/>
      </w:pPr>
      <w:r>
        <w:t>Review of Act</w:t>
      </w:r>
    </w:p>
    <w:p w:rsidR="00F958FE" w:rsidRDefault="00F958FE">
      <w:pPr>
        <w:pStyle w:val="AmdtsEntries"/>
        <w:keepNext/>
      </w:pPr>
      <w:r>
        <w:t>s 224</w:t>
      </w:r>
      <w:r>
        <w:tab/>
        <w:t xml:space="preserve">sub </w:t>
      </w:r>
      <w:hyperlink r:id="rId462" w:tooltip="Occupational Health and Safety Legislation Amendment Act 2005" w:history="1">
        <w:r w:rsidR="00116979" w:rsidRPr="00116979">
          <w:rPr>
            <w:rStyle w:val="charCitHyperlinkAbbrev"/>
          </w:rPr>
          <w:t>A2005</w:t>
        </w:r>
        <w:r w:rsidR="00116979" w:rsidRPr="00116979">
          <w:rPr>
            <w:rStyle w:val="charCitHyperlinkAbbrev"/>
          </w:rPr>
          <w:noBreakHyphen/>
          <w:t>38</w:t>
        </w:r>
      </w:hyperlink>
      <w:r>
        <w:t xml:space="preserve"> s 4</w:t>
      </w:r>
    </w:p>
    <w:p w:rsidR="00F958FE" w:rsidRDefault="00F958FE">
      <w:pPr>
        <w:pStyle w:val="AmdtsEntries"/>
      </w:pPr>
      <w:r>
        <w:tab/>
        <w:t>exp 30 June 2008 (s 224 (3))</w:t>
      </w:r>
    </w:p>
    <w:p w:rsidR="00F958FE" w:rsidRDefault="00F958FE">
      <w:pPr>
        <w:pStyle w:val="AmdtsEntryHd"/>
        <w:rPr>
          <w:rStyle w:val="CharChapText"/>
        </w:rPr>
      </w:pPr>
      <w:r>
        <w:rPr>
          <w:rStyle w:val="CharChapText"/>
        </w:rPr>
        <w:t>Consequential and transitional matters</w:t>
      </w:r>
    </w:p>
    <w:p w:rsidR="00F958FE" w:rsidRDefault="00F958FE">
      <w:pPr>
        <w:pStyle w:val="AmdtsEntries"/>
      </w:pPr>
      <w:r>
        <w:t>ch 14 hdg</w:t>
      </w:r>
      <w:r>
        <w:tab/>
        <w:t>exp 5 April 2006 (s 231)</w:t>
      </w:r>
    </w:p>
    <w:p w:rsidR="00F958FE" w:rsidRDefault="00F958FE">
      <w:pPr>
        <w:pStyle w:val="AmdtsEntryHd"/>
      </w:pPr>
      <w:r>
        <w:t>Repeals</w:t>
      </w:r>
    </w:p>
    <w:p w:rsidR="00F958FE" w:rsidRDefault="00F958FE">
      <w:pPr>
        <w:pStyle w:val="AmdtsEntries"/>
      </w:pPr>
      <w:r>
        <w:t>s 225</w:t>
      </w:r>
      <w:r>
        <w:tab/>
        <w:t>om LA s 89 (3)</w:t>
      </w:r>
    </w:p>
    <w:p w:rsidR="00F958FE" w:rsidRDefault="00F958FE">
      <w:pPr>
        <w:pStyle w:val="AmdtsEntryHd"/>
      </w:pPr>
      <w:r>
        <w:t>Existing licences</w:t>
      </w:r>
    </w:p>
    <w:p w:rsidR="00F958FE" w:rsidRDefault="00F958FE">
      <w:pPr>
        <w:pStyle w:val="AmdtsEntries"/>
        <w:keepNext/>
      </w:pPr>
      <w:r>
        <w:t>s 226</w:t>
      </w:r>
      <w:r>
        <w:tab/>
        <w:t xml:space="preserve">mod </w:t>
      </w:r>
      <w:hyperlink r:id="rId463" w:tooltip="Dangerous Substances (General) Regulation 2004" w:history="1">
        <w:r w:rsidR="00116979" w:rsidRPr="00116979">
          <w:rPr>
            <w:rStyle w:val="charCitHyperlinkAbbrev"/>
          </w:rPr>
          <w:t>SL2004</w:t>
        </w:r>
        <w:r w:rsidR="00116979" w:rsidRPr="00116979">
          <w:rPr>
            <w:rStyle w:val="charCitHyperlinkAbbrev"/>
          </w:rPr>
          <w:noBreakHyphen/>
          <w:t>9</w:t>
        </w:r>
      </w:hyperlink>
      <w:r>
        <w:t xml:space="preserve"> reg 251 (as am by </w:t>
      </w:r>
      <w:hyperlink r:id="rId464" w:tooltip="Dangerous Substances (General) Amendment Regulations 2004 (No 1)" w:history="1">
        <w:r w:rsidR="00116979" w:rsidRPr="00116979">
          <w:rPr>
            <w:rStyle w:val="charCitHyperlinkAbbrev"/>
          </w:rPr>
          <w:t>SL2004</w:t>
        </w:r>
        <w:r w:rsidR="00116979" w:rsidRPr="00116979">
          <w:rPr>
            <w:rStyle w:val="charCitHyperlinkAbbrev"/>
          </w:rPr>
          <w:noBreakHyphen/>
          <w:t>39</w:t>
        </w:r>
      </w:hyperlink>
      <w:r>
        <w:t xml:space="preserve"> reg 5; om by </w:t>
      </w:r>
      <w:hyperlink r:id="rId465" w:tooltip="Dangerous Substances (General) Regulation 2004" w:history="1">
        <w:r w:rsidR="00116979" w:rsidRPr="00116979">
          <w:rPr>
            <w:rStyle w:val="charCitHyperlinkAbbrev"/>
          </w:rPr>
          <w:t>SL2004</w:t>
        </w:r>
        <w:r w:rsidR="00116979" w:rsidRPr="00116979">
          <w:rPr>
            <w:rStyle w:val="charCitHyperlinkAbbrev"/>
          </w:rPr>
          <w:noBreakHyphen/>
          <w:t>56</w:t>
        </w:r>
      </w:hyperlink>
      <w:r>
        <w:t xml:space="preserve"> s 605)</w:t>
      </w:r>
    </w:p>
    <w:p w:rsidR="00F958FE" w:rsidRDefault="00F958FE">
      <w:pPr>
        <w:pStyle w:val="AmdtsEntries"/>
        <w:keepNext/>
      </w:pPr>
      <w:r>
        <w:tab/>
        <w:t xml:space="preserve">mod </w:t>
      </w:r>
      <w:hyperlink r:id="rId466" w:tooltip="Dangerous Substances (General) Regulation 2004" w:history="1">
        <w:r w:rsidR="00116979" w:rsidRPr="00116979">
          <w:rPr>
            <w:rStyle w:val="charCitHyperlinkAbbrev"/>
          </w:rPr>
          <w:t>SL2004</w:t>
        </w:r>
        <w:r w:rsidR="00116979" w:rsidRPr="00116979">
          <w:rPr>
            <w:rStyle w:val="charCitHyperlinkAbbrev"/>
          </w:rPr>
          <w:noBreakHyphen/>
          <w:t>56</w:t>
        </w:r>
      </w:hyperlink>
      <w:r>
        <w:t xml:space="preserve"> s 601</w:t>
      </w:r>
    </w:p>
    <w:p w:rsidR="00F958FE" w:rsidRDefault="00F958FE">
      <w:pPr>
        <w:pStyle w:val="AmdtsEntries"/>
      </w:pPr>
      <w:r>
        <w:tab/>
        <w:t>exp 5 April 2006 (s 231)</w:t>
      </w:r>
    </w:p>
    <w:p w:rsidR="00F958FE" w:rsidRDefault="00F958FE">
      <w:pPr>
        <w:pStyle w:val="AmdtsEntryHd"/>
      </w:pPr>
      <w:r>
        <w:t>Existing shotfirers’ permits</w:t>
      </w:r>
    </w:p>
    <w:p w:rsidR="00F958FE" w:rsidRDefault="00F958FE">
      <w:pPr>
        <w:pStyle w:val="AmdtsEntries"/>
        <w:keepNext/>
      </w:pPr>
      <w:r>
        <w:t>s 226A</w:t>
      </w:r>
      <w:r>
        <w:tab/>
        <w:t xml:space="preserve">ins as mod </w:t>
      </w:r>
      <w:hyperlink r:id="rId467" w:tooltip="Dangerous Substances (General) Regulation 2004" w:history="1">
        <w:r w:rsidR="00116979" w:rsidRPr="00116979">
          <w:rPr>
            <w:rStyle w:val="charCitHyperlinkAbbrev"/>
          </w:rPr>
          <w:t>SL2004</w:t>
        </w:r>
        <w:r w:rsidR="00116979" w:rsidRPr="00116979">
          <w:rPr>
            <w:rStyle w:val="charCitHyperlinkAbbrev"/>
          </w:rPr>
          <w:noBreakHyphen/>
          <w:t>9</w:t>
        </w:r>
      </w:hyperlink>
      <w:r>
        <w:t xml:space="preserve"> reg 253</w:t>
      </w:r>
    </w:p>
    <w:p w:rsidR="00F958FE" w:rsidRDefault="00F958FE">
      <w:pPr>
        <w:pStyle w:val="AmdtsEntries"/>
      </w:pPr>
      <w:r>
        <w:tab/>
        <w:t>exp 15 May 2004 (s 226A (5))</w:t>
      </w:r>
    </w:p>
    <w:p w:rsidR="00F958FE" w:rsidRDefault="00F958FE">
      <w:pPr>
        <w:pStyle w:val="AmdtsEntryHd"/>
      </w:pPr>
      <w:r>
        <w:t>Existing general public display fireworks permits</w:t>
      </w:r>
    </w:p>
    <w:p w:rsidR="00F958FE" w:rsidRDefault="00F958FE">
      <w:pPr>
        <w:pStyle w:val="AmdtsEntries"/>
        <w:keepNext/>
      </w:pPr>
      <w:r>
        <w:t>s 226B</w:t>
      </w:r>
      <w:r>
        <w:tab/>
        <w:t xml:space="preserve">ins as mod </w:t>
      </w:r>
      <w:hyperlink r:id="rId468" w:tooltip="Dangerous Substances (General) Regulation 2004" w:history="1">
        <w:r w:rsidR="00116979" w:rsidRPr="00116979">
          <w:rPr>
            <w:rStyle w:val="charCitHyperlinkAbbrev"/>
          </w:rPr>
          <w:t>SL2004</w:t>
        </w:r>
        <w:r w:rsidR="00116979" w:rsidRPr="00116979">
          <w:rPr>
            <w:rStyle w:val="charCitHyperlinkAbbrev"/>
          </w:rPr>
          <w:noBreakHyphen/>
          <w:t>9</w:t>
        </w:r>
      </w:hyperlink>
      <w:r>
        <w:t xml:space="preserve"> reg 253</w:t>
      </w:r>
    </w:p>
    <w:p w:rsidR="00F958FE" w:rsidRDefault="00F958FE">
      <w:pPr>
        <w:pStyle w:val="AmdtsEntries"/>
      </w:pPr>
      <w:r>
        <w:tab/>
        <w:t>exp 15 May 2004 (s 226B (5))</w:t>
      </w:r>
    </w:p>
    <w:p w:rsidR="00F958FE" w:rsidRDefault="00F958FE">
      <w:pPr>
        <w:pStyle w:val="AmdtsEntryHd"/>
      </w:pPr>
      <w:r>
        <w:t>Existing permits under OH&amp;S Regulations to use explosives</w:t>
      </w:r>
    </w:p>
    <w:p w:rsidR="00F958FE" w:rsidRDefault="00F958FE">
      <w:pPr>
        <w:pStyle w:val="AmdtsEntries"/>
        <w:keepNext/>
      </w:pPr>
      <w:r>
        <w:t>s 226C</w:t>
      </w:r>
      <w:r>
        <w:tab/>
        <w:t xml:space="preserve">ins as mod </w:t>
      </w:r>
      <w:hyperlink r:id="rId469" w:tooltip="Dangerous Substances (General) Regulation 2004" w:history="1">
        <w:r w:rsidR="00116979" w:rsidRPr="00116979">
          <w:rPr>
            <w:rStyle w:val="charCitHyperlinkAbbrev"/>
          </w:rPr>
          <w:t>SL2004</w:t>
        </w:r>
        <w:r w:rsidR="00116979" w:rsidRPr="00116979">
          <w:rPr>
            <w:rStyle w:val="charCitHyperlinkAbbrev"/>
          </w:rPr>
          <w:noBreakHyphen/>
          <w:t>9</w:t>
        </w:r>
      </w:hyperlink>
      <w:r>
        <w:t xml:space="preserve"> reg 253</w:t>
      </w:r>
    </w:p>
    <w:p w:rsidR="00F958FE" w:rsidRDefault="00F958FE">
      <w:pPr>
        <w:pStyle w:val="AmdtsEntries"/>
      </w:pPr>
      <w:r>
        <w:tab/>
        <w:t>exp 1 September 2004 (s 226C (5))</w:t>
      </w:r>
    </w:p>
    <w:p w:rsidR="00F958FE" w:rsidRDefault="00F958FE">
      <w:pPr>
        <w:pStyle w:val="AmdtsEntryHd"/>
      </w:pPr>
      <w:r>
        <w:t xml:space="preserve">Meaning of </w:t>
      </w:r>
      <w:r>
        <w:rPr>
          <w:rStyle w:val="charItals"/>
        </w:rPr>
        <w:t>LPG</w:t>
      </w:r>
      <w:r>
        <w:t xml:space="preserve"> for s 7</w:t>
      </w:r>
    </w:p>
    <w:p w:rsidR="00F958FE" w:rsidRDefault="00F958FE">
      <w:pPr>
        <w:pStyle w:val="AmdtsEntries"/>
      </w:pPr>
      <w:r>
        <w:t>s 227</w:t>
      </w:r>
      <w:r>
        <w:tab/>
        <w:t>exp 1 July 2004 (s 227 (3))</w:t>
      </w:r>
    </w:p>
    <w:p w:rsidR="00F958FE" w:rsidRDefault="00F958FE">
      <w:pPr>
        <w:pStyle w:val="AmdtsEntryHd"/>
      </w:pPr>
      <w:r>
        <w:t>Transitional regulations</w:t>
      </w:r>
    </w:p>
    <w:p w:rsidR="00F958FE" w:rsidRDefault="00F958FE">
      <w:pPr>
        <w:pStyle w:val="AmdtsEntries"/>
      </w:pPr>
      <w:r>
        <w:t>s 228</w:t>
      </w:r>
      <w:r>
        <w:tab/>
        <w:t>exp 5 April 2006 (s 231)</w:t>
      </w:r>
    </w:p>
    <w:p w:rsidR="00F958FE" w:rsidRDefault="00F958FE">
      <w:pPr>
        <w:pStyle w:val="AmdtsEntryHd"/>
      </w:pPr>
      <w:r>
        <w:t>Modification of ch 14’s operation</w:t>
      </w:r>
    </w:p>
    <w:p w:rsidR="00F958FE" w:rsidRDefault="00F958FE">
      <w:pPr>
        <w:pStyle w:val="AmdtsEntries"/>
      </w:pPr>
      <w:r>
        <w:t>s 229</w:t>
      </w:r>
      <w:r>
        <w:tab/>
        <w:t>exp 5 April 2006 (s 231)</w:t>
      </w:r>
    </w:p>
    <w:p w:rsidR="00F958FE" w:rsidRDefault="00F958FE">
      <w:pPr>
        <w:pStyle w:val="AmdtsEntryHd"/>
      </w:pPr>
      <w:r>
        <w:t>Legislation amended—sch 1</w:t>
      </w:r>
    </w:p>
    <w:p w:rsidR="00F958FE" w:rsidRDefault="00F958FE">
      <w:pPr>
        <w:pStyle w:val="AmdtsEntries"/>
      </w:pPr>
      <w:r>
        <w:t>s 230</w:t>
      </w:r>
      <w:r>
        <w:tab/>
        <w:t>om LA s 89 (3)</w:t>
      </w:r>
    </w:p>
    <w:p w:rsidR="00F958FE" w:rsidRDefault="00F958FE">
      <w:pPr>
        <w:pStyle w:val="AmdtsEntryHd"/>
      </w:pPr>
      <w:r>
        <w:t>Expiry of ch 14</w:t>
      </w:r>
    </w:p>
    <w:p w:rsidR="00F958FE" w:rsidRDefault="00F958FE">
      <w:pPr>
        <w:pStyle w:val="AmdtsEntries"/>
      </w:pPr>
      <w:r>
        <w:t>s 231</w:t>
      </w:r>
      <w:r>
        <w:tab/>
        <w:t>exp 5 April 2006 (s 231)</w:t>
      </w:r>
    </w:p>
    <w:p w:rsidR="00F958FE" w:rsidRDefault="00F958FE">
      <w:pPr>
        <w:pStyle w:val="AmdtsEntryHd"/>
      </w:pPr>
      <w:r>
        <w:t>Consequential amendments</w:t>
      </w:r>
    </w:p>
    <w:p w:rsidR="00F958FE" w:rsidRDefault="00F958FE">
      <w:pPr>
        <w:pStyle w:val="AmdtsEntries"/>
      </w:pPr>
      <w:r>
        <w:t>sch 1</w:t>
      </w:r>
      <w:r>
        <w:tab/>
        <w:t>om LA s 89 (3)</w:t>
      </w:r>
    </w:p>
    <w:p w:rsidR="00F958FE" w:rsidRDefault="00F958FE">
      <w:pPr>
        <w:pStyle w:val="AmdtsEntryHd"/>
      </w:pPr>
      <w:r>
        <w:t>Dictionary</w:t>
      </w:r>
    </w:p>
    <w:p w:rsidR="00F958FE" w:rsidRPr="008053D6" w:rsidRDefault="00F958FE">
      <w:pPr>
        <w:pStyle w:val="AmdtsEntries"/>
        <w:keepNext/>
      </w:pPr>
      <w:r>
        <w:t>dict</w:t>
      </w:r>
      <w:r>
        <w:tab/>
        <w:t xml:space="preserve">am </w:t>
      </w:r>
      <w:hyperlink r:id="rId470" w:tooltip="Emergencies Act 2004" w:history="1">
        <w:r w:rsidR="00116979" w:rsidRPr="00116979">
          <w:rPr>
            <w:rStyle w:val="charCitHyperlinkAbbrev"/>
          </w:rPr>
          <w:t>A2004</w:t>
        </w:r>
        <w:r w:rsidR="00116979" w:rsidRPr="00116979">
          <w:rPr>
            <w:rStyle w:val="charCitHyperlinkAbbrev"/>
          </w:rPr>
          <w:noBreakHyphen/>
          <w:t>28</w:t>
        </w:r>
      </w:hyperlink>
      <w:r>
        <w:t xml:space="preserve"> amdt 3.15</w:t>
      </w:r>
      <w:r w:rsidR="004C7CD6">
        <w:t xml:space="preserve">; </w:t>
      </w:r>
      <w:hyperlink r:id="rId471"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004C7CD6">
        <w:t xml:space="preserve"> amdt 1.106</w:t>
      </w:r>
      <w:r w:rsidR="00972646">
        <w:t xml:space="preserve">; </w:t>
      </w:r>
      <w:hyperlink r:id="rId472" w:tooltip="Statute Law Amendment Act 2009 (No 2)" w:history="1">
        <w:r w:rsidR="00116979" w:rsidRPr="00116979">
          <w:rPr>
            <w:rStyle w:val="charCitHyperlinkAbbrev"/>
          </w:rPr>
          <w:t>A2009</w:t>
        </w:r>
        <w:r w:rsidR="00116979" w:rsidRPr="00116979">
          <w:rPr>
            <w:rStyle w:val="charCitHyperlinkAbbrev"/>
          </w:rPr>
          <w:noBreakHyphen/>
          <w:t>49</w:t>
        </w:r>
      </w:hyperlink>
      <w:r w:rsidR="00972646">
        <w:t xml:space="preserve"> amdt 3.39</w:t>
      </w:r>
      <w:r w:rsidR="00A76F66">
        <w:t xml:space="preserve">; </w:t>
      </w:r>
      <w:hyperlink r:id="rId47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A76F66">
        <w:t xml:space="preserve"> amdt </w:t>
      </w:r>
      <w:r w:rsidR="00DF1E00">
        <w:t>1.157</w:t>
      </w:r>
      <w:r w:rsidR="00A76F66">
        <w:t xml:space="preserve">, amdt </w:t>
      </w:r>
      <w:r w:rsidR="00F160E0">
        <w:t>1.158</w:t>
      </w:r>
      <w:r w:rsidR="001C0F3D">
        <w:t xml:space="preserve">; </w:t>
      </w:r>
      <w:hyperlink r:id="rId474" w:tooltip="Statute Law Amendment Act 2015 (No 2)" w:history="1">
        <w:r w:rsidR="001C0F3D">
          <w:rPr>
            <w:rStyle w:val="charCitHyperlinkAbbrev"/>
          </w:rPr>
          <w:t>A2015</w:t>
        </w:r>
        <w:r w:rsidR="001C0F3D">
          <w:rPr>
            <w:rStyle w:val="charCitHyperlinkAbbrev"/>
          </w:rPr>
          <w:noBreakHyphen/>
          <w:t>50</w:t>
        </w:r>
      </w:hyperlink>
      <w:r w:rsidR="001C0F3D">
        <w:t xml:space="preserve"> amdt 3.94</w:t>
      </w:r>
      <w:r w:rsidR="00A3331C">
        <w:t xml:space="preserve">; </w:t>
      </w:r>
      <w:hyperlink r:id="rId475" w:tooltip="Emergencies Amendment Act 2016" w:history="1">
        <w:r w:rsidR="00A3331C">
          <w:rPr>
            <w:rStyle w:val="charCitHyperlinkAbbrev"/>
          </w:rPr>
          <w:t>A2016</w:t>
        </w:r>
        <w:r w:rsidR="00A3331C">
          <w:rPr>
            <w:rStyle w:val="charCitHyperlinkAbbrev"/>
          </w:rPr>
          <w:noBreakHyphen/>
          <w:t>33</w:t>
        </w:r>
      </w:hyperlink>
      <w:r w:rsidR="00A3331C">
        <w:t xml:space="preserve"> amdt 1.10</w:t>
      </w:r>
      <w:r w:rsidR="008053D6">
        <w:t xml:space="preserve">; </w:t>
      </w:r>
      <w:hyperlink r:id="rId476" w:tooltip="Public Sector Management Amendment Act 2016" w:history="1">
        <w:r w:rsidR="008053D6">
          <w:rPr>
            <w:rStyle w:val="charCitHyperlinkAbbrev"/>
          </w:rPr>
          <w:t>A2016</w:t>
        </w:r>
        <w:r w:rsidR="008053D6">
          <w:rPr>
            <w:rStyle w:val="charCitHyperlinkAbbrev"/>
          </w:rPr>
          <w:noBreakHyphen/>
          <w:t>52</w:t>
        </w:r>
      </w:hyperlink>
      <w:r w:rsidR="008053D6">
        <w:t xml:space="preserve"> amdt 1.62</w:t>
      </w:r>
    </w:p>
    <w:p w:rsidR="004C071E" w:rsidRDefault="004C071E">
      <w:pPr>
        <w:pStyle w:val="AmdtsEntries"/>
        <w:keepNext/>
      </w:pPr>
      <w:r>
        <w:tab/>
        <w:t xml:space="preserve">def </w:t>
      </w:r>
      <w:r w:rsidRPr="0086578D">
        <w:rPr>
          <w:rStyle w:val="charBoldItals"/>
        </w:rPr>
        <w:t>ADG Code</w:t>
      </w:r>
      <w:r>
        <w:t xml:space="preserve"> ins </w:t>
      </w:r>
      <w:hyperlink r:id="rId477" w:tooltip="Work Health and Safety Legislation Amendment Act 2018" w:history="1">
        <w:r>
          <w:rPr>
            <w:rStyle w:val="charCitHyperlinkAbbrev"/>
          </w:rPr>
          <w:t>A2018</w:t>
        </w:r>
        <w:r>
          <w:rPr>
            <w:rStyle w:val="charCitHyperlinkAbbrev"/>
          </w:rPr>
          <w:noBreakHyphen/>
          <w:t>8</w:t>
        </w:r>
      </w:hyperlink>
      <w:r>
        <w:t xml:space="preserve"> s 20</w:t>
      </w:r>
    </w:p>
    <w:p w:rsidR="00462822" w:rsidRDefault="00A665C5">
      <w:pPr>
        <w:pStyle w:val="AmdtsEntries"/>
        <w:keepNext/>
      </w:pPr>
      <w:r>
        <w:tab/>
      </w:r>
      <w:r w:rsidR="00462822">
        <w:t xml:space="preserve">def </w:t>
      </w:r>
      <w:r w:rsidR="00462822" w:rsidRPr="00E17C2E">
        <w:rPr>
          <w:rStyle w:val="charBoldItals"/>
        </w:rPr>
        <w:t>affected residential premises register</w:t>
      </w:r>
      <w:r w:rsidR="00462822">
        <w:t xml:space="preserve"> ins </w:t>
      </w:r>
      <w:hyperlink r:id="rId478" w:tooltip="Dangerous Substances (Loose-fill Asbestos Eradication) Legislation Amendment Act 2015" w:history="1">
        <w:r w:rsidR="00462822">
          <w:rPr>
            <w:rStyle w:val="charCitHyperlinkAbbrev"/>
          </w:rPr>
          <w:t>A2015</w:t>
        </w:r>
        <w:r w:rsidR="00462822">
          <w:rPr>
            <w:rStyle w:val="charCitHyperlinkAbbrev"/>
          </w:rPr>
          <w:noBreakHyphen/>
          <w:t>6</w:t>
        </w:r>
      </w:hyperlink>
      <w:r w:rsidR="00A04493">
        <w:t xml:space="preserve"> amdt </w:t>
      </w:r>
      <w:r w:rsidR="00462822">
        <w:t>1.4</w:t>
      </w:r>
    </w:p>
    <w:p w:rsidR="00A665C5" w:rsidRDefault="00462822">
      <w:pPr>
        <w:pStyle w:val="AmdtsEntries"/>
        <w:keepNext/>
      </w:pPr>
      <w:r>
        <w:tab/>
      </w:r>
      <w:r w:rsidR="00A665C5">
        <w:t xml:space="preserve">def </w:t>
      </w:r>
      <w:r w:rsidR="00A665C5" w:rsidRPr="00116979">
        <w:rPr>
          <w:rStyle w:val="charBoldItals"/>
        </w:rPr>
        <w:t xml:space="preserve">asbestos </w:t>
      </w:r>
      <w:r w:rsidR="00A665C5">
        <w:t xml:space="preserve">ins </w:t>
      </w:r>
      <w:hyperlink r:id="rId479" w:tooltip="Dangerous Substances Amendment Act 2011" w:history="1">
        <w:r w:rsidR="00116979" w:rsidRPr="00116979">
          <w:rPr>
            <w:rStyle w:val="charCitHyperlinkAbbrev"/>
          </w:rPr>
          <w:t>A2011</w:t>
        </w:r>
        <w:r w:rsidR="00116979" w:rsidRPr="00116979">
          <w:rPr>
            <w:rStyle w:val="charCitHyperlinkAbbrev"/>
          </w:rPr>
          <w:noBreakHyphen/>
          <w:t>10</w:t>
        </w:r>
      </w:hyperlink>
      <w:r w:rsidR="00A665C5">
        <w:t xml:space="preserve"> s 5</w:t>
      </w:r>
    </w:p>
    <w:p w:rsidR="00905FD1" w:rsidRDefault="00905FD1" w:rsidP="00905FD1">
      <w:pPr>
        <w:pStyle w:val="AmdtsEntriesDefL2"/>
      </w:pPr>
      <w:r>
        <w:tab/>
        <w:t xml:space="preserve">sub </w:t>
      </w:r>
      <w:hyperlink r:id="rId480" w:tooltip="Dangerous Substances (Asbestos Safety Reform) Legislation Amendment Act 2014" w:history="1">
        <w:r>
          <w:rPr>
            <w:rStyle w:val="charCitHyperlinkAbbrev"/>
          </w:rPr>
          <w:t>A2014</w:t>
        </w:r>
        <w:r>
          <w:rPr>
            <w:rStyle w:val="charCitHyperlinkAbbrev"/>
          </w:rPr>
          <w:noBreakHyphen/>
          <w:t>53</w:t>
        </w:r>
      </w:hyperlink>
      <w:r>
        <w:t xml:space="preserve"> s 44</w:t>
      </w:r>
    </w:p>
    <w:p w:rsidR="004C071E" w:rsidRDefault="004C071E">
      <w:pPr>
        <w:pStyle w:val="AmdtsEntries"/>
        <w:keepNext/>
      </w:pPr>
      <w:r>
        <w:tab/>
        <w:t xml:space="preserve">def </w:t>
      </w:r>
      <w:r w:rsidRPr="0086578D">
        <w:rPr>
          <w:rStyle w:val="charBoldItals"/>
        </w:rPr>
        <w:t>Australian Dangerous Goods Code</w:t>
      </w:r>
      <w:r>
        <w:t xml:space="preserve"> sub </w:t>
      </w:r>
      <w:hyperlink r:id="rId481" w:tooltip="Work Health and Safety Legislation Amendment Act 2018" w:history="1">
        <w:r>
          <w:rPr>
            <w:rStyle w:val="charCitHyperlinkAbbrev"/>
          </w:rPr>
          <w:t>A2018</w:t>
        </w:r>
        <w:r>
          <w:rPr>
            <w:rStyle w:val="charCitHyperlinkAbbrev"/>
          </w:rPr>
          <w:noBreakHyphen/>
          <w:t>8</w:t>
        </w:r>
      </w:hyperlink>
      <w:r>
        <w:t xml:space="preserve"> s 21</w:t>
      </w:r>
    </w:p>
    <w:p w:rsidR="004C071E" w:rsidRDefault="004C071E">
      <w:pPr>
        <w:pStyle w:val="AmdtsEntries"/>
        <w:keepNext/>
      </w:pPr>
      <w:r>
        <w:tab/>
        <w:t xml:space="preserve">def </w:t>
      </w:r>
      <w:r w:rsidRPr="0086578D">
        <w:rPr>
          <w:rStyle w:val="charBoldItals"/>
        </w:rPr>
        <w:t>Australian Explosives Code</w:t>
      </w:r>
      <w:r>
        <w:t xml:space="preserve"> sub </w:t>
      </w:r>
      <w:hyperlink r:id="rId482" w:tooltip="Work Health and Safety Legislation Amendment Act 2018" w:history="1">
        <w:r>
          <w:rPr>
            <w:rStyle w:val="charCitHyperlinkAbbrev"/>
          </w:rPr>
          <w:t>A2018</w:t>
        </w:r>
        <w:r>
          <w:rPr>
            <w:rStyle w:val="charCitHyperlinkAbbrev"/>
          </w:rPr>
          <w:noBreakHyphen/>
          <w:t>8</w:t>
        </w:r>
      </w:hyperlink>
      <w:r>
        <w:t xml:space="preserve"> s 22</w:t>
      </w:r>
    </w:p>
    <w:p w:rsidR="004C071E" w:rsidRDefault="004C071E">
      <w:pPr>
        <w:pStyle w:val="AmdtsEntries"/>
        <w:keepNext/>
      </w:pPr>
      <w:r>
        <w:tab/>
        <w:t xml:space="preserve">def </w:t>
      </w:r>
      <w:r w:rsidRPr="004C071E">
        <w:rPr>
          <w:rStyle w:val="charItals"/>
          <w:b/>
        </w:rPr>
        <w:t>Australian Standard 1940</w:t>
      </w:r>
      <w:r>
        <w:t xml:space="preserve"> om </w:t>
      </w:r>
      <w:hyperlink r:id="rId483" w:tooltip="Work Health and Safety Legislation Amendment Act 2018" w:history="1">
        <w:r>
          <w:rPr>
            <w:rStyle w:val="charCitHyperlinkAbbrev"/>
          </w:rPr>
          <w:t>A2018</w:t>
        </w:r>
        <w:r>
          <w:rPr>
            <w:rStyle w:val="charCitHyperlinkAbbrev"/>
          </w:rPr>
          <w:noBreakHyphen/>
          <w:t>8</w:t>
        </w:r>
      </w:hyperlink>
      <w:r>
        <w:t xml:space="preserve"> s 23</w:t>
      </w:r>
    </w:p>
    <w:p w:rsidR="00F958FE" w:rsidRDefault="00F958FE">
      <w:pPr>
        <w:pStyle w:val="AmdtsEntries"/>
        <w:keepNext/>
      </w:pPr>
      <w:r>
        <w:tab/>
        <w:t xml:space="preserve">def </w:t>
      </w:r>
      <w:r>
        <w:rPr>
          <w:rStyle w:val="charBoldItals"/>
        </w:rPr>
        <w:t>dangerous substance</w:t>
      </w:r>
      <w:r>
        <w:t xml:space="preserve"> sub </w:t>
      </w:r>
      <w:hyperlink r:id="rId484"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3.135</w:t>
      </w:r>
    </w:p>
    <w:p w:rsidR="004C7CD6" w:rsidRDefault="004C7CD6">
      <w:pPr>
        <w:pStyle w:val="AmdtsEntries"/>
        <w:keepNext/>
      </w:pPr>
      <w:r>
        <w:tab/>
        <w:t xml:space="preserve">def </w:t>
      </w:r>
      <w:r w:rsidRPr="00116979">
        <w:rPr>
          <w:rStyle w:val="charBoldItals"/>
        </w:rPr>
        <w:t>decision-maker</w:t>
      </w:r>
      <w:r>
        <w:t xml:space="preserve"> sub </w:t>
      </w:r>
      <w:hyperlink r:id="rId485"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1.107</w:t>
      </w:r>
    </w:p>
    <w:p w:rsidR="004C071E" w:rsidRDefault="004C071E" w:rsidP="004C071E">
      <w:pPr>
        <w:pStyle w:val="AmdtsEntries"/>
        <w:keepNext/>
      </w:pPr>
      <w:r>
        <w:tab/>
        <w:t xml:space="preserve">def </w:t>
      </w:r>
      <w:r w:rsidRPr="0086578D">
        <w:rPr>
          <w:rStyle w:val="charBoldItals"/>
        </w:rPr>
        <w:t>incorporated document</w:t>
      </w:r>
      <w:r>
        <w:t xml:space="preserve"> sub </w:t>
      </w:r>
      <w:hyperlink r:id="rId486" w:tooltip="Work Health and Safety Legislation Amendment Act 2018" w:history="1">
        <w:r>
          <w:rPr>
            <w:rStyle w:val="charCitHyperlinkAbbrev"/>
          </w:rPr>
          <w:t>A2018</w:t>
        </w:r>
        <w:r>
          <w:rPr>
            <w:rStyle w:val="charCitHyperlinkAbbrev"/>
          </w:rPr>
          <w:noBreakHyphen/>
          <w:t>8</w:t>
        </w:r>
      </w:hyperlink>
      <w:r>
        <w:t xml:space="preserve"> s 24</w:t>
      </w:r>
    </w:p>
    <w:p w:rsidR="004C7CD6" w:rsidRDefault="004C7CD6">
      <w:pPr>
        <w:pStyle w:val="AmdtsEntries"/>
        <w:keepNext/>
      </w:pPr>
      <w:r>
        <w:tab/>
        <w:t xml:space="preserve">def </w:t>
      </w:r>
      <w:r w:rsidRPr="00116979">
        <w:rPr>
          <w:rStyle w:val="charBoldItals"/>
        </w:rPr>
        <w:t>internally reviewable decision</w:t>
      </w:r>
      <w:r>
        <w:t xml:space="preserve"> sub </w:t>
      </w:r>
      <w:hyperlink r:id="rId487"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w:t>
      </w:r>
      <w:r w:rsidR="00A665C5">
        <w:t> </w:t>
      </w:r>
      <w:r>
        <w:t>1.108</w:t>
      </w:r>
    </w:p>
    <w:p w:rsidR="004C7CD6" w:rsidRDefault="004C7CD6">
      <w:pPr>
        <w:pStyle w:val="AmdtsEntries"/>
        <w:keepNext/>
      </w:pPr>
      <w:r>
        <w:tab/>
        <w:t xml:space="preserve">def </w:t>
      </w:r>
      <w:r w:rsidRPr="00116979">
        <w:rPr>
          <w:rStyle w:val="charBoldItals"/>
        </w:rPr>
        <w:t>internal reviewer</w:t>
      </w:r>
      <w:r>
        <w:t xml:space="preserve"> sub </w:t>
      </w:r>
      <w:hyperlink r:id="rId488"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1.108</w:t>
      </w:r>
    </w:p>
    <w:p w:rsidR="004C7CD6" w:rsidRDefault="004C7CD6" w:rsidP="004C7CD6">
      <w:pPr>
        <w:pStyle w:val="AmdtsEntries"/>
        <w:keepNext/>
      </w:pPr>
      <w:r>
        <w:tab/>
        <w:t xml:space="preserve">def </w:t>
      </w:r>
      <w:r w:rsidRPr="00116979">
        <w:rPr>
          <w:rStyle w:val="charBoldItals"/>
        </w:rPr>
        <w:t>internal review notice</w:t>
      </w:r>
      <w:r>
        <w:t xml:space="preserve"> ins </w:t>
      </w:r>
      <w:hyperlink r:id="rId489"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1.109</w:t>
      </w:r>
    </w:p>
    <w:p w:rsidR="00462822" w:rsidRDefault="00462822" w:rsidP="004C7CD6">
      <w:pPr>
        <w:pStyle w:val="AmdtsEntries"/>
        <w:keepNext/>
      </w:pPr>
      <w:r>
        <w:tab/>
        <w:t xml:space="preserve">def </w:t>
      </w:r>
      <w:r w:rsidR="00C40F71" w:rsidRPr="00E17C2E">
        <w:rPr>
          <w:rStyle w:val="charBoldItals"/>
        </w:rPr>
        <w:t>loose-fill asbestos insulation</w:t>
      </w:r>
      <w:r>
        <w:t xml:space="preserve"> ins </w:t>
      </w:r>
      <w:hyperlink r:id="rId490" w:tooltip="Dangerous Substances (Loose-fill Asbestos Eradication) Legislation Amendment Act 2015" w:history="1">
        <w:r>
          <w:rPr>
            <w:rStyle w:val="charCitHyperlinkAbbrev"/>
          </w:rPr>
          <w:t>A2015</w:t>
        </w:r>
        <w:r>
          <w:rPr>
            <w:rStyle w:val="charCitHyperlinkAbbrev"/>
          </w:rPr>
          <w:noBreakHyphen/>
          <w:t>6</w:t>
        </w:r>
      </w:hyperlink>
      <w:r>
        <w:t xml:space="preserve"> amdt 1.4</w:t>
      </w:r>
    </w:p>
    <w:p w:rsidR="004C071E" w:rsidRDefault="004C071E">
      <w:pPr>
        <w:pStyle w:val="AmdtsEntries"/>
      </w:pPr>
      <w:r>
        <w:tab/>
        <w:t xml:space="preserve">def </w:t>
      </w:r>
      <w:r w:rsidR="00130F9E" w:rsidRPr="00130F9E">
        <w:rPr>
          <w:rStyle w:val="charItals"/>
          <w:b/>
        </w:rPr>
        <w:t>NOHSC approved criteria</w:t>
      </w:r>
      <w:r>
        <w:t xml:space="preserve"> om </w:t>
      </w:r>
      <w:hyperlink r:id="rId491" w:tooltip="Work Health and Safety Legislation Amendment Act 2018" w:history="1">
        <w:r>
          <w:rPr>
            <w:rStyle w:val="charCitHyperlinkAbbrev"/>
          </w:rPr>
          <w:t>A2018</w:t>
        </w:r>
        <w:r>
          <w:rPr>
            <w:rStyle w:val="charCitHyperlinkAbbrev"/>
          </w:rPr>
          <w:noBreakHyphen/>
          <w:t>8</w:t>
        </w:r>
      </w:hyperlink>
      <w:r>
        <w:t xml:space="preserve"> s 25</w:t>
      </w:r>
    </w:p>
    <w:p w:rsidR="004C071E" w:rsidRDefault="004C071E">
      <w:pPr>
        <w:pStyle w:val="AmdtsEntries"/>
      </w:pPr>
      <w:r>
        <w:tab/>
        <w:t xml:space="preserve">def </w:t>
      </w:r>
      <w:r w:rsidR="00130F9E" w:rsidRPr="00130F9E">
        <w:rPr>
          <w:rStyle w:val="charItals"/>
          <w:b/>
        </w:rPr>
        <w:t>NOHSC List of Designated Hazardous Substances</w:t>
      </w:r>
      <w:r>
        <w:t xml:space="preserve"> om</w:t>
      </w:r>
      <w:r w:rsidR="00130F9E">
        <w:t> </w:t>
      </w:r>
      <w:hyperlink r:id="rId492" w:tooltip="Work Health and Safety Legislation Amendment Act 2018" w:history="1">
        <w:r>
          <w:rPr>
            <w:rStyle w:val="charCitHyperlinkAbbrev"/>
          </w:rPr>
          <w:t>A2018</w:t>
        </w:r>
        <w:r>
          <w:rPr>
            <w:rStyle w:val="charCitHyperlinkAbbrev"/>
          </w:rPr>
          <w:noBreakHyphen/>
          <w:t>8</w:t>
        </w:r>
      </w:hyperlink>
      <w:r>
        <w:t xml:space="preserve"> s 25</w:t>
      </w:r>
    </w:p>
    <w:p w:rsidR="004C7CD6" w:rsidRDefault="00F958FE" w:rsidP="00245A8A">
      <w:pPr>
        <w:pStyle w:val="AmdtsEntries"/>
        <w:keepNext/>
      </w:pPr>
      <w:r>
        <w:tab/>
        <w:t xml:space="preserve">def </w:t>
      </w:r>
      <w:r>
        <w:rPr>
          <w:rStyle w:val="charBoldItals"/>
        </w:rPr>
        <w:t>premises</w:t>
      </w:r>
      <w:r>
        <w:t xml:space="preserve"> sub </w:t>
      </w:r>
      <w:hyperlink r:id="rId493"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3.135</w:t>
      </w:r>
    </w:p>
    <w:p w:rsidR="00344AAD" w:rsidRDefault="00344AAD" w:rsidP="00245A8A">
      <w:pPr>
        <w:pStyle w:val="AmdtsEntries"/>
        <w:keepNext/>
      </w:pPr>
      <w:r>
        <w:tab/>
        <w:t xml:space="preserve">def </w:t>
      </w:r>
      <w:r>
        <w:rPr>
          <w:rStyle w:val="charBoldItals"/>
        </w:rPr>
        <w:t xml:space="preserve">reviewable decision </w:t>
      </w:r>
      <w:r>
        <w:t xml:space="preserve">sub </w:t>
      </w:r>
      <w:hyperlink r:id="rId494"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1.109</w:t>
      </w:r>
    </w:p>
    <w:p w:rsidR="00130F9E" w:rsidRDefault="00130F9E" w:rsidP="00245A8A">
      <w:pPr>
        <w:pStyle w:val="AmdtsEntries"/>
        <w:keepNext/>
      </w:pPr>
      <w:r>
        <w:tab/>
        <w:t xml:space="preserve">def </w:t>
      </w:r>
      <w:r w:rsidRPr="0086578D">
        <w:rPr>
          <w:rStyle w:val="charBoldItals"/>
        </w:rPr>
        <w:t>security sensitive substance</w:t>
      </w:r>
      <w:r>
        <w:t xml:space="preserve"> ins </w:t>
      </w:r>
      <w:hyperlink r:id="rId495" w:tooltip="Work Health and Safety Legislation Amendment Act 2018" w:history="1">
        <w:r>
          <w:rPr>
            <w:rStyle w:val="charCitHyperlinkAbbrev"/>
          </w:rPr>
          <w:t>A2018</w:t>
        </w:r>
        <w:r>
          <w:rPr>
            <w:rStyle w:val="charCitHyperlinkAbbrev"/>
          </w:rPr>
          <w:noBreakHyphen/>
          <w:t>8</w:t>
        </w:r>
      </w:hyperlink>
      <w:r>
        <w:t xml:space="preserve"> s 26</w:t>
      </w:r>
    </w:p>
    <w:p w:rsidR="003B723E" w:rsidRPr="00344AAD" w:rsidRDefault="003B723E">
      <w:pPr>
        <w:pStyle w:val="AmdtsEntries"/>
      </w:pPr>
      <w:r>
        <w:tab/>
        <w:t xml:space="preserve">def </w:t>
      </w:r>
      <w:r w:rsidRPr="00401CD8">
        <w:rPr>
          <w:rStyle w:val="charBoldItals"/>
        </w:rPr>
        <w:t>WHS</w:t>
      </w:r>
      <w:r w:rsidRPr="00401CD8">
        <w:t> </w:t>
      </w:r>
      <w:r w:rsidRPr="00401CD8">
        <w:rPr>
          <w:rStyle w:val="charBoldItals"/>
        </w:rPr>
        <w:t>Act</w:t>
      </w:r>
      <w:r w:rsidRPr="00401CD8">
        <w:t xml:space="preserve"> </w:t>
      </w:r>
      <w:r>
        <w:t xml:space="preserve">ins </w:t>
      </w:r>
      <w:hyperlink r:id="rId496" w:tooltip="Justice and Community Safety Legislation Amendment Act 2014" w:history="1">
        <w:r>
          <w:rPr>
            <w:rStyle w:val="charCitHyperlinkAbbrev"/>
          </w:rPr>
          <w:t>A2014</w:t>
        </w:r>
        <w:r>
          <w:rPr>
            <w:rStyle w:val="charCitHyperlinkAbbrev"/>
          </w:rPr>
          <w:noBreakHyphen/>
          <w:t>18</w:t>
        </w:r>
      </w:hyperlink>
      <w:r>
        <w:t xml:space="preserve"> amdt 1.7</w:t>
      </w:r>
    </w:p>
    <w:p w:rsidR="00A04493" w:rsidRPr="00A04493" w:rsidRDefault="00A04493" w:rsidP="00A04493">
      <w:pPr>
        <w:pStyle w:val="PageBreak"/>
      </w:pPr>
      <w:r w:rsidRPr="00A04493">
        <w:br w:type="page"/>
      </w:r>
    </w:p>
    <w:p w:rsidR="00F958FE" w:rsidRPr="00F532AD" w:rsidRDefault="00F958FE">
      <w:pPr>
        <w:pStyle w:val="Endnote20"/>
      </w:pPr>
      <w:bookmarkStart w:id="293" w:name="_Toc508889216"/>
      <w:r w:rsidRPr="00F532AD">
        <w:rPr>
          <w:rStyle w:val="charTableNo"/>
        </w:rPr>
        <w:t>5</w:t>
      </w:r>
      <w:r>
        <w:tab/>
      </w:r>
      <w:r w:rsidRPr="00F532AD">
        <w:rPr>
          <w:rStyle w:val="charTableText"/>
        </w:rPr>
        <w:t>Earlier republications</w:t>
      </w:r>
      <w:bookmarkEnd w:id="293"/>
    </w:p>
    <w:p w:rsidR="00F958FE" w:rsidRDefault="00F958FE">
      <w:pPr>
        <w:pStyle w:val="EndNoteTextPub"/>
        <w:keepNext/>
      </w:pPr>
      <w:r>
        <w:t xml:space="preserve">Some earlier republications were not numbered. The number in column 1 refers to the publication order.  </w:t>
      </w:r>
    </w:p>
    <w:p w:rsidR="00F958FE" w:rsidRDefault="00F958FE">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958FE" w:rsidRDefault="00F958FE">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958FE">
        <w:trPr>
          <w:cantSplit/>
          <w:tblHeader/>
        </w:trPr>
        <w:tc>
          <w:tcPr>
            <w:tcW w:w="1576" w:type="dxa"/>
            <w:tcBorders>
              <w:bottom w:val="single" w:sz="4" w:space="0" w:color="auto"/>
            </w:tcBorders>
          </w:tcPr>
          <w:p w:rsidR="00F958FE" w:rsidRDefault="00F958FE">
            <w:pPr>
              <w:pStyle w:val="EarlierRepubHdg"/>
            </w:pPr>
            <w:r>
              <w:t>Republication No and date</w:t>
            </w:r>
          </w:p>
        </w:tc>
        <w:tc>
          <w:tcPr>
            <w:tcW w:w="1681" w:type="dxa"/>
            <w:tcBorders>
              <w:bottom w:val="single" w:sz="4" w:space="0" w:color="auto"/>
            </w:tcBorders>
          </w:tcPr>
          <w:p w:rsidR="00F958FE" w:rsidRDefault="00F958FE">
            <w:pPr>
              <w:pStyle w:val="EarlierRepubHdg"/>
            </w:pPr>
            <w:r>
              <w:t>Effective</w:t>
            </w:r>
          </w:p>
        </w:tc>
        <w:tc>
          <w:tcPr>
            <w:tcW w:w="1783" w:type="dxa"/>
            <w:tcBorders>
              <w:bottom w:val="single" w:sz="4" w:space="0" w:color="auto"/>
            </w:tcBorders>
          </w:tcPr>
          <w:p w:rsidR="00F958FE" w:rsidRDefault="00F958FE">
            <w:pPr>
              <w:pStyle w:val="EarlierRepubHdg"/>
            </w:pPr>
            <w:r>
              <w:t>Last amendment made by</w:t>
            </w:r>
          </w:p>
        </w:tc>
        <w:tc>
          <w:tcPr>
            <w:tcW w:w="1783" w:type="dxa"/>
            <w:tcBorders>
              <w:bottom w:val="single" w:sz="4" w:space="0" w:color="auto"/>
            </w:tcBorders>
          </w:tcPr>
          <w:p w:rsidR="00F958FE" w:rsidRDefault="00F958FE">
            <w:pPr>
              <w:pStyle w:val="EarlierRepubHdg"/>
            </w:pPr>
            <w:r>
              <w:t>Republication for</w:t>
            </w:r>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w:t>
            </w:r>
            <w:r>
              <w:br/>
              <w:t>5 Apr 2004</w:t>
            </w:r>
          </w:p>
        </w:tc>
        <w:tc>
          <w:tcPr>
            <w:tcW w:w="1681" w:type="dxa"/>
            <w:tcBorders>
              <w:top w:val="single" w:sz="4" w:space="0" w:color="auto"/>
              <w:bottom w:val="single" w:sz="4" w:space="0" w:color="auto"/>
            </w:tcBorders>
          </w:tcPr>
          <w:p w:rsidR="00F958FE" w:rsidRDefault="00F958FE">
            <w:pPr>
              <w:pStyle w:val="EarlierRepubEntries"/>
            </w:pPr>
            <w:r>
              <w:t>5 Apr 2004–</w:t>
            </w:r>
            <w:r>
              <w:br/>
              <w:t>15 May 2004</w:t>
            </w:r>
          </w:p>
        </w:tc>
        <w:tc>
          <w:tcPr>
            <w:tcW w:w="1783" w:type="dxa"/>
            <w:tcBorders>
              <w:top w:val="single" w:sz="4" w:space="0" w:color="auto"/>
              <w:bottom w:val="single" w:sz="4" w:space="0" w:color="auto"/>
            </w:tcBorders>
          </w:tcPr>
          <w:p w:rsidR="00F958FE" w:rsidRDefault="00F958FE">
            <w:pPr>
              <w:pStyle w:val="EarlierRepubEntries"/>
            </w:pPr>
            <w:r>
              <w:t>not amended</w:t>
            </w:r>
          </w:p>
        </w:tc>
        <w:tc>
          <w:tcPr>
            <w:tcW w:w="1783" w:type="dxa"/>
            <w:tcBorders>
              <w:top w:val="single" w:sz="4" w:space="0" w:color="auto"/>
              <w:bottom w:val="single" w:sz="4" w:space="0" w:color="auto"/>
            </w:tcBorders>
          </w:tcPr>
          <w:p w:rsidR="00F958FE" w:rsidRDefault="00F958FE">
            <w:pPr>
              <w:pStyle w:val="EarlierRepubEntries"/>
            </w:pPr>
            <w:r>
              <w:t xml:space="preserve">new Act and modifications by </w:t>
            </w:r>
            <w:hyperlink r:id="rId497" w:tooltip="Dangerous Substances (General) Regulation 2004" w:history="1">
              <w:r w:rsidR="00116979" w:rsidRPr="00116979">
                <w:rPr>
                  <w:rStyle w:val="charCitHyperlinkAbbrev"/>
                </w:rPr>
                <w:t>SL2004</w:t>
              </w:r>
              <w:r w:rsidR="00116979" w:rsidRPr="00116979">
                <w:rPr>
                  <w:rStyle w:val="charCitHyperlinkAbbrev"/>
                </w:rPr>
                <w:noBreakHyphen/>
                <w:t>9</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R2</w:t>
            </w:r>
            <w:r>
              <w:br/>
              <w:t>16 May 2004</w:t>
            </w:r>
          </w:p>
        </w:tc>
        <w:tc>
          <w:tcPr>
            <w:tcW w:w="1681" w:type="dxa"/>
            <w:tcBorders>
              <w:top w:val="single" w:sz="4" w:space="0" w:color="auto"/>
              <w:bottom w:val="single" w:sz="4" w:space="0" w:color="auto"/>
            </w:tcBorders>
          </w:tcPr>
          <w:p w:rsidR="00F958FE" w:rsidRDefault="00F958FE">
            <w:pPr>
              <w:pStyle w:val="EarlierRepubEntries"/>
            </w:pPr>
            <w:r>
              <w:t>16 May 2004–</w:t>
            </w:r>
            <w:r>
              <w:br/>
              <w:t>30 June 2004</w:t>
            </w:r>
          </w:p>
        </w:tc>
        <w:tc>
          <w:tcPr>
            <w:tcW w:w="1783" w:type="dxa"/>
            <w:tcBorders>
              <w:top w:val="single" w:sz="4" w:space="0" w:color="auto"/>
              <w:bottom w:val="single" w:sz="4" w:space="0" w:color="auto"/>
            </w:tcBorders>
          </w:tcPr>
          <w:p w:rsidR="00F958FE" w:rsidRDefault="00F958FE">
            <w:pPr>
              <w:pStyle w:val="EarlierRepubEntries"/>
            </w:pPr>
            <w:r>
              <w:t>not amended</w:t>
            </w:r>
          </w:p>
        </w:tc>
        <w:tc>
          <w:tcPr>
            <w:tcW w:w="1783" w:type="dxa"/>
            <w:tcBorders>
              <w:top w:val="single" w:sz="4" w:space="0" w:color="auto"/>
              <w:bottom w:val="single" w:sz="4" w:space="0" w:color="auto"/>
            </w:tcBorders>
          </w:tcPr>
          <w:p w:rsidR="00F958FE" w:rsidRDefault="00F958FE">
            <w:pPr>
              <w:pStyle w:val="EarlierRepubEntries"/>
            </w:pPr>
            <w:r>
              <w:t>commenced expiry</w:t>
            </w:r>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R3</w:t>
            </w:r>
            <w:r>
              <w:br/>
              <w:t>1 July 2004</w:t>
            </w:r>
          </w:p>
        </w:tc>
        <w:tc>
          <w:tcPr>
            <w:tcW w:w="1681" w:type="dxa"/>
            <w:tcBorders>
              <w:top w:val="single" w:sz="4" w:space="0" w:color="auto"/>
              <w:bottom w:val="single" w:sz="4" w:space="0" w:color="auto"/>
            </w:tcBorders>
          </w:tcPr>
          <w:p w:rsidR="00F958FE" w:rsidRDefault="00F958FE">
            <w:pPr>
              <w:pStyle w:val="EarlierRepubEntries"/>
            </w:pPr>
            <w:r>
              <w:t>1 July 2004–</w:t>
            </w:r>
            <w:r>
              <w:br/>
              <w:t>1 July 2004</w:t>
            </w:r>
          </w:p>
        </w:tc>
        <w:tc>
          <w:tcPr>
            <w:tcW w:w="1783" w:type="dxa"/>
            <w:tcBorders>
              <w:top w:val="single" w:sz="4" w:space="0" w:color="auto"/>
              <w:bottom w:val="single" w:sz="4" w:space="0" w:color="auto"/>
            </w:tcBorders>
          </w:tcPr>
          <w:p w:rsidR="00F958FE" w:rsidRDefault="007F02C8">
            <w:pPr>
              <w:pStyle w:val="EarlierRepubEntries"/>
            </w:pPr>
            <w:hyperlink r:id="rId498" w:tooltip="Emergencies Act 2004" w:history="1">
              <w:r w:rsidR="00116979" w:rsidRPr="00116979">
                <w:rPr>
                  <w:rStyle w:val="charCitHyperlinkAbbrev"/>
                </w:rPr>
                <w:t>A2004</w:t>
              </w:r>
              <w:r w:rsidR="00116979" w:rsidRPr="00116979">
                <w:rPr>
                  <w:rStyle w:val="charCitHyperlinkAbbrev"/>
                </w:rPr>
                <w:noBreakHyphen/>
                <w:t>28</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499" w:tooltip="Emergencies Act 2004" w:history="1">
              <w:r w:rsidR="00116979" w:rsidRPr="00116979">
                <w:rPr>
                  <w:rStyle w:val="charCitHyperlinkAbbrev"/>
                </w:rPr>
                <w:t>A2004</w:t>
              </w:r>
              <w:r w:rsidR="00116979" w:rsidRPr="00116979">
                <w:rPr>
                  <w:rStyle w:val="charCitHyperlinkAbbrev"/>
                </w:rPr>
                <w:noBreakHyphen/>
                <w:t>28</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R4</w:t>
            </w:r>
            <w:r>
              <w:br/>
              <w:t>2 July 2004</w:t>
            </w:r>
          </w:p>
        </w:tc>
        <w:tc>
          <w:tcPr>
            <w:tcW w:w="1681" w:type="dxa"/>
            <w:tcBorders>
              <w:top w:val="single" w:sz="4" w:space="0" w:color="auto"/>
              <w:bottom w:val="single" w:sz="4" w:space="0" w:color="auto"/>
            </w:tcBorders>
          </w:tcPr>
          <w:p w:rsidR="00F958FE" w:rsidRDefault="00F958FE">
            <w:pPr>
              <w:pStyle w:val="EarlierRepubEntries"/>
            </w:pPr>
            <w:r>
              <w:t>2 July 2004–</w:t>
            </w:r>
            <w:r>
              <w:br/>
              <w:t>30 Aug 2004</w:t>
            </w:r>
          </w:p>
        </w:tc>
        <w:tc>
          <w:tcPr>
            <w:tcW w:w="1783" w:type="dxa"/>
            <w:tcBorders>
              <w:top w:val="single" w:sz="4" w:space="0" w:color="auto"/>
              <w:bottom w:val="single" w:sz="4" w:space="0" w:color="auto"/>
            </w:tcBorders>
          </w:tcPr>
          <w:p w:rsidR="00F958FE" w:rsidRDefault="007F02C8">
            <w:pPr>
              <w:pStyle w:val="EarlierRepubEntries"/>
            </w:pPr>
            <w:hyperlink r:id="rId500" w:tooltip="Emergencies Act 2004" w:history="1">
              <w:r w:rsidR="00116979" w:rsidRPr="00116979">
                <w:rPr>
                  <w:rStyle w:val="charCitHyperlinkAbbrev"/>
                </w:rPr>
                <w:t>A2004</w:t>
              </w:r>
              <w:r w:rsidR="00116979" w:rsidRPr="00116979">
                <w:rPr>
                  <w:rStyle w:val="charCitHyperlinkAbbrev"/>
                </w:rPr>
                <w:noBreakHyphen/>
                <w:t>28</w:t>
              </w:r>
            </w:hyperlink>
          </w:p>
        </w:tc>
        <w:tc>
          <w:tcPr>
            <w:tcW w:w="1783" w:type="dxa"/>
            <w:tcBorders>
              <w:top w:val="single" w:sz="4" w:space="0" w:color="auto"/>
              <w:bottom w:val="single" w:sz="4" w:space="0" w:color="auto"/>
            </w:tcBorders>
          </w:tcPr>
          <w:p w:rsidR="00F958FE" w:rsidRDefault="00F958FE">
            <w:pPr>
              <w:pStyle w:val="EarlierRepubEntries"/>
            </w:pPr>
            <w:r>
              <w:t>commenced expiry</w:t>
            </w:r>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R5</w:t>
            </w:r>
            <w:r>
              <w:br/>
              <w:t>31 Aug 2004</w:t>
            </w:r>
          </w:p>
        </w:tc>
        <w:tc>
          <w:tcPr>
            <w:tcW w:w="1681" w:type="dxa"/>
            <w:tcBorders>
              <w:top w:val="single" w:sz="4" w:space="0" w:color="auto"/>
              <w:bottom w:val="single" w:sz="4" w:space="0" w:color="auto"/>
            </w:tcBorders>
          </w:tcPr>
          <w:p w:rsidR="00F958FE" w:rsidRDefault="00F958FE">
            <w:pPr>
              <w:pStyle w:val="EarlierRepubEntries"/>
            </w:pPr>
            <w:r>
              <w:t>31 Aug 2004–</w:t>
            </w:r>
            <w:r>
              <w:br/>
              <w:t>31 Aug 2004</w:t>
            </w:r>
          </w:p>
        </w:tc>
        <w:tc>
          <w:tcPr>
            <w:tcW w:w="1783" w:type="dxa"/>
            <w:tcBorders>
              <w:top w:val="single" w:sz="4" w:space="0" w:color="auto"/>
              <w:bottom w:val="single" w:sz="4" w:space="0" w:color="auto"/>
            </w:tcBorders>
          </w:tcPr>
          <w:p w:rsidR="00F958FE" w:rsidRDefault="007F02C8">
            <w:pPr>
              <w:pStyle w:val="EarlierRepubEntries"/>
            </w:pPr>
            <w:hyperlink r:id="rId501" w:tooltip="Emergencies Act 2004" w:history="1">
              <w:r w:rsidR="00116979" w:rsidRPr="00116979">
                <w:rPr>
                  <w:rStyle w:val="charCitHyperlinkAbbrev"/>
                </w:rPr>
                <w:t>A2004</w:t>
              </w:r>
              <w:r w:rsidR="00116979" w:rsidRPr="00116979">
                <w:rPr>
                  <w:rStyle w:val="charCitHyperlinkAbbrev"/>
                </w:rPr>
                <w:noBreakHyphen/>
                <w:t>28</w:t>
              </w:r>
            </w:hyperlink>
          </w:p>
        </w:tc>
        <w:tc>
          <w:tcPr>
            <w:tcW w:w="1783" w:type="dxa"/>
            <w:tcBorders>
              <w:top w:val="single" w:sz="4" w:space="0" w:color="auto"/>
              <w:bottom w:val="single" w:sz="4" w:space="0" w:color="auto"/>
            </w:tcBorders>
          </w:tcPr>
          <w:p w:rsidR="00F958FE" w:rsidRDefault="00F958FE">
            <w:pPr>
              <w:pStyle w:val="EarlierRepubEntries"/>
            </w:pPr>
            <w:r>
              <w:t>amendment to modification</w:t>
            </w:r>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R6</w:t>
            </w:r>
            <w:r>
              <w:br/>
              <w:t>1 Sep 2004</w:t>
            </w:r>
          </w:p>
        </w:tc>
        <w:tc>
          <w:tcPr>
            <w:tcW w:w="1681" w:type="dxa"/>
            <w:tcBorders>
              <w:top w:val="single" w:sz="4" w:space="0" w:color="auto"/>
              <w:bottom w:val="single" w:sz="4" w:space="0" w:color="auto"/>
            </w:tcBorders>
          </w:tcPr>
          <w:p w:rsidR="00F958FE" w:rsidRDefault="00F958FE">
            <w:pPr>
              <w:pStyle w:val="EarlierRepubEntries"/>
            </w:pPr>
            <w:r>
              <w:t>1 Sep 2004–</w:t>
            </w:r>
            <w:r>
              <w:br/>
              <w:t>1 Sep 2004</w:t>
            </w:r>
          </w:p>
        </w:tc>
        <w:tc>
          <w:tcPr>
            <w:tcW w:w="1783" w:type="dxa"/>
            <w:tcBorders>
              <w:top w:val="single" w:sz="4" w:space="0" w:color="auto"/>
              <w:bottom w:val="single" w:sz="4" w:space="0" w:color="auto"/>
            </w:tcBorders>
          </w:tcPr>
          <w:p w:rsidR="00F958FE" w:rsidRDefault="007F02C8">
            <w:pPr>
              <w:pStyle w:val="EarlierRepubEntries"/>
            </w:pPr>
            <w:hyperlink r:id="rId502"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03"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R7</w:t>
            </w:r>
            <w:r>
              <w:br/>
              <w:t>2 Sep 2004</w:t>
            </w:r>
          </w:p>
        </w:tc>
        <w:tc>
          <w:tcPr>
            <w:tcW w:w="1681" w:type="dxa"/>
            <w:tcBorders>
              <w:top w:val="single" w:sz="4" w:space="0" w:color="auto"/>
              <w:bottom w:val="single" w:sz="4" w:space="0" w:color="auto"/>
            </w:tcBorders>
          </w:tcPr>
          <w:p w:rsidR="00F958FE" w:rsidRDefault="00F958FE">
            <w:pPr>
              <w:pStyle w:val="EarlierRepubEntries"/>
            </w:pPr>
            <w:r>
              <w:t>2 Sep 2004–</w:t>
            </w:r>
            <w:r>
              <w:br/>
              <w:t>14 Dec 2004</w:t>
            </w:r>
          </w:p>
        </w:tc>
        <w:tc>
          <w:tcPr>
            <w:tcW w:w="1783" w:type="dxa"/>
            <w:tcBorders>
              <w:top w:val="single" w:sz="4" w:space="0" w:color="auto"/>
              <w:bottom w:val="single" w:sz="4" w:space="0" w:color="auto"/>
            </w:tcBorders>
          </w:tcPr>
          <w:p w:rsidR="00F958FE" w:rsidRDefault="007F02C8">
            <w:pPr>
              <w:pStyle w:val="EarlierRepubEntries"/>
            </w:pPr>
            <w:hyperlink r:id="rId504"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c>
          <w:tcPr>
            <w:tcW w:w="1783" w:type="dxa"/>
            <w:tcBorders>
              <w:top w:val="single" w:sz="4" w:space="0" w:color="auto"/>
              <w:bottom w:val="single" w:sz="4" w:space="0" w:color="auto"/>
            </w:tcBorders>
          </w:tcPr>
          <w:p w:rsidR="00F958FE" w:rsidRDefault="00F958FE">
            <w:pPr>
              <w:pStyle w:val="EarlierRepubEntries"/>
            </w:pPr>
            <w:r>
              <w:t>commenced expiry</w:t>
            </w:r>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R8</w:t>
            </w:r>
            <w:r>
              <w:br/>
              <w:t>15 Dec 2004</w:t>
            </w:r>
          </w:p>
        </w:tc>
        <w:tc>
          <w:tcPr>
            <w:tcW w:w="1681" w:type="dxa"/>
            <w:tcBorders>
              <w:top w:val="single" w:sz="4" w:space="0" w:color="auto"/>
              <w:bottom w:val="single" w:sz="4" w:space="0" w:color="auto"/>
            </w:tcBorders>
          </w:tcPr>
          <w:p w:rsidR="00F958FE" w:rsidRDefault="00F958FE">
            <w:pPr>
              <w:pStyle w:val="EarlierRepubEntries"/>
            </w:pPr>
            <w:r>
              <w:t>15 Dec 2004–</w:t>
            </w:r>
            <w:r>
              <w:br/>
              <w:t>22 Feb 2005</w:t>
            </w:r>
          </w:p>
        </w:tc>
        <w:tc>
          <w:tcPr>
            <w:tcW w:w="1783" w:type="dxa"/>
            <w:tcBorders>
              <w:top w:val="single" w:sz="4" w:space="0" w:color="auto"/>
              <w:bottom w:val="single" w:sz="4" w:space="0" w:color="auto"/>
            </w:tcBorders>
          </w:tcPr>
          <w:p w:rsidR="00F958FE" w:rsidRDefault="007F02C8">
            <w:pPr>
              <w:pStyle w:val="EarlierRepubEntries"/>
            </w:pPr>
            <w:hyperlink r:id="rId505"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c>
          <w:tcPr>
            <w:tcW w:w="1783" w:type="dxa"/>
            <w:tcBorders>
              <w:top w:val="single" w:sz="4" w:space="0" w:color="auto"/>
              <w:bottom w:val="single" w:sz="4" w:space="0" w:color="auto"/>
            </w:tcBorders>
          </w:tcPr>
          <w:p w:rsidR="00F958FE" w:rsidRDefault="00F958FE">
            <w:pPr>
              <w:pStyle w:val="EarlierRepubEntries"/>
            </w:pPr>
            <w:r>
              <w:t xml:space="preserve">modification by </w:t>
            </w:r>
            <w:hyperlink r:id="rId506" w:tooltip="Dangerous Substances (General) Regulation 2004" w:history="1">
              <w:r w:rsidR="00116979" w:rsidRPr="00116979">
                <w:rPr>
                  <w:rStyle w:val="charCitHyperlinkAbbrev"/>
                </w:rPr>
                <w:t>SL2004</w:t>
              </w:r>
              <w:r w:rsidR="00116979" w:rsidRPr="00116979">
                <w:rPr>
                  <w:rStyle w:val="charCitHyperlinkAbbrev"/>
                </w:rPr>
                <w:noBreakHyphen/>
                <w:t>56</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R9</w:t>
            </w:r>
            <w:r>
              <w:br/>
              <w:t>23 Feb 2005</w:t>
            </w:r>
          </w:p>
        </w:tc>
        <w:tc>
          <w:tcPr>
            <w:tcW w:w="1681" w:type="dxa"/>
            <w:tcBorders>
              <w:top w:val="single" w:sz="4" w:space="0" w:color="auto"/>
              <w:bottom w:val="single" w:sz="4" w:space="0" w:color="auto"/>
            </w:tcBorders>
          </w:tcPr>
          <w:p w:rsidR="00F958FE" w:rsidRDefault="00F958FE">
            <w:pPr>
              <w:pStyle w:val="EarlierRepubEntries"/>
            </w:pPr>
            <w:r>
              <w:t>23 Feb 2005–</w:t>
            </w:r>
            <w:r>
              <w:br/>
              <w:t>24 Mar 2005</w:t>
            </w:r>
          </w:p>
        </w:tc>
        <w:tc>
          <w:tcPr>
            <w:tcW w:w="1783" w:type="dxa"/>
            <w:tcBorders>
              <w:top w:val="single" w:sz="4" w:space="0" w:color="auto"/>
              <w:bottom w:val="single" w:sz="4" w:space="0" w:color="auto"/>
            </w:tcBorders>
          </w:tcPr>
          <w:p w:rsidR="00F958FE" w:rsidRDefault="007F02C8">
            <w:pPr>
              <w:pStyle w:val="EarlierRepubEntries"/>
            </w:pPr>
            <w:hyperlink r:id="rId507" w:tooltip="Dangerous Substances (Asbestos) Amendment Act 2005" w:history="1">
              <w:r w:rsidR="00116979" w:rsidRPr="00116979">
                <w:rPr>
                  <w:rStyle w:val="charCitHyperlinkAbbrev"/>
                </w:rPr>
                <w:t>A2005</w:t>
              </w:r>
              <w:r w:rsidR="00116979" w:rsidRPr="00116979">
                <w:rPr>
                  <w:rStyle w:val="charCitHyperlinkAbbrev"/>
                </w:rPr>
                <w:noBreakHyphen/>
                <w:t>3</w:t>
              </w:r>
            </w:hyperlink>
          </w:p>
        </w:tc>
        <w:tc>
          <w:tcPr>
            <w:tcW w:w="1783" w:type="dxa"/>
            <w:tcBorders>
              <w:top w:val="single" w:sz="4" w:space="0" w:color="auto"/>
              <w:bottom w:val="single" w:sz="4" w:space="0" w:color="auto"/>
            </w:tcBorders>
          </w:tcPr>
          <w:p w:rsidR="00F958FE" w:rsidRDefault="00F958FE">
            <w:pPr>
              <w:pStyle w:val="EarlierRepubEntries"/>
            </w:pPr>
            <w:r>
              <w:t xml:space="preserve">uncommenced amendments by </w:t>
            </w:r>
            <w:hyperlink r:id="rId508" w:tooltip="Dangerous Substances (Asbestos) Amendment Act 2005" w:history="1">
              <w:r w:rsidR="00116979" w:rsidRPr="00116979">
                <w:rPr>
                  <w:rStyle w:val="charCitHyperlinkAbbrev"/>
                </w:rPr>
                <w:t>A2005</w:t>
              </w:r>
              <w:r w:rsidR="00116979" w:rsidRPr="00116979">
                <w:rPr>
                  <w:rStyle w:val="charCitHyperlinkAbbrev"/>
                </w:rPr>
                <w:noBreakHyphen/>
                <w:t>3</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R10</w:t>
            </w:r>
            <w:r>
              <w:br/>
              <w:t>25 Mar 2005</w:t>
            </w:r>
          </w:p>
        </w:tc>
        <w:tc>
          <w:tcPr>
            <w:tcW w:w="1681" w:type="dxa"/>
            <w:tcBorders>
              <w:top w:val="single" w:sz="4" w:space="0" w:color="auto"/>
              <w:bottom w:val="single" w:sz="4" w:space="0" w:color="auto"/>
            </w:tcBorders>
          </w:tcPr>
          <w:p w:rsidR="00F958FE" w:rsidRDefault="00F958FE">
            <w:pPr>
              <w:pStyle w:val="EarlierRepubEntries"/>
            </w:pPr>
            <w:r>
              <w:t>25 Mar 2005–</w:t>
            </w:r>
            <w:r>
              <w:br/>
              <w:t>3 Apr 2005</w:t>
            </w:r>
          </w:p>
        </w:tc>
        <w:tc>
          <w:tcPr>
            <w:tcW w:w="1783" w:type="dxa"/>
            <w:tcBorders>
              <w:top w:val="single" w:sz="4" w:space="0" w:color="auto"/>
              <w:bottom w:val="single" w:sz="4" w:space="0" w:color="auto"/>
            </w:tcBorders>
          </w:tcPr>
          <w:p w:rsidR="00F958FE" w:rsidRDefault="007F02C8">
            <w:pPr>
              <w:pStyle w:val="EarlierRepubEntries"/>
            </w:pPr>
            <w:hyperlink r:id="rId509" w:tooltip="Domestic Violence and Protection Orders Amendment Act 2005" w:history="1">
              <w:r w:rsidR="00116979" w:rsidRPr="00116979">
                <w:rPr>
                  <w:rStyle w:val="charCitHyperlinkAbbrev"/>
                </w:rPr>
                <w:t>A2005</w:t>
              </w:r>
              <w:r w:rsidR="00116979" w:rsidRPr="00116979">
                <w:rPr>
                  <w:rStyle w:val="charCitHyperlinkAbbrev"/>
                </w:rPr>
                <w:noBreakHyphen/>
                <w:t>13</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10" w:tooltip="Domestic Violence and Protection Orders Amendment Act 2005" w:history="1">
              <w:r w:rsidR="00116979" w:rsidRPr="00116979">
                <w:rPr>
                  <w:rStyle w:val="charCitHyperlinkAbbrev"/>
                </w:rPr>
                <w:t>A2005</w:t>
              </w:r>
              <w:r w:rsidR="00116979" w:rsidRPr="00116979">
                <w:rPr>
                  <w:rStyle w:val="charCitHyperlinkAbbrev"/>
                </w:rPr>
                <w:noBreakHyphen/>
                <w:t>13</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R11</w:t>
            </w:r>
            <w:r>
              <w:br/>
              <w:t>4 Apr 2005</w:t>
            </w:r>
          </w:p>
        </w:tc>
        <w:tc>
          <w:tcPr>
            <w:tcW w:w="1681" w:type="dxa"/>
            <w:tcBorders>
              <w:top w:val="single" w:sz="4" w:space="0" w:color="auto"/>
              <w:bottom w:val="single" w:sz="4" w:space="0" w:color="auto"/>
            </w:tcBorders>
          </w:tcPr>
          <w:p w:rsidR="00F958FE" w:rsidRDefault="00F958FE">
            <w:pPr>
              <w:pStyle w:val="EarlierRepubEntries"/>
            </w:pPr>
            <w:r>
              <w:t>4 Apr 2005–</w:t>
            </w:r>
            <w:r>
              <w:br/>
              <w:t>11 May 2005</w:t>
            </w:r>
          </w:p>
        </w:tc>
        <w:tc>
          <w:tcPr>
            <w:tcW w:w="1783" w:type="dxa"/>
            <w:tcBorders>
              <w:top w:val="single" w:sz="4" w:space="0" w:color="auto"/>
              <w:bottom w:val="single" w:sz="4" w:space="0" w:color="auto"/>
            </w:tcBorders>
          </w:tcPr>
          <w:p w:rsidR="00F958FE" w:rsidRDefault="007F02C8">
            <w:pPr>
              <w:pStyle w:val="EarlierRepubEntries"/>
            </w:pPr>
            <w:hyperlink r:id="rId511" w:tooltip="Domestic Violence and Protection Orders Amendment Act 2005" w:history="1">
              <w:r w:rsidR="00116979" w:rsidRPr="00116979">
                <w:rPr>
                  <w:rStyle w:val="charCitHyperlinkAbbrev"/>
                </w:rPr>
                <w:t>A2005</w:t>
              </w:r>
              <w:r w:rsidR="00116979" w:rsidRPr="00116979">
                <w:rPr>
                  <w:rStyle w:val="charCitHyperlinkAbbrev"/>
                </w:rPr>
                <w:noBreakHyphen/>
                <w:t>13</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12"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R12</w:t>
            </w:r>
            <w:r>
              <w:br/>
              <w:t>12 May 2005</w:t>
            </w:r>
          </w:p>
        </w:tc>
        <w:tc>
          <w:tcPr>
            <w:tcW w:w="1681" w:type="dxa"/>
            <w:tcBorders>
              <w:top w:val="single" w:sz="4" w:space="0" w:color="auto"/>
              <w:bottom w:val="single" w:sz="4" w:space="0" w:color="auto"/>
            </w:tcBorders>
          </w:tcPr>
          <w:p w:rsidR="00F958FE" w:rsidRDefault="00F958FE">
            <w:pPr>
              <w:pStyle w:val="EarlierRepubEntries"/>
            </w:pPr>
            <w:r>
              <w:t>12 May 2005–</w:t>
            </w:r>
            <w:r>
              <w:br/>
              <w:t>1 June 2005</w:t>
            </w:r>
          </w:p>
        </w:tc>
        <w:tc>
          <w:tcPr>
            <w:tcW w:w="1783" w:type="dxa"/>
            <w:tcBorders>
              <w:top w:val="single" w:sz="4" w:space="0" w:color="auto"/>
              <w:bottom w:val="single" w:sz="4" w:space="0" w:color="auto"/>
            </w:tcBorders>
          </w:tcPr>
          <w:p w:rsidR="00F958FE" w:rsidRDefault="007F02C8">
            <w:pPr>
              <w:pStyle w:val="EarlierRepubEntries"/>
            </w:pPr>
            <w:hyperlink r:id="rId513" w:tooltip="Insurance Authority Act 2005" w:history="1">
              <w:r w:rsidR="00116979" w:rsidRPr="00116979">
                <w:rPr>
                  <w:rStyle w:val="charCitHyperlinkAbbrev"/>
                </w:rPr>
                <w:t>A2005</w:t>
              </w:r>
              <w:r w:rsidR="00116979" w:rsidRPr="00116979">
                <w:rPr>
                  <w:rStyle w:val="charCitHyperlinkAbbrev"/>
                </w:rPr>
                <w:noBreakHyphen/>
                <w:t>24</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14" w:tooltip="Insurance Authority Act 2005" w:history="1">
              <w:r w:rsidR="00116979" w:rsidRPr="00116979">
                <w:rPr>
                  <w:rStyle w:val="charCitHyperlinkAbbrev"/>
                </w:rPr>
                <w:t>A2005</w:t>
              </w:r>
              <w:r w:rsidR="00116979" w:rsidRPr="00116979">
                <w:rPr>
                  <w:rStyle w:val="charCitHyperlinkAbbrev"/>
                </w:rPr>
                <w:noBreakHyphen/>
                <w:t>24</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R13</w:t>
            </w:r>
            <w:r>
              <w:br/>
              <w:t>2 June 2005</w:t>
            </w:r>
          </w:p>
        </w:tc>
        <w:tc>
          <w:tcPr>
            <w:tcW w:w="1681" w:type="dxa"/>
            <w:tcBorders>
              <w:top w:val="single" w:sz="4" w:space="0" w:color="auto"/>
              <w:bottom w:val="single" w:sz="4" w:space="0" w:color="auto"/>
            </w:tcBorders>
          </w:tcPr>
          <w:p w:rsidR="00F958FE" w:rsidRDefault="00F958FE">
            <w:pPr>
              <w:pStyle w:val="EarlierRepubEntries"/>
            </w:pPr>
            <w:r>
              <w:t>2 June 2005–</w:t>
            </w:r>
            <w:r>
              <w:br/>
              <w:t>30 Aug 2005</w:t>
            </w:r>
          </w:p>
        </w:tc>
        <w:tc>
          <w:tcPr>
            <w:tcW w:w="1783" w:type="dxa"/>
            <w:tcBorders>
              <w:top w:val="single" w:sz="4" w:space="0" w:color="auto"/>
              <w:bottom w:val="single" w:sz="4" w:space="0" w:color="auto"/>
            </w:tcBorders>
          </w:tcPr>
          <w:p w:rsidR="00F958FE" w:rsidRDefault="007F02C8">
            <w:pPr>
              <w:pStyle w:val="EarlierRepubEntries"/>
            </w:pPr>
            <w:hyperlink r:id="rId515" w:tooltip="Insurance Authority Act 2005" w:history="1">
              <w:r w:rsidR="00116979" w:rsidRPr="00116979">
                <w:rPr>
                  <w:rStyle w:val="charCitHyperlinkAbbrev"/>
                </w:rPr>
                <w:t>A2005</w:t>
              </w:r>
              <w:r w:rsidR="00116979" w:rsidRPr="00116979">
                <w:rPr>
                  <w:rStyle w:val="charCitHyperlinkAbbrev"/>
                </w:rPr>
                <w:noBreakHyphen/>
                <w:t>24</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16" w:tooltip="Statute Law Amendment Act 2005" w:history="1">
              <w:r w:rsidR="00116979" w:rsidRPr="00116979">
                <w:rPr>
                  <w:rStyle w:val="charCitHyperlinkAbbrev"/>
                </w:rPr>
                <w:t>A2005</w:t>
              </w:r>
              <w:r w:rsidR="00116979" w:rsidRPr="00116979">
                <w:rPr>
                  <w:rStyle w:val="charCitHyperlinkAbbrev"/>
                </w:rPr>
                <w:noBreakHyphen/>
                <w:t>20</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R14</w:t>
            </w:r>
            <w:r>
              <w:br/>
              <w:t>31 Aug 2005</w:t>
            </w:r>
          </w:p>
        </w:tc>
        <w:tc>
          <w:tcPr>
            <w:tcW w:w="1681" w:type="dxa"/>
            <w:tcBorders>
              <w:top w:val="single" w:sz="4" w:space="0" w:color="auto"/>
              <w:bottom w:val="single" w:sz="4" w:space="0" w:color="auto"/>
            </w:tcBorders>
          </w:tcPr>
          <w:p w:rsidR="00F958FE" w:rsidRDefault="00F958FE">
            <w:pPr>
              <w:pStyle w:val="EarlierRepubEntries"/>
            </w:pPr>
            <w:r>
              <w:t>31 Aug 2005–</w:t>
            </w:r>
            <w:r>
              <w:br/>
              <w:t>27 Oct 2005</w:t>
            </w:r>
          </w:p>
        </w:tc>
        <w:tc>
          <w:tcPr>
            <w:tcW w:w="1783" w:type="dxa"/>
            <w:tcBorders>
              <w:top w:val="single" w:sz="4" w:space="0" w:color="auto"/>
              <w:bottom w:val="single" w:sz="4" w:space="0" w:color="auto"/>
            </w:tcBorders>
          </w:tcPr>
          <w:p w:rsidR="00F958FE" w:rsidRDefault="007F02C8">
            <w:pPr>
              <w:pStyle w:val="EarlierRepubEntries"/>
            </w:pPr>
            <w:hyperlink r:id="rId517" w:tooltip="Occupational Health and Safety Legislation Amendment Act 2005" w:history="1">
              <w:r w:rsidR="00116979" w:rsidRPr="00116979">
                <w:rPr>
                  <w:rStyle w:val="charCitHyperlinkAbbrev"/>
                </w:rPr>
                <w:t>A2005</w:t>
              </w:r>
              <w:r w:rsidR="00116979" w:rsidRPr="00116979">
                <w:rPr>
                  <w:rStyle w:val="charCitHyperlinkAbbrev"/>
                </w:rPr>
                <w:noBreakHyphen/>
                <w:t>38</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18" w:tooltip="Occupational Health and Safety Legislation Amendment Act 2005" w:history="1">
              <w:r w:rsidR="00116979" w:rsidRPr="00116979">
                <w:rPr>
                  <w:rStyle w:val="charCitHyperlinkAbbrev"/>
                </w:rPr>
                <w:t>A2005</w:t>
              </w:r>
              <w:r w:rsidR="00116979" w:rsidRPr="00116979">
                <w:rPr>
                  <w:rStyle w:val="charCitHyperlinkAbbrev"/>
                </w:rPr>
                <w:noBreakHyphen/>
                <w:t>38</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R15</w:t>
            </w:r>
            <w:r>
              <w:br/>
              <w:t>28 Oct 2005</w:t>
            </w:r>
          </w:p>
        </w:tc>
        <w:tc>
          <w:tcPr>
            <w:tcW w:w="1681" w:type="dxa"/>
            <w:tcBorders>
              <w:top w:val="single" w:sz="4" w:space="0" w:color="auto"/>
              <w:bottom w:val="single" w:sz="4" w:space="0" w:color="auto"/>
            </w:tcBorders>
          </w:tcPr>
          <w:p w:rsidR="00F958FE" w:rsidRDefault="00F958FE">
            <w:pPr>
              <w:pStyle w:val="EarlierRepubEntries"/>
            </w:pPr>
            <w:r>
              <w:t>28 Oct 2005–</w:t>
            </w:r>
            <w:r>
              <w:br/>
              <w:t>22 Nov 2005</w:t>
            </w:r>
          </w:p>
        </w:tc>
        <w:tc>
          <w:tcPr>
            <w:tcW w:w="1783" w:type="dxa"/>
            <w:tcBorders>
              <w:top w:val="single" w:sz="4" w:space="0" w:color="auto"/>
              <w:bottom w:val="single" w:sz="4" w:space="0" w:color="auto"/>
            </w:tcBorders>
          </w:tcPr>
          <w:p w:rsidR="00F958FE" w:rsidRDefault="007F02C8">
            <w:pPr>
              <w:pStyle w:val="EarlierRepubEntries"/>
            </w:pPr>
            <w:hyperlink r:id="rId519"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20"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and </w:t>
            </w:r>
            <w:hyperlink r:id="rId521"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t xml:space="preserve"> as amended by </w:t>
            </w:r>
            <w:hyperlink r:id="rId522"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R16*</w:t>
            </w:r>
            <w:r>
              <w:br/>
              <w:t>23 Nov 2005</w:t>
            </w:r>
          </w:p>
        </w:tc>
        <w:tc>
          <w:tcPr>
            <w:tcW w:w="1681" w:type="dxa"/>
            <w:tcBorders>
              <w:top w:val="single" w:sz="4" w:space="0" w:color="auto"/>
              <w:bottom w:val="single" w:sz="4" w:space="0" w:color="auto"/>
            </w:tcBorders>
          </w:tcPr>
          <w:p w:rsidR="00F958FE" w:rsidRDefault="00F958FE">
            <w:pPr>
              <w:pStyle w:val="EarlierRepubEntries"/>
            </w:pPr>
            <w:r>
              <w:t>23 Nov 2005–</w:t>
            </w:r>
            <w:r>
              <w:br/>
              <w:t>5 Apr 2006</w:t>
            </w:r>
          </w:p>
        </w:tc>
        <w:tc>
          <w:tcPr>
            <w:tcW w:w="1783" w:type="dxa"/>
            <w:tcBorders>
              <w:top w:val="single" w:sz="4" w:space="0" w:color="auto"/>
              <w:bottom w:val="single" w:sz="4" w:space="0" w:color="auto"/>
            </w:tcBorders>
          </w:tcPr>
          <w:p w:rsidR="00F958FE" w:rsidRDefault="007F02C8">
            <w:pPr>
              <w:pStyle w:val="EarlierRepubEntries"/>
            </w:pPr>
            <w:hyperlink r:id="rId523"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24" w:tooltip="Criminal Code (Administration of Justice Offences) Amendment Act 2005" w:history="1">
              <w:r w:rsidR="00116979" w:rsidRPr="00116979">
                <w:rPr>
                  <w:rStyle w:val="charCitHyperlinkAbbrev"/>
                </w:rPr>
                <w:t>A2005</w:t>
              </w:r>
              <w:r w:rsidR="00116979" w:rsidRPr="00116979">
                <w:rPr>
                  <w:rStyle w:val="charCitHyperlinkAbbrev"/>
                </w:rPr>
                <w:noBreakHyphen/>
                <w:t>53</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R17</w:t>
            </w:r>
            <w:r>
              <w:br/>
              <w:t>6 Apr 2006</w:t>
            </w:r>
          </w:p>
        </w:tc>
        <w:tc>
          <w:tcPr>
            <w:tcW w:w="1681" w:type="dxa"/>
            <w:tcBorders>
              <w:top w:val="single" w:sz="4" w:space="0" w:color="auto"/>
              <w:bottom w:val="single" w:sz="4" w:space="0" w:color="auto"/>
            </w:tcBorders>
          </w:tcPr>
          <w:p w:rsidR="00F958FE" w:rsidRDefault="00F958FE">
            <w:pPr>
              <w:pStyle w:val="EarlierRepubEntries"/>
            </w:pPr>
            <w:r>
              <w:t>6 Apr 2006–</w:t>
            </w:r>
            <w:r>
              <w:br/>
              <w:t>30 June 2006</w:t>
            </w:r>
          </w:p>
        </w:tc>
        <w:tc>
          <w:tcPr>
            <w:tcW w:w="1783" w:type="dxa"/>
            <w:tcBorders>
              <w:top w:val="single" w:sz="4" w:space="0" w:color="auto"/>
              <w:bottom w:val="single" w:sz="4" w:space="0" w:color="auto"/>
            </w:tcBorders>
          </w:tcPr>
          <w:p w:rsidR="00F958FE" w:rsidRDefault="007F02C8">
            <w:pPr>
              <w:pStyle w:val="EarlierRepubEntries"/>
            </w:pPr>
            <w:hyperlink r:id="rId525"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p>
        </w:tc>
        <w:tc>
          <w:tcPr>
            <w:tcW w:w="1783" w:type="dxa"/>
            <w:tcBorders>
              <w:top w:val="single" w:sz="4" w:space="0" w:color="auto"/>
              <w:bottom w:val="single" w:sz="4" w:space="0" w:color="auto"/>
            </w:tcBorders>
          </w:tcPr>
          <w:p w:rsidR="00F958FE" w:rsidRDefault="00F958FE">
            <w:pPr>
              <w:pStyle w:val="EarlierRepubEntries"/>
            </w:pPr>
            <w:r>
              <w:t>commenced expiry</w:t>
            </w:r>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R18</w:t>
            </w:r>
            <w:r>
              <w:br/>
              <w:t>1 July 2006</w:t>
            </w:r>
          </w:p>
        </w:tc>
        <w:tc>
          <w:tcPr>
            <w:tcW w:w="1681" w:type="dxa"/>
            <w:tcBorders>
              <w:top w:val="single" w:sz="4" w:space="0" w:color="auto"/>
              <w:bottom w:val="single" w:sz="4" w:space="0" w:color="auto"/>
            </w:tcBorders>
          </w:tcPr>
          <w:p w:rsidR="00F958FE" w:rsidRDefault="00F958FE">
            <w:pPr>
              <w:pStyle w:val="EarlierRepubEntries"/>
            </w:pPr>
            <w:r>
              <w:t>1 July 2006–</w:t>
            </w:r>
            <w:r>
              <w:br/>
              <w:t>31 Aug 2006</w:t>
            </w:r>
          </w:p>
        </w:tc>
        <w:tc>
          <w:tcPr>
            <w:tcW w:w="1783" w:type="dxa"/>
            <w:tcBorders>
              <w:top w:val="single" w:sz="4" w:space="0" w:color="auto"/>
              <w:bottom w:val="single" w:sz="4" w:space="0" w:color="auto"/>
            </w:tcBorders>
          </w:tcPr>
          <w:p w:rsidR="00F958FE" w:rsidRDefault="007F02C8">
            <w:pPr>
              <w:pStyle w:val="EarlierRepubEntries"/>
            </w:pPr>
            <w:hyperlink r:id="rId526" w:tooltip="Asbestos Legislation Amendment Act 2006 (No 2)" w:history="1">
              <w:r w:rsidR="00116979" w:rsidRPr="00116979">
                <w:rPr>
                  <w:rStyle w:val="charCitHyperlinkAbbrev"/>
                </w:rPr>
                <w:t>A2006</w:t>
              </w:r>
              <w:r w:rsidR="00116979" w:rsidRPr="00116979">
                <w:rPr>
                  <w:rStyle w:val="charCitHyperlinkAbbrev"/>
                </w:rPr>
                <w:noBreakHyphen/>
                <w:t>24</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27" w:tooltip="Asbestos Legislation Amendment Act 2006" w:history="1">
              <w:r w:rsidR="00116979" w:rsidRPr="00116979">
                <w:rPr>
                  <w:rStyle w:val="charCitHyperlinkAbbrev"/>
                </w:rPr>
                <w:t>A2006</w:t>
              </w:r>
              <w:r w:rsidR="00116979" w:rsidRPr="00116979">
                <w:rPr>
                  <w:rStyle w:val="charCitHyperlinkAbbrev"/>
                </w:rPr>
                <w:noBreakHyphen/>
                <w:t>16</w:t>
              </w:r>
            </w:hyperlink>
            <w:r>
              <w:t xml:space="preserve"> as amended by </w:t>
            </w:r>
            <w:hyperlink r:id="rId528" w:tooltip="Asbestos Legislation Amendment Act 2006 (No 2)" w:history="1">
              <w:r w:rsidR="00116979" w:rsidRPr="00116979">
                <w:rPr>
                  <w:rStyle w:val="charCitHyperlinkAbbrev"/>
                </w:rPr>
                <w:t>A2006</w:t>
              </w:r>
              <w:r w:rsidR="00116979" w:rsidRPr="00116979">
                <w:rPr>
                  <w:rStyle w:val="charCitHyperlinkAbbrev"/>
                </w:rPr>
                <w:noBreakHyphen/>
                <w:t>24</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R19</w:t>
            </w:r>
            <w:r>
              <w:br/>
              <w:t>1 Sept 2006</w:t>
            </w:r>
          </w:p>
        </w:tc>
        <w:tc>
          <w:tcPr>
            <w:tcW w:w="1681" w:type="dxa"/>
            <w:tcBorders>
              <w:top w:val="single" w:sz="4" w:space="0" w:color="auto"/>
              <w:bottom w:val="single" w:sz="4" w:space="0" w:color="auto"/>
            </w:tcBorders>
          </w:tcPr>
          <w:p w:rsidR="00F958FE" w:rsidRDefault="00F958FE">
            <w:pPr>
              <w:pStyle w:val="EarlierRepubEntries"/>
            </w:pPr>
            <w:r>
              <w:t>1 Sept 2006–</w:t>
            </w:r>
            <w:r>
              <w:br/>
              <w:t>15 Nov 2006</w:t>
            </w:r>
          </w:p>
        </w:tc>
        <w:tc>
          <w:tcPr>
            <w:tcW w:w="1783" w:type="dxa"/>
            <w:tcBorders>
              <w:top w:val="single" w:sz="4" w:space="0" w:color="auto"/>
              <w:bottom w:val="single" w:sz="4" w:space="0" w:color="auto"/>
            </w:tcBorders>
          </w:tcPr>
          <w:p w:rsidR="00F958FE" w:rsidRDefault="007F02C8">
            <w:pPr>
              <w:pStyle w:val="EarlierRepubEntries"/>
              <w:rPr>
                <w:rStyle w:val="charUnderline"/>
              </w:rPr>
            </w:pPr>
            <w:hyperlink r:id="rId529" w:tooltip="Radiation Protection Act 2006" w:history="1">
              <w:r w:rsidR="00116979" w:rsidRPr="00116979">
                <w:rPr>
                  <w:rStyle w:val="Hyperlink"/>
                </w:rPr>
                <w:t>A2006</w:t>
              </w:r>
              <w:r w:rsidR="00116979" w:rsidRPr="00116979">
                <w:rPr>
                  <w:rStyle w:val="Hyperlink"/>
                </w:rPr>
                <w:noBreakHyphen/>
                <w:t>33</w:t>
              </w:r>
            </w:hyperlink>
          </w:p>
        </w:tc>
        <w:tc>
          <w:tcPr>
            <w:tcW w:w="1783" w:type="dxa"/>
            <w:tcBorders>
              <w:top w:val="single" w:sz="4" w:space="0" w:color="auto"/>
              <w:bottom w:val="single" w:sz="4" w:space="0" w:color="auto"/>
            </w:tcBorders>
          </w:tcPr>
          <w:p w:rsidR="00F958FE" w:rsidRDefault="00F958FE">
            <w:pPr>
              <w:pStyle w:val="EarlierRepubEntries"/>
            </w:pPr>
            <w:r>
              <w:t>commenced expiry</w:t>
            </w:r>
          </w:p>
        </w:tc>
      </w:tr>
      <w:tr w:rsidR="00F958FE">
        <w:trPr>
          <w:cantSplit/>
          <w:trHeight w:val="590"/>
        </w:trPr>
        <w:tc>
          <w:tcPr>
            <w:tcW w:w="1576" w:type="dxa"/>
            <w:tcBorders>
              <w:top w:val="single" w:sz="4" w:space="0" w:color="auto"/>
              <w:bottom w:val="single" w:sz="4" w:space="0" w:color="auto"/>
            </w:tcBorders>
          </w:tcPr>
          <w:p w:rsidR="00F958FE" w:rsidRDefault="00F958FE">
            <w:pPr>
              <w:pStyle w:val="EarlierRepubEntries"/>
            </w:pPr>
            <w:r>
              <w:t>R20</w:t>
            </w:r>
            <w:r>
              <w:br/>
              <w:t>16 Nov 2006</w:t>
            </w:r>
          </w:p>
        </w:tc>
        <w:tc>
          <w:tcPr>
            <w:tcW w:w="1681" w:type="dxa"/>
            <w:tcBorders>
              <w:top w:val="single" w:sz="4" w:space="0" w:color="auto"/>
              <w:bottom w:val="single" w:sz="4" w:space="0" w:color="auto"/>
            </w:tcBorders>
          </w:tcPr>
          <w:p w:rsidR="00F958FE" w:rsidRDefault="00F958FE">
            <w:pPr>
              <w:pStyle w:val="EarlierRepubEntries"/>
            </w:pPr>
            <w:r>
              <w:t>16 Nov 2006–</w:t>
            </w:r>
            <w:r>
              <w:br/>
              <w:t>30 June 2007</w:t>
            </w:r>
          </w:p>
        </w:tc>
        <w:tc>
          <w:tcPr>
            <w:tcW w:w="1783" w:type="dxa"/>
            <w:tcBorders>
              <w:top w:val="single" w:sz="4" w:space="0" w:color="auto"/>
              <w:bottom w:val="single" w:sz="4" w:space="0" w:color="auto"/>
            </w:tcBorders>
          </w:tcPr>
          <w:p w:rsidR="00F958FE" w:rsidRDefault="007F02C8">
            <w:pPr>
              <w:pStyle w:val="EarlierRepubEntries"/>
            </w:pPr>
            <w:hyperlink r:id="rId530" w:tooltip="Statute Law Amendment Act 2006" w:history="1">
              <w:r w:rsidR="00116979" w:rsidRPr="00116979">
                <w:rPr>
                  <w:rStyle w:val="charCitHyperlinkAbbrev"/>
                </w:rPr>
                <w:t>A2006</w:t>
              </w:r>
              <w:r w:rsidR="00116979" w:rsidRPr="00116979">
                <w:rPr>
                  <w:rStyle w:val="charCitHyperlinkAbbrev"/>
                </w:rPr>
                <w:noBreakHyphen/>
                <w:t>42</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31" w:tooltip="Statute Law Amendment Act 2006" w:history="1">
              <w:r w:rsidR="00116979" w:rsidRPr="00116979">
                <w:rPr>
                  <w:rStyle w:val="charCitHyperlinkAbbrev"/>
                </w:rPr>
                <w:t>A2006</w:t>
              </w:r>
              <w:r w:rsidR="00116979" w:rsidRPr="00116979">
                <w:rPr>
                  <w:rStyle w:val="charCitHyperlinkAbbrev"/>
                </w:rPr>
                <w:noBreakHyphen/>
                <w:t>42</w:t>
              </w:r>
            </w:hyperlink>
          </w:p>
        </w:tc>
      </w:tr>
      <w:tr w:rsidR="00F958FE">
        <w:trPr>
          <w:cantSplit/>
          <w:trHeight w:val="590"/>
        </w:trPr>
        <w:tc>
          <w:tcPr>
            <w:tcW w:w="1576" w:type="dxa"/>
            <w:tcBorders>
              <w:top w:val="single" w:sz="4" w:space="0" w:color="auto"/>
              <w:bottom w:val="single" w:sz="4" w:space="0" w:color="auto"/>
            </w:tcBorders>
          </w:tcPr>
          <w:p w:rsidR="00F958FE" w:rsidRDefault="00F958FE">
            <w:pPr>
              <w:pStyle w:val="EarlierRepubEntries"/>
            </w:pPr>
            <w:r>
              <w:t>R21</w:t>
            </w:r>
            <w:r>
              <w:br/>
              <w:t>1 July 2007</w:t>
            </w:r>
          </w:p>
        </w:tc>
        <w:tc>
          <w:tcPr>
            <w:tcW w:w="1681" w:type="dxa"/>
            <w:tcBorders>
              <w:top w:val="single" w:sz="4" w:space="0" w:color="auto"/>
              <w:bottom w:val="single" w:sz="4" w:space="0" w:color="auto"/>
            </w:tcBorders>
          </w:tcPr>
          <w:p w:rsidR="00F958FE" w:rsidRDefault="00F958FE">
            <w:pPr>
              <w:pStyle w:val="EarlierRepubEntries"/>
            </w:pPr>
            <w:r>
              <w:t>1 July 2007–</w:t>
            </w:r>
            <w:r>
              <w:br/>
              <w:t>10 July 2007</w:t>
            </w:r>
          </w:p>
        </w:tc>
        <w:tc>
          <w:tcPr>
            <w:tcW w:w="1783" w:type="dxa"/>
            <w:tcBorders>
              <w:top w:val="single" w:sz="4" w:space="0" w:color="auto"/>
              <w:bottom w:val="single" w:sz="4" w:space="0" w:color="auto"/>
            </w:tcBorders>
          </w:tcPr>
          <w:p w:rsidR="00F958FE" w:rsidRDefault="007F02C8">
            <w:pPr>
              <w:pStyle w:val="EarlierRepubEntries"/>
            </w:pPr>
            <w:hyperlink r:id="rId532" w:tooltip="Statute Law Amendment Act 2007 (No 2)" w:history="1">
              <w:r w:rsidR="00116979" w:rsidRPr="00116979">
                <w:rPr>
                  <w:rStyle w:val="Hyperlink"/>
                </w:rPr>
                <w:t>A2007</w:t>
              </w:r>
              <w:r w:rsidR="00116979" w:rsidRPr="00116979">
                <w:rPr>
                  <w:rStyle w:val="Hyperlink"/>
                </w:rPr>
                <w:noBreakHyphen/>
                <w:t>16</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33" w:tooltip="Radiation Protection Act 2006" w:history="1">
              <w:r w:rsidR="00116979" w:rsidRPr="00116979">
                <w:rPr>
                  <w:rStyle w:val="charCitHyperlinkAbbrev"/>
                </w:rPr>
                <w:t>A2006</w:t>
              </w:r>
              <w:r w:rsidR="00116979" w:rsidRPr="00116979">
                <w:rPr>
                  <w:rStyle w:val="charCitHyperlinkAbbrev"/>
                </w:rPr>
                <w:noBreakHyphen/>
                <w:t>33</w:t>
              </w:r>
            </w:hyperlink>
          </w:p>
        </w:tc>
      </w:tr>
      <w:tr w:rsidR="00F958FE">
        <w:trPr>
          <w:cantSplit/>
          <w:trHeight w:val="590"/>
        </w:trPr>
        <w:tc>
          <w:tcPr>
            <w:tcW w:w="1576" w:type="dxa"/>
            <w:tcBorders>
              <w:top w:val="single" w:sz="4" w:space="0" w:color="auto"/>
              <w:bottom w:val="single" w:sz="4" w:space="0" w:color="auto"/>
            </w:tcBorders>
          </w:tcPr>
          <w:p w:rsidR="00F958FE" w:rsidRDefault="00F958FE">
            <w:pPr>
              <w:pStyle w:val="EarlierRepubEntries"/>
            </w:pPr>
            <w:r>
              <w:t>R22</w:t>
            </w:r>
            <w:r>
              <w:br/>
              <w:t>11 July 2007</w:t>
            </w:r>
          </w:p>
        </w:tc>
        <w:tc>
          <w:tcPr>
            <w:tcW w:w="1681" w:type="dxa"/>
            <w:tcBorders>
              <w:top w:val="single" w:sz="4" w:space="0" w:color="auto"/>
              <w:bottom w:val="single" w:sz="4" w:space="0" w:color="auto"/>
            </w:tcBorders>
          </w:tcPr>
          <w:p w:rsidR="00F958FE" w:rsidRDefault="00F958FE">
            <w:pPr>
              <w:pStyle w:val="EarlierRepubEntries"/>
            </w:pPr>
            <w:r>
              <w:t>11 July 2007–</w:t>
            </w:r>
            <w:r>
              <w:br/>
              <w:t>24 Oct 2007</w:t>
            </w:r>
          </w:p>
        </w:tc>
        <w:tc>
          <w:tcPr>
            <w:tcW w:w="1783" w:type="dxa"/>
            <w:tcBorders>
              <w:top w:val="single" w:sz="4" w:space="0" w:color="auto"/>
              <w:bottom w:val="single" w:sz="4" w:space="0" w:color="auto"/>
            </w:tcBorders>
          </w:tcPr>
          <w:p w:rsidR="00F958FE" w:rsidRPr="00116979" w:rsidRDefault="007F02C8">
            <w:pPr>
              <w:pStyle w:val="EarlierRepubEntries"/>
              <w:rPr>
                <w:rFonts w:cs="Arial"/>
              </w:rPr>
            </w:pPr>
            <w:hyperlink r:id="rId534" w:tooltip="Statute Law Amendment Act 2007 (No 2)" w:history="1">
              <w:r w:rsidR="00116979" w:rsidRPr="00116979">
                <w:rPr>
                  <w:rStyle w:val="charCitHyperlinkAbbrev"/>
                </w:rPr>
                <w:t>A2007</w:t>
              </w:r>
              <w:r w:rsidR="00116979" w:rsidRPr="00116979">
                <w:rPr>
                  <w:rStyle w:val="charCitHyperlinkAbbrev"/>
                </w:rPr>
                <w:noBreakHyphen/>
                <w:t>16</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35" w:tooltip="Statute Law Amendment Act 2007 (No 2)" w:history="1">
              <w:r w:rsidR="00116979" w:rsidRPr="00116979">
                <w:rPr>
                  <w:rStyle w:val="charCitHyperlinkAbbrev"/>
                </w:rPr>
                <w:t>A2007</w:t>
              </w:r>
              <w:r w:rsidR="00116979" w:rsidRPr="00116979">
                <w:rPr>
                  <w:rStyle w:val="charCitHyperlinkAbbrev"/>
                </w:rPr>
                <w:noBreakHyphen/>
                <w:t>16</w:t>
              </w:r>
            </w:hyperlink>
          </w:p>
        </w:tc>
      </w:tr>
      <w:tr w:rsidR="00F958FE">
        <w:trPr>
          <w:cantSplit/>
          <w:trHeight w:val="590"/>
        </w:trPr>
        <w:tc>
          <w:tcPr>
            <w:tcW w:w="1576" w:type="dxa"/>
            <w:tcBorders>
              <w:top w:val="single" w:sz="4" w:space="0" w:color="auto"/>
              <w:bottom w:val="single" w:sz="4" w:space="0" w:color="auto"/>
            </w:tcBorders>
          </w:tcPr>
          <w:p w:rsidR="00F958FE" w:rsidRDefault="00F958FE">
            <w:pPr>
              <w:pStyle w:val="EarlierRepubEntries"/>
            </w:pPr>
            <w:r>
              <w:t>R23*</w:t>
            </w:r>
            <w:r>
              <w:br/>
              <w:t>25 Oct 2007</w:t>
            </w:r>
          </w:p>
        </w:tc>
        <w:tc>
          <w:tcPr>
            <w:tcW w:w="1681" w:type="dxa"/>
            <w:tcBorders>
              <w:top w:val="single" w:sz="4" w:space="0" w:color="auto"/>
              <w:bottom w:val="single" w:sz="4" w:space="0" w:color="auto"/>
            </w:tcBorders>
          </w:tcPr>
          <w:p w:rsidR="00F958FE" w:rsidRDefault="00F958FE">
            <w:pPr>
              <w:pStyle w:val="EarlierRepubEntries"/>
            </w:pPr>
            <w:r>
              <w:t>25 Oct 2007–</w:t>
            </w:r>
            <w:r>
              <w:br/>
              <w:t>30 June 2008</w:t>
            </w:r>
          </w:p>
        </w:tc>
        <w:tc>
          <w:tcPr>
            <w:tcW w:w="1783" w:type="dxa"/>
            <w:tcBorders>
              <w:top w:val="single" w:sz="4" w:space="0" w:color="auto"/>
              <w:bottom w:val="single" w:sz="4" w:space="0" w:color="auto"/>
            </w:tcBorders>
          </w:tcPr>
          <w:p w:rsidR="00F958FE" w:rsidRPr="00116979" w:rsidRDefault="007F02C8">
            <w:pPr>
              <w:pStyle w:val="EarlierRepubEntries"/>
              <w:rPr>
                <w:rFonts w:cs="Arial"/>
              </w:rPr>
            </w:pPr>
            <w:hyperlink r:id="rId536" w:tooltip="Occupational Health and Safety Amendment Act 2007" w:history="1">
              <w:r w:rsidR="00116979" w:rsidRPr="00116979">
                <w:rPr>
                  <w:rStyle w:val="charCitHyperlinkAbbrev"/>
                </w:rPr>
                <w:t>A2007</w:t>
              </w:r>
              <w:r w:rsidR="00116979" w:rsidRPr="00116979">
                <w:rPr>
                  <w:rStyle w:val="charCitHyperlinkAbbrev"/>
                </w:rPr>
                <w:noBreakHyphen/>
                <w:t>31</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37" w:tooltip="Occupational Health and Safety Amendment Act 2007" w:history="1">
              <w:r w:rsidR="00116979" w:rsidRPr="00116979">
                <w:rPr>
                  <w:rStyle w:val="charCitHyperlinkAbbrev"/>
                </w:rPr>
                <w:t>A2007</w:t>
              </w:r>
              <w:r w:rsidR="00116979" w:rsidRPr="00116979">
                <w:rPr>
                  <w:rStyle w:val="charCitHyperlinkAbbrev"/>
                </w:rPr>
                <w:noBreakHyphen/>
                <w:t>31</w:t>
              </w:r>
            </w:hyperlink>
          </w:p>
        </w:tc>
      </w:tr>
      <w:tr w:rsidR="00F958FE">
        <w:trPr>
          <w:cantSplit/>
          <w:trHeight w:val="590"/>
        </w:trPr>
        <w:tc>
          <w:tcPr>
            <w:tcW w:w="1576" w:type="dxa"/>
            <w:tcBorders>
              <w:top w:val="single" w:sz="4" w:space="0" w:color="auto"/>
              <w:bottom w:val="single" w:sz="4" w:space="0" w:color="auto"/>
            </w:tcBorders>
          </w:tcPr>
          <w:p w:rsidR="00F958FE" w:rsidRDefault="00F958FE">
            <w:pPr>
              <w:pStyle w:val="EarlierRepubEntries"/>
            </w:pPr>
            <w:r>
              <w:t>R24</w:t>
            </w:r>
            <w:r>
              <w:br/>
              <w:t>1 July 2008</w:t>
            </w:r>
          </w:p>
        </w:tc>
        <w:tc>
          <w:tcPr>
            <w:tcW w:w="1681" w:type="dxa"/>
            <w:tcBorders>
              <w:top w:val="single" w:sz="4" w:space="0" w:color="auto"/>
              <w:bottom w:val="single" w:sz="4" w:space="0" w:color="auto"/>
            </w:tcBorders>
          </w:tcPr>
          <w:p w:rsidR="00F958FE" w:rsidRDefault="00F958FE">
            <w:pPr>
              <w:pStyle w:val="EarlierRepubEntries"/>
            </w:pPr>
            <w:r>
              <w:t>1 July 2008–</w:t>
            </w:r>
            <w:r>
              <w:br/>
              <w:t>25 Aug 2008</w:t>
            </w:r>
          </w:p>
        </w:tc>
        <w:tc>
          <w:tcPr>
            <w:tcW w:w="1783" w:type="dxa"/>
            <w:tcBorders>
              <w:top w:val="single" w:sz="4" w:space="0" w:color="auto"/>
              <w:bottom w:val="single" w:sz="4" w:space="0" w:color="auto"/>
            </w:tcBorders>
          </w:tcPr>
          <w:p w:rsidR="00F958FE" w:rsidRPr="00116979" w:rsidRDefault="007F02C8">
            <w:pPr>
              <w:pStyle w:val="EarlierRepubEntries"/>
              <w:rPr>
                <w:rFonts w:cs="Arial"/>
              </w:rPr>
            </w:pPr>
            <w:hyperlink r:id="rId538" w:tooltip="Occupational Health and Safety Amendment Act 2007" w:history="1">
              <w:r w:rsidR="00116979" w:rsidRPr="00116979">
                <w:rPr>
                  <w:rStyle w:val="charCitHyperlinkAbbrev"/>
                </w:rPr>
                <w:t>A2007</w:t>
              </w:r>
              <w:r w:rsidR="00116979" w:rsidRPr="00116979">
                <w:rPr>
                  <w:rStyle w:val="charCitHyperlinkAbbrev"/>
                </w:rPr>
                <w:noBreakHyphen/>
                <w:t>31</w:t>
              </w:r>
            </w:hyperlink>
          </w:p>
        </w:tc>
        <w:tc>
          <w:tcPr>
            <w:tcW w:w="1783" w:type="dxa"/>
            <w:tcBorders>
              <w:top w:val="single" w:sz="4" w:space="0" w:color="auto"/>
              <w:bottom w:val="single" w:sz="4" w:space="0" w:color="auto"/>
            </w:tcBorders>
          </w:tcPr>
          <w:p w:rsidR="00F958FE" w:rsidRDefault="00F958FE">
            <w:pPr>
              <w:pStyle w:val="EarlierRepubEntries"/>
            </w:pPr>
            <w:r>
              <w:t>commenced expiry</w:t>
            </w:r>
          </w:p>
        </w:tc>
      </w:tr>
      <w:tr w:rsidR="004C7CD6">
        <w:trPr>
          <w:cantSplit/>
          <w:trHeight w:val="590"/>
        </w:trPr>
        <w:tc>
          <w:tcPr>
            <w:tcW w:w="1576" w:type="dxa"/>
            <w:tcBorders>
              <w:top w:val="single" w:sz="4" w:space="0" w:color="auto"/>
              <w:bottom w:val="single" w:sz="4" w:space="0" w:color="auto"/>
            </w:tcBorders>
          </w:tcPr>
          <w:p w:rsidR="004C7CD6" w:rsidRDefault="004C7CD6">
            <w:pPr>
              <w:pStyle w:val="EarlierRepubEntries"/>
            </w:pPr>
            <w:r>
              <w:t>R25</w:t>
            </w:r>
            <w:r>
              <w:br/>
              <w:t>26 Aug 2008</w:t>
            </w:r>
          </w:p>
        </w:tc>
        <w:tc>
          <w:tcPr>
            <w:tcW w:w="1681" w:type="dxa"/>
            <w:tcBorders>
              <w:top w:val="single" w:sz="4" w:space="0" w:color="auto"/>
              <w:bottom w:val="single" w:sz="4" w:space="0" w:color="auto"/>
            </w:tcBorders>
          </w:tcPr>
          <w:p w:rsidR="004C7CD6" w:rsidRDefault="00CB6639">
            <w:pPr>
              <w:pStyle w:val="EarlierRepubEntries"/>
            </w:pPr>
            <w:r>
              <w:t>26</w:t>
            </w:r>
            <w:r w:rsidR="00C44D2F">
              <w:t xml:space="preserve"> Aug 2008–</w:t>
            </w:r>
            <w:r w:rsidR="00C44D2F">
              <w:br/>
              <w:t>1 Feb</w:t>
            </w:r>
            <w:r w:rsidR="004C7CD6">
              <w:t xml:space="preserve"> 2009</w:t>
            </w:r>
          </w:p>
        </w:tc>
        <w:tc>
          <w:tcPr>
            <w:tcW w:w="1783" w:type="dxa"/>
            <w:tcBorders>
              <w:top w:val="single" w:sz="4" w:space="0" w:color="auto"/>
              <w:bottom w:val="single" w:sz="4" w:space="0" w:color="auto"/>
            </w:tcBorders>
          </w:tcPr>
          <w:p w:rsidR="004C7CD6" w:rsidRPr="00116979" w:rsidRDefault="007F02C8">
            <w:pPr>
              <w:pStyle w:val="EarlierRepubEntries"/>
              <w:rPr>
                <w:rFonts w:cs="Arial"/>
              </w:rPr>
            </w:pPr>
            <w:hyperlink r:id="rId539" w:tooltip="Statute Law Amendment Act 2008" w:history="1">
              <w:r w:rsidR="00116979" w:rsidRPr="00116979">
                <w:rPr>
                  <w:rStyle w:val="charCitHyperlinkAbbrev"/>
                </w:rPr>
                <w:t>A2008</w:t>
              </w:r>
              <w:r w:rsidR="00116979" w:rsidRPr="00116979">
                <w:rPr>
                  <w:rStyle w:val="charCitHyperlinkAbbrev"/>
                </w:rPr>
                <w:noBreakHyphen/>
                <w:t>28</w:t>
              </w:r>
            </w:hyperlink>
          </w:p>
        </w:tc>
        <w:tc>
          <w:tcPr>
            <w:tcW w:w="1783" w:type="dxa"/>
            <w:tcBorders>
              <w:top w:val="single" w:sz="4" w:space="0" w:color="auto"/>
              <w:bottom w:val="single" w:sz="4" w:space="0" w:color="auto"/>
            </w:tcBorders>
          </w:tcPr>
          <w:p w:rsidR="004C7CD6" w:rsidRDefault="004C7CD6">
            <w:pPr>
              <w:pStyle w:val="EarlierRepubEntries"/>
            </w:pPr>
            <w:r>
              <w:t xml:space="preserve">amendments by </w:t>
            </w:r>
            <w:hyperlink r:id="rId540" w:tooltip="Statute Law Amendment Act 2008" w:history="1">
              <w:r w:rsidR="00116979" w:rsidRPr="00116979">
                <w:rPr>
                  <w:rStyle w:val="charCitHyperlinkAbbrev"/>
                </w:rPr>
                <w:t>A2008</w:t>
              </w:r>
              <w:r w:rsidR="00116979" w:rsidRPr="00116979">
                <w:rPr>
                  <w:rStyle w:val="charCitHyperlinkAbbrev"/>
                </w:rPr>
                <w:noBreakHyphen/>
                <w:t>28</w:t>
              </w:r>
            </w:hyperlink>
          </w:p>
        </w:tc>
      </w:tr>
      <w:tr w:rsidR="00C53884">
        <w:trPr>
          <w:cantSplit/>
          <w:trHeight w:val="590"/>
        </w:trPr>
        <w:tc>
          <w:tcPr>
            <w:tcW w:w="1576" w:type="dxa"/>
            <w:tcBorders>
              <w:top w:val="single" w:sz="4" w:space="0" w:color="auto"/>
              <w:bottom w:val="single" w:sz="4" w:space="0" w:color="auto"/>
            </w:tcBorders>
          </w:tcPr>
          <w:p w:rsidR="00C53884" w:rsidRDefault="00C53884">
            <w:pPr>
              <w:pStyle w:val="EarlierRepubEntries"/>
            </w:pPr>
            <w:r>
              <w:t>R26</w:t>
            </w:r>
            <w:r>
              <w:br/>
              <w:t>2 Feb 2009</w:t>
            </w:r>
          </w:p>
        </w:tc>
        <w:tc>
          <w:tcPr>
            <w:tcW w:w="1681" w:type="dxa"/>
            <w:tcBorders>
              <w:top w:val="single" w:sz="4" w:space="0" w:color="auto"/>
              <w:bottom w:val="single" w:sz="4" w:space="0" w:color="auto"/>
            </w:tcBorders>
          </w:tcPr>
          <w:p w:rsidR="00C53884" w:rsidRDefault="00C53884">
            <w:pPr>
              <w:pStyle w:val="EarlierRepubEntries"/>
            </w:pPr>
            <w:r>
              <w:t>2 Feb 2009–</w:t>
            </w:r>
            <w:r>
              <w:br/>
              <w:t>13 Feb 2009</w:t>
            </w:r>
          </w:p>
        </w:tc>
        <w:tc>
          <w:tcPr>
            <w:tcW w:w="1783" w:type="dxa"/>
            <w:tcBorders>
              <w:top w:val="single" w:sz="4" w:space="0" w:color="auto"/>
              <w:bottom w:val="single" w:sz="4" w:space="0" w:color="auto"/>
            </w:tcBorders>
          </w:tcPr>
          <w:p w:rsidR="00C53884" w:rsidRPr="00C53884" w:rsidRDefault="007F02C8">
            <w:pPr>
              <w:pStyle w:val="EarlierRepubEntries"/>
              <w:rPr>
                <w:rStyle w:val="charUnderline"/>
              </w:rPr>
            </w:pPr>
            <w:hyperlink r:id="rId541" w:tooltip="Domestic Violence and Protection Orders Act 2008" w:history="1">
              <w:r w:rsidR="00116979" w:rsidRPr="00116979">
                <w:rPr>
                  <w:rStyle w:val="Hyperlink"/>
                </w:rPr>
                <w:t>A2008</w:t>
              </w:r>
              <w:r w:rsidR="00116979" w:rsidRPr="00116979">
                <w:rPr>
                  <w:rStyle w:val="Hyperlink"/>
                </w:rPr>
                <w:noBreakHyphen/>
                <w:t>46</w:t>
              </w:r>
            </w:hyperlink>
          </w:p>
        </w:tc>
        <w:tc>
          <w:tcPr>
            <w:tcW w:w="1783" w:type="dxa"/>
            <w:tcBorders>
              <w:top w:val="single" w:sz="4" w:space="0" w:color="auto"/>
              <w:bottom w:val="single" w:sz="4" w:space="0" w:color="auto"/>
            </w:tcBorders>
          </w:tcPr>
          <w:p w:rsidR="00C53884" w:rsidRDefault="00C53884">
            <w:pPr>
              <w:pStyle w:val="EarlierRepubEntries"/>
            </w:pPr>
            <w:r>
              <w:t xml:space="preserve">amendments by </w:t>
            </w:r>
            <w:hyperlink r:id="rId542"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p>
        </w:tc>
      </w:tr>
      <w:tr w:rsidR="00B8413B">
        <w:trPr>
          <w:cantSplit/>
          <w:trHeight w:val="590"/>
        </w:trPr>
        <w:tc>
          <w:tcPr>
            <w:tcW w:w="1576" w:type="dxa"/>
            <w:tcBorders>
              <w:top w:val="single" w:sz="4" w:space="0" w:color="auto"/>
              <w:bottom w:val="single" w:sz="4" w:space="0" w:color="auto"/>
            </w:tcBorders>
          </w:tcPr>
          <w:p w:rsidR="00B8413B" w:rsidRDefault="00B8413B">
            <w:pPr>
              <w:pStyle w:val="EarlierRepubEntries"/>
            </w:pPr>
            <w:r>
              <w:t>R27</w:t>
            </w:r>
            <w:r>
              <w:br/>
              <w:t>14 Feb 2009</w:t>
            </w:r>
          </w:p>
        </w:tc>
        <w:tc>
          <w:tcPr>
            <w:tcW w:w="1681" w:type="dxa"/>
            <w:tcBorders>
              <w:top w:val="single" w:sz="4" w:space="0" w:color="auto"/>
              <w:bottom w:val="single" w:sz="4" w:space="0" w:color="auto"/>
            </w:tcBorders>
          </w:tcPr>
          <w:p w:rsidR="00B8413B" w:rsidRDefault="00B8413B">
            <w:pPr>
              <w:pStyle w:val="EarlierRepubEntries"/>
            </w:pPr>
            <w:r>
              <w:t>14 Feb 2009–</w:t>
            </w:r>
            <w:r>
              <w:br/>
              <w:t>29 Mar 2009</w:t>
            </w:r>
          </w:p>
        </w:tc>
        <w:tc>
          <w:tcPr>
            <w:tcW w:w="1783" w:type="dxa"/>
            <w:tcBorders>
              <w:top w:val="single" w:sz="4" w:space="0" w:color="auto"/>
              <w:bottom w:val="single" w:sz="4" w:space="0" w:color="auto"/>
            </w:tcBorders>
          </w:tcPr>
          <w:p w:rsidR="00B8413B" w:rsidRPr="00B8413B" w:rsidRDefault="007F02C8">
            <w:pPr>
              <w:pStyle w:val="EarlierRepubEntries"/>
              <w:rPr>
                <w:rStyle w:val="charUnderline"/>
              </w:rPr>
            </w:pPr>
            <w:hyperlink r:id="rId543" w:tooltip="Domestic Violence and Protection Orders Act 2008" w:history="1">
              <w:r w:rsidR="00116979" w:rsidRPr="00116979">
                <w:rPr>
                  <w:rStyle w:val="Hyperlink"/>
                </w:rPr>
                <w:t>A2008</w:t>
              </w:r>
              <w:r w:rsidR="00116979" w:rsidRPr="00116979">
                <w:rPr>
                  <w:rStyle w:val="Hyperlink"/>
                </w:rPr>
                <w:noBreakHyphen/>
                <w:t>46</w:t>
              </w:r>
            </w:hyperlink>
          </w:p>
        </w:tc>
        <w:tc>
          <w:tcPr>
            <w:tcW w:w="1783" w:type="dxa"/>
            <w:tcBorders>
              <w:top w:val="single" w:sz="4" w:space="0" w:color="auto"/>
              <w:bottom w:val="single" w:sz="4" w:space="0" w:color="auto"/>
            </w:tcBorders>
          </w:tcPr>
          <w:p w:rsidR="00B8413B" w:rsidRDefault="00B8413B">
            <w:pPr>
              <w:pStyle w:val="EarlierRepubEntries"/>
            </w:pPr>
            <w:r>
              <w:t xml:space="preserve">amendments by </w:t>
            </w:r>
            <w:hyperlink r:id="rId544" w:tooltip="Medicines, Poisons and Therapeutic Goods Act 2008" w:history="1">
              <w:r w:rsidR="00116979" w:rsidRPr="00116979">
                <w:rPr>
                  <w:rStyle w:val="charCitHyperlinkAbbrev"/>
                </w:rPr>
                <w:t>A2008</w:t>
              </w:r>
              <w:r w:rsidR="00116979" w:rsidRPr="00116979">
                <w:rPr>
                  <w:rStyle w:val="charCitHyperlinkAbbrev"/>
                </w:rPr>
                <w:noBreakHyphen/>
                <w:t>26</w:t>
              </w:r>
            </w:hyperlink>
          </w:p>
        </w:tc>
      </w:tr>
      <w:tr w:rsidR="00D6006D">
        <w:trPr>
          <w:cantSplit/>
          <w:trHeight w:val="590"/>
        </w:trPr>
        <w:tc>
          <w:tcPr>
            <w:tcW w:w="1576" w:type="dxa"/>
            <w:tcBorders>
              <w:top w:val="single" w:sz="4" w:space="0" w:color="auto"/>
              <w:bottom w:val="single" w:sz="4" w:space="0" w:color="auto"/>
            </w:tcBorders>
          </w:tcPr>
          <w:p w:rsidR="00D6006D" w:rsidRDefault="00D6006D">
            <w:pPr>
              <w:pStyle w:val="EarlierRepubEntries"/>
            </w:pPr>
            <w:r>
              <w:t>R28</w:t>
            </w:r>
            <w:r>
              <w:br/>
              <w:t>30 Mar 2009</w:t>
            </w:r>
          </w:p>
        </w:tc>
        <w:tc>
          <w:tcPr>
            <w:tcW w:w="1681" w:type="dxa"/>
            <w:tcBorders>
              <w:top w:val="single" w:sz="4" w:space="0" w:color="auto"/>
              <w:bottom w:val="single" w:sz="4" w:space="0" w:color="auto"/>
            </w:tcBorders>
          </w:tcPr>
          <w:p w:rsidR="00D6006D" w:rsidRDefault="00D6006D">
            <w:pPr>
              <w:pStyle w:val="EarlierRepubEntries"/>
            </w:pPr>
            <w:r>
              <w:t>30 Mar 2009–</w:t>
            </w:r>
            <w:r>
              <w:br/>
              <w:t>16 Aug 2009</w:t>
            </w:r>
          </w:p>
        </w:tc>
        <w:tc>
          <w:tcPr>
            <w:tcW w:w="1783" w:type="dxa"/>
            <w:tcBorders>
              <w:top w:val="single" w:sz="4" w:space="0" w:color="auto"/>
              <w:bottom w:val="single" w:sz="4" w:space="0" w:color="auto"/>
            </w:tcBorders>
          </w:tcPr>
          <w:p w:rsidR="00D6006D" w:rsidRPr="00116979" w:rsidRDefault="007F02C8">
            <w:pPr>
              <w:pStyle w:val="EarlierRepubEntries"/>
              <w:rPr>
                <w:rStyle w:val="charUnderline"/>
              </w:rPr>
            </w:pPr>
            <w:hyperlink r:id="rId545" w:tooltip="Dangerous Substances and Litter (Dumping) Legislation Amendment Act 2009" w:history="1">
              <w:r w:rsidR="00116979" w:rsidRPr="00116979">
                <w:rPr>
                  <w:rStyle w:val="Hyperlink"/>
                </w:rPr>
                <w:t>A2009</w:t>
              </w:r>
              <w:r w:rsidR="00116979" w:rsidRPr="00116979">
                <w:rPr>
                  <w:rStyle w:val="Hyperlink"/>
                </w:rPr>
                <w:noBreakHyphen/>
                <w:t>1</w:t>
              </w:r>
            </w:hyperlink>
          </w:p>
        </w:tc>
        <w:tc>
          <w:tcPr>
            <w:tcW w:w="1783" w:type="dxa"/>
            <w:tcBorders>
              <w:top w:val="single" w:sz="4" w:space="0" w:color="auto"/>
              <w:bottom w:val="single" w:sz="4" w:space="0" w:color="auto"/>
            </w:tcBorders>
          </w:tcPr>
          <w:p w:rsidR="00D6006D" w:rsidRDefault="00D6006D">
            <w:pPr>
              <w:pStyle w:val="EarlierRepubEntries"/>
            </w:pPr>
            <w:r>
              <w:t xml:space="preserve">amendments by </w:t>
            </w:r>
            <w:hyperlink r:id="rId546" w:tooltip="Domestic Violence and Protection Orders Act 2008" w:history="1">
              <w:r w:rsidR="00116979" w:rsidRPr="00116979">
                <w:rPr>
                  <w:rStyle w:val="charCitHyperlinkAbbrev"/>
                </w:rPr>
                <w:t>A2008</w:t>
              </w:r>
              <w:r w:rsidR="00116979" w:rsidRPr="00116979">
                <w:rPr>
                  <w:rStyle w:val="charCitHyperlinkAbbrev"/>
                </w:rPr>
                <w:noBreakHyphen/>
                <w:t>46</w:t>
              </w:r>
            </w:hyperlink>
          </w:p>
        </w:tc>
      </w:tr>
      <w:tr w:rsidR="00A976CA">
        <w:trPr>
          <w:cantSplit/>
          <w:trHeight w:val="590"/>
        </w:trPr>
        <w:tc>
          <w:tcPr>
            <w:tcW w:w="1576" w:type="dxa"/>
            <w:tcBorders>
              <w:top w:val="single" w:sz="4" w:space="0" w:color="auto"/>
              <w:bottom w:val="single" w:sz="4" w:space="0" w:color="auto"/>
            </w:tcBorders>
          </w:tcPr>
          <w:p w:rsidR="00A976CA" w:rsidRDefault="00A976CA">
            <w:pPr>
              <w:pStyle w:val="EarlierRepubEntries"/>
            </w:pPr>
            <w:r>
              <w:t>R29</w:t>
            </w:r>
            <w:r>
              <w:br/>
              <w:t>17 Aug 2009</w:t>
            </w:r>
          </w:p>
        </w:tc>
        <w:tc>
          <w:tcPr>
            <w:tcW w:w="1681" w:type="dxa"/>
            <w:tcBorders>
              <w:top w:val="single" w:sz="4" w:space="0" w:color="auto"/>
              <w:bottom w:val="single" w:sz="4" w:space="0" w:color="auto"/>
            </w:tcBorders>
          </w:tcPr>
          <w:p w:rsidR="00A976CA" w:rsidRDefault="00A976CA">
            <w:pPr>
              <w:pStyle w:val="EarlierRepubEntries"/>
            </w:pPr>
            <w:r>
              <w:t>17 Aug 2009–</w:t>
            </w:r>
            <w:r>
              <w:br/>
              <w:t>30 Sept 2009</w:t>
            </w:r>
          </w:p>
        </w:tc>
        <w:tc>
          <w:tcPr>
            <w:tcW w:w="1783" w:type="dxa"/>
            <w:tcBorders>
              <w:top w:val="single" w:sz="4" w:space="0" w:color="auto"/>
              <w:bottom w:val="single" w:sz="4" w:space="0" w:color="auto"/>
            </w:tcBorders>
          </w:tcPr>
          <w:p w:rsidR="00A976CA" w:rsidRPr="00A976CA" w:rsidRDefault="007F02C8">
            <w:pPr>
              <w:pStyle w:val="EarlierRepubEntries"/>
            </w:pPr>
            <w:hyperlink r:id="rId547" w:tooltip="Dangerous Substances and Litter (Dumping) Legislation Amendment Act 2009" w:history="1">
              <w:r w:rsidR="00116979" w:rsidRPr="00116979">
                <w:rPr>
                  <w:rStyle w:val="charCitHyperlinkAbbrev"/>
                </w:rPr>
                <w:t>A2009</w:t>
              </w:r>
              <w:r w:rsidR="00116979" w:rsidRPr="00116979">
                <w:rPr>
                  <w:rStyle w:val="charCitHyperlinkAbbrev"/>
                </w:rPr>
                <w:noBreakHyphen/>
                <w:t>1</w:t>
              </w:r>
            </w:hyperlink>
          </w:p>
        </w:tc>
        <w:tc>
          <w:tcPr>
            <w:tcW w:w="1783" w:type="dxa"/>
            <w:tcBorders>
              <w:top w:val="single" w:sz="4" w:space="0" w:color="auto"/>
              <w:bottom w:val="single" w:sz="4" w:space="0" w:color="auto"/>
            </w:tcBorders>
          </w:tcPr>
          <w:p w:rsidR="00A976CA" w:rsidRDefault="00A976CA">
            <w:pPr>
              <w:pStyle w:val="EarlierRepubEntries"/>
            </w:pPr>
            <w:r>
              <w:t xml:space="preserve">amendments by </w:t>
            </w:r>
            <w:hyperlink r:id="rId548" w:tooltip="Dangerous Substances and Litter (Dumping) Legislation Amendment Act 2009" w:history="1">
              <w:r w:rsidR="00116979" w:rsidRPr="00116979">
                <w:rPr>
                  <w:rStyle w:val="charCitHyperlinkAbbrev"/>
                </w:rPr>
                <w:t>A2009</w:t>
              </w:r>
              <w:r w:rsidR="00116979" w:rsidRPr="00116979">
                <w:rPr>
                  <w:rStyle w:val="charCitHyperlinkAbbrev"/>
                </w:rPr>
                <w:noBreakHyphen/>
                <w:t>1</w:t>
              </w:r>
            </w:hyperlink>
          </w:p>
        </w:tc>
      </w:tr>
      <w:tr w:rsidR="00972646">
        <w:trPr>
          <w:cantSplit/>
          <w:trHeight w:val="590"/>
        </w:trPr>
        <w:tc>
          <w:tcPr>
            <w:tcW w:w="1576" w:type="dxa"/>
            <w:tcBorders>
              <w:top w:val="single" w:sz="4" w:space="0" w:color="auto"/>
              <w:bottom w:val="single" w:sz="4" w:space="0" w:color="auto"/>
            </w:tcBorders>
          </w:tcPr>
          <w:p w:rsidR="00972646" w:rsidRDefault="00972646">
            <w:pPr>
              <w:pStyle w:val="EarlierRepubEntries"/>
            </w:pPr>
            <w:r>
              <w:t>R30</w:t>
            </w:r>
            <w:r>
              <w:br/>
              <w:t>1 Oct 2009</w:t>
            </w:r>
          </w:p>
        </w:tc>
        <w:tc>
          <w:tcPr>
            <w:tcW w:w="1681" w:type="dxa"/>
            <w:tcBorders>
              <w:top w:val="single" w:sz="4" w:space="0" w:color="auto"/>
              <w:bottom w:val="single" w:sz="4" w:space="0" w:color="auto"/>
            </w:tcBorders>
          </w:tcPr>
          <w:p w:rsidR="00972646" w:rsidRDefault="00972646">
            <w:pPr>
              <w:pStyle w:val="EarlierRepubEntries"/>
            </w:pPr>
            <w:r>
              <w:t>1 Oct 2009–</w:t>
            </w:r>
            <w:r>
              <w:br/>
              <w:t>16 Dec 2009</w:t>
            </w:r>
          </w:p>
        </w:tc>
        <w:tc>
          <w:tcPr>
            <w:tcW w:w="1783" w:type="dxa"/>
            <w:tcBorders>
              <w:top w:val="single" w:sz="4" w:space="0" w:color="auto"/>
              <w:bottom w:val="single" w:sz="4" w:space="0" w:color="auto"/>
            </w:tcBorders>
          </w:tcPr>
          <w:p w:rsidR="00972646" w:rsidRPr="00972646" w:rsidRDefault="007F02C8">
            <w:pPr>
              <w:pStyle w:val="EarlierRepubEntries"/>
            </w:pPr>
            <w:hyperlink r:id="rId549" w:tooltip="Dangerous Goods (Road Transport) Act 2009" w:history="1">
              <w:r w:rsidR="00116979" w:rsidRPr="00116979">
                <w:rPr>
                  <w:rStyle w:val="Hyperlink"/>
                </w:rPr>
                <w:t>A2009</w:t>
              </w:r>
              <w:r w:rsidR="00116979" w:rsidRPr="00116979">
                <w:rPr>
                  <w:rStyle w:val="Hyperlink"/>
                </w:rPr>
                <w:noBreakHyphen/>
                <w:t>34</w:t>
              </w:r>
            </w:hyperlink>
          </w:p>
        </w:tc>
        <w:tc>
          <w:tcPr>
            <w:tcW w:w="1783" w:type="dxa"/>
            <w:tcBorders>
              <w:top w:val="single" w:sz="4" w:space="0" w:color="auto"/>
              <w:bottom w:val="single" w:sz="4" w:space="0" w:color="auto"/>
            </w:tcBorders>
          </w:tcPr>
          <w:p w:rsidR="00972646" w:rsidRDefault="00972646">
            <w:pPr>
              <w:pStyle w:val="EarlierRepubEntries"/>
            </w:pPr>
            <w:r>
              <w:t xml:space="preserve">amendments by </w:t>
            </w:r>
            <w:hyperlink r:id="rId550" w:tooltip="Work Safety Legislation Amendment Act 2009" w:history="1">
              <w:r w:rsidR="00116979" w:rsidRPr="00116979">
                <w:rPr>
                  <w:rStyle w:val="charCitHyperlinkAbbrev"/>
                </w:rPr>
                <w:t>A2009</w:t>
              </w:r>
              <w:r w:rsidR="00116979" w:rsidRPr="00116979">
                <w:rPr>
                  <w:rStyle w:val="charCitHyperlinkAbbrev"/>
                </w:rPr>
                <w:noBreakHyphen/>
                <w:t>28</w:t>
              </w:r>
            </w:hyperlink>
          </w:p>
        </w:tc>
      </w:tr>
      <w:tr w:rsidR="00EC6EBE">
        <w:trPr>
          <w:cantSplit/>
          <w:trHeight w:val="590"/>
        </w:trPr>
        <w:tc>
          <w:tcPr>
            <w:tcW w:w="1576" w:type="dxa"/>
            <w:tcBorders>
              <w:top w:val="single" w:sz="4" w:space="0" w:color="auto"/>
              <w:bottom w:val="single" w:sz="4" w:space="0" w:color="auto"/>
            </w:tcBorders>
          </w:tcPr>
          <w:p w:rsidR="00EC6EBE" w:rsidRDefault="00EC6EBE">
            <w:pPr>
              <w:pStyle w:val="EarlierRepubEntries"/>
            </w:pPr>
            <w:r>
              <w:t>R31</w:t>
            </w:r>
            <w:r>
              <w:br/>
              <w:t>17 Dec 2009</w:t>
            </w:r>
          </w:p>
        </w:tc>
        <w:tc>
          <w:tcPr>
            <w:tcW w:w="1681" w:type="dxa"/>
            <w:tcBorders>
              <w:top w:val="single" w:sz="4" w:space="0" w:color="auto"/>
              <w:bottom w:val="single" w:sz="4" w:space="0" w:color="auto"/>
            </w:tcBorders>
          </w:tcPr>
          <w:p w:rsidR="00EC6EBE" w:rsidRDefault="00A054E2">
            <w:pPr>
              <w:pStyle w:val="EarlierRepubEntries"/>
            </w:pPr>
            <w:r>
              <w:t>17 Dec 2009–</w:t>
            </w:r>
            <w:r>
              <w:br/>
              <w:t>1</w:t>
            </w:r>
            <w:r w:rsidR="00EC6EBE">
              <w:t xml:space="preserve"> Apr 2010</w:t>
            </w:r>
          </w:p>
        </w:tc>
        <w:tc>
          <w:tcPr>
            <w:tcW w:w="1783" w:type="dxa"/>
            <w:tcBorders>
              <w:top w:val="single" w:sz="4" w:space="0" w:color="auto"/>
              <w:bottom w:val="single" w:sz="4" w:space="0" w:color="auto"/>
            </w:tcBorders>
          </w:tcPr>
          <w:p w:rsidR="00EC6EBE" w:rsidRPr="00EC6EBE" w:rsidRDefault="007F02C8">
            <w:pPr>
              <w:pStyle w:val="EarlierRepubEntries"/>
            </w:pPr>
            <w:hyperlink r:id="rId551" w:tooltip="Statute Law Amendment Act 2009 (No 2)" w:history="1">
              <w:r w:rsidR="00116979" w:rsidRPr="00116979">
                <w:rPr>
                  <w:rStyle w:val="charCitHyperlinkAbbrev"/>
                </w:rPr>
                <w:t>A2009</w:t>
              </w:r>
              <w:r w:rsidR="00116979" w:rsidRPr="00116979">
                <w:rPr>
                  <w:rStyle w:val="charCitHyperlinkAbbrev"/>
                </w:rPr>
                <w:noBreakHyphen/>
                <w:t>49</w:t>
              </w:r>
            </w:hyperlink>
          </w:p>
        </w:tc>
        <w:tc>
          <w:tcPr>
            <w:tcW w:w="1783" w:type="dxa"/>
            <w:tcBorders>
              <w:top w:val="single" w:sz="4" w:space="0" w:color="auto"/>
              <w:bottom w:val="single" w:sz="4" w:space="0" w:color="auto"/>
            </w:tcBorders>
          </w:tcPr>
          <w:p w:rsidR="00EC6EBE" w:rsidRDefault="00EC6EBE">
            <w:pPr>
              <w:pStyle w:val="EarlierRepubEntries"/>
            </w:pPr>
            <w:r>
              <w:t xml:space="preserve">amendments by </w:t>
            </w:r>
            <w:hyperlink r:id="rId552" w:tooltip="Statute Law Amendment Act 2009 (No 2)" w:history="1">
              <w:r w:rsidR="00116979" w:rsidRPr="00116979">
                <w:rPr>
                  <w:rStyle w:val="charCitHyperlinkAbbrev"/>
                </w:rPr>
                <w:t>A2009</w:t>
              </w:r>
              <w:r w:rsidR="00116979" w:rsidRPr="00116979">
                <w:rPr>
                  <w:rStyle w:val="charCitHyperlinkAbbrev"/>
                </w:rPr>
                <w:noBreakHyphen/>
                <w:t>49</w:t>
              </w:r>
            </w:hyperlink>
          </w:p>
        </w:tc>
      </w:tr>
      <w:tr w:rsidR="004541BA">
        <w:trPr>
          <w:cantSplit/>
          <w:trHeight w:val="590"/>
        </w:trPr>
        <w:tc>
          <w:tcPr>
            <w:tcW w:w="1576" w:type="dxa"/>
            <w:tcBorders>
              <w:top w:val="single" w:sz="4" w:space="0" w:color="auto"/>
              <w:bottom w:val="single" w:sz="4" w:space="0" w:color="auto"/>
            </w:tcBorders>
          </w:tcPr>
          <w:p w:rsidR="004541BA" w:rsidRDefault="004541BA">
            <w:pPr>
              <w:pStyle w:val="EarlierRepubEntries"/>
            </w:pPr>
            <w:r>
              <w:t>R32 (RI)</w:t>
            </w:r>
            <w:r>
              <w:br/>
              <w:t>6 Apr 2010</w:t>
            </w:r>
          </w:p>
        </w:tc>
        <w:tc>
          <w:tcPr>
            <w:tcW w:w="1681" w:type="dxa"/>
            <w:tcBorders>
              <w:top w:val="single" w:sz="4" w:space="0" w:color="auto"/>
              <w:bottom w:val="single" w:sz="4" w:space="0" w:color="auto"/>
            </w:tcBorders>
          </w:tcPr>
          <w:p w:rsidR="004541BA" w:rsidRDefault="004541BA">
            <w:pPr>
              <w:pStyle w:val="EarlierRepubEntries"/>
            </w:pPr>
            <w:r>
              <w:t>2 Apr 2010–</w:t>
            </w:r>
            <w:r>
              <w:br/>
              <w:t>16 Mar 2011</w:t>
            </w:r>
          </w:p>
        </w:tc>
        <w:tc>
          <w:tcPr>
            <w:tcW w:w="1783" w:type="dxa"/>
            <w:tcBorders>
              <w:top w:val="single" w:sz="4" w:space="0" w:color="auto"/>
              <w:bottom w:val="single" w:sz="4" w:space="0" w:color="auto"/>
            </w:tcBorders>
          </w:tcPr>
          <w:p w:rsidR="004541BA" w:rsidRPr="00EC6EBE" w:rsidRDefault="007F02C8">
            <w:pPr>
              <w:pStyle w:val="EarlierRepubEntries"/>
            </w:pPr>
            <w:hyperlink r:id="rId553" w:tooltip="Statute Law Amendment Act 2009 (No 2)" w:history="1">
              <w:r w:rsidR="00116979" w:rsidRPr="00116979">
                <w:rPr>
                  <w:rStyle w:val="charCitHyperlinkAbbrev"/>
                </w:rPr>
                <w:t>A2009</w:t>
              </w:r>
              <w:r w:rsidR="00116979" w:rsidRPr="00116979">
                <w:rPr>
                  <w:rStyle w:val="charCitHyperlinkAbbrev"/>
                </w:rPr>
                <w:noBreakHyphen/>
                <w:t>49</w:t>
              </w:r>
            </w:hyperlink>
          </w:p>
        </w:tc>
        <w:tc>
          <w:tcPr>
            <w:tcW w:w="1783" w:type="dxa"/>
            <w:tcBorders>
              <w:top w:val="single" w:sz="4" w:space="0" w:color="auto"/>
              <w:bottom w:val="single" w:sz="4" w:space="0" w:color="auto"/>
            </w:tcBorders>
          </w:tcPr>
          <w:p w:rsidR="004541BA" w:rsidRDefault="007F3FF2">
            <w:pPr>
              <w:pStyle w:val="EarlierRepubEntries"/>
            </w:pPr>
            <w:r>
              <w:t xml:space="preserve">amendments by </w:t>
            </w:r>
            <w:hyperlink r:id="rId554" w:tooltip="Dangerous Goods (Road Transport) Act 2009" w:history="1">
              <w:r w:rsidR="00116979" w:rsidRPr="00116979">
                <w:rPr>
                  <w:rStyle w:val="charCitHyperlinkAbbrev"/>
                </w:rPr>
                <w:t>A2009</w:t>
              </w:r>
              <w:r w:rsidR="00116979" w:rsidRPr="00116979">
                <w:rPr>
                  <w:rStyle w:val="charCitHyperlinkAbbrev"/>
                </w:rPr>
                <w:noBreakHyphen/>
                <w:t>34</w:t>
              </w:r>
            </w:hyperlink>
            <w:r>
              <w:br/>
              <w:t>reissue for republication correction</w:t>
            </w:r>
          </w:p>
        </w:tc>
      </w:tr>
      <w:tr w:rsidR="00AB4206">
        <w:trPr>
          <w:cantSplit/>
          <w:trHeight w:val="590"/>
        </w:trPr>
        <w:tc>
          <w:tcPr>
            <w:tcW w:w="1576" w:type="dxa"/>
            <w:tcBorders>
              <w:top w:val="single" w:sz="4" w:space="0" w:color="auto"/>
              <w:bottom w:val="single" w:sz="4" w:space="0" w:color="auto"/>
            </w:tcBorders>
          </w:tcPr>
          <w:p w:rsidR="00AB4206" w:rsidRDefault="00AB4206">
            <w:pPr>
              <w:pStyle w:val="EarlierRepubEntries"/>
            </w:pPr>
            <w:r>
              <w:t>R33*</w:t>
            </w:r>
            <w:r w:rsidR="00520C5C">
              <w:br/>
              <w:t>17 Mar 2011</w:t>
            </w:r>
          </w:p>
        </w:tc>
        <w:tc>
          <w:tcPr>
            <w:tcW w:w="1681" w:type="dxa"/>
            <w:tcBorders>
              <w:top w:val="single" w:sz="4" w:space="0" w:color="auto"/>
              <w:bottom w:val="single" w:sz="4" w:space="0" w:color="auto"/>
            </w:tcBorders>
          </w:tcPr>
          <w:p w:rsidR="00AB4206" w:rsidRDefault="00520C5C">
            <w:pPr>
              <w:pStyle w:val="EarlierRepubEntries"/>
            </w:pPr>
            <w:r>
              <w:t>17 Mar 2011–</w:t>
            </w:r>
            <w:r>
              <w:br/>
              <w:t>30 June 2011</w:t>
            </w:r>
          </w:p>
        </w:tc>
        <w:tc>
          <w:tcPr>
            <w:tcW w:w="1783" w:type="dxa"/>
            <w:tcBorders>
              <w:top w:val="single" w:sz="4" w:space="0" w:color="auto"/>
              <w:bottom w:val="single" w:sz="4" w:space="0" w:color="auto"/>
            </w:tcBorders>
          </w:tcPr>
          <w:p w:rsidR="00AB4206" w:rsidRDefault="007F02C8">
            <w:pPr>
              <w:pStyle w:val="EarlierRepubEntries"/>
            </w:pPr>
            <w:hyperlink r:id="rId555" w:tooltip="Dangerous Substances Amendment Act 2011" w:history="1">
              <w:r w:rsidR="00116979" w:rsidRPr="00116979">
                <w:rPr>
                  <w:rStyle w:val="charCitHyperlinkAbbrev"/>
                </w:rPr>
                <w:t>A2011</w:t>
              </w:r>
              <w:r w:rsidR="00116979" w:rsidRPr="00116979">
                <w:rPr>
                  <w:rStyle w:val="charCitHyperlinkAbbrev"/>
                </w:rPr>
                <w:noBreakHyphen/>
                <w:t>10</w:t>
              </w:r>
            </w:hyperlink>
          </w:p>
        </w:tc>
        <w:tc>
          <w:tcPr>
            <w:tcW w:w="1783" w:type="dxa"/>
            <w:tcBorders>
              <w:top w:val="single" w:sz="4" w:space="0" w:color="auto"/>
              <w:bottom w:val="single" w:sz="4" w:space="0" w:color="auto"/>
            </w:tcBorders>
          </w:tcPr>
          <w:p w:rsidR="00AB4206" w:rsidRDefault="00520C5C">
            <w:pPr>
              <w:pStyle w:val="EarlierRepubEntries"/>
            </w:pPr>
            <w:r>
              <w:t xml:space="preserve">amendments by </w:t>
            </w:r>
            <w:hyperlink r:id="rId556" w:tooltip="Dangerous Substances Amendment Act 2011" w:history="1">
              <w:r w:rsidR="00116979" w:rsidRPr="00116979">
                <w:rPr>
                  <w:rStyle w:val="charCitHyperlinkAbbrev"/>
                </w:rPr>
                <w:t>A2011</w:t>
              </w:r>
              <w:r w:rsidR="00116979" w:rsidRPr="00116979">
                <w:rPr>
                  <w:rStyle w:val="charCitHyperlinkAbbrev"/>
                </w:rPr>
                <w:noBreakHyphen/>
                <w:t>10</w:t>
              </w:r>
            </w:hyperlink>
          </w:p>
        </w:tc>
      </w:tr>
      <w:tr w:rsidR="008945F6">
        <w:trPr>
          <w:cantSplit/>
          <w:trHeight w:val="590"/>
        </w:trPr>
        <w:tc>
          <w:tcPr>
            <w:tcW w:w="1576" w:type="dxa"/>
            <w:tcBorders>
              <w:top w:val="single" w:sz="4" w:space="0" w:color="auto"/>
              <w:bottom w:val="single" w:sz="4" w:space="0" w:color="auto"/>
            </w:tcBorders>
          </w:tcPr>
          <w:p w:rsidR="008945F6" w:rsidRDefault="008945F6">
            <w:pPr>
              <w:pStyle w:val="EarlierRepubEntries"/>
            </w:pPr>
            <w:r>
              <w:t>R34</w:t>
            </w:r>
            <w:r>
              <w:br/>
              <w:t>1 July 2011</w:t>
            </w:r>
          </w:p>
        </w:tc>
        <w:tc>
          <w:tcPr>
            <w:tcW w:w="1681" w:type="dxa"/>
            <w:tcBorders>
              <w:top w:val="single" w:sz="4" w:space="0" w:color="auto"/>
              <w:bottom w:val="single" w:sz="4" w:space="0" w:color="auto"/>
            </w:tcBorders>
          </w:tcPr>
          <w:p w:rsidR="008945F6" w:rsidRDefault="008945F6">
            <w:pPr>
              <w:pStyle w:val="EarlierRepubEntries"/>
            </w:pPr>
            <w:r>
              <w:t>1 July 2011–</w:t>
            </w:r>
            <w:r>
              <w:br/>
              <w:t>11 Dec 2011</w:t>
            </w:r>
          </w:p>
        </w:tc>
        <w:tc>
          <w:tcPr>
            <w:tcW w:w="1783" w:type="dxa"/>
            <w:tcBorders>
              <w:top w:val="single" w:sz="4" w:space="0" w:color="auto"/>
              <w:bottom w:val="single" w:sz="4" w:space="0" w:color="auto"/>
            </w:tcBorders>
          </w:tcPr>
          <w:p w:rsidR="008945F6" w:rsidRDefault="007F02C8">
            <w:pPr>
              <w:pStyle w:val="EarlierRepubEntries"/>
            </w:pPr>
            <w:hyperlink r:id="rId55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p>
        </w:tc>
        <w:tc>
          <w:tcPr>
            <w:tcW w:w="1783" w:type="dxa"/>
            <w:tcBorders>
              <w:top w:val="single" w:sz="4" w:space="0" w:color="auto"/>
              <w:bottom w:val="single" w:sz="4" w:space="0" w:color="auto"/>
            </w:tcBorders>
          </w:tcPr>
          <w:p w:rsidR="008945F6" w:rsidRDefault="008945F6">
            <w:pPr>
              <w:pStyle w:val="EarlierRepubEntries"/>
            </w:pPr>
            <w:r>
              <w:t xml:space="preserve">amendments by </w:t>
            </w:r>
            <w:hyperlink r:id="rId55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p>
        </w:tc>
      </w:tr>
      <w:tr w:rsidR="00535AF9">
        <w:trPr>
          <w:cantSplit/>
          <w:trHeight w:val="590"/>
        </w:trPr>
        <w:tc>
          <w:tcPr>
            <w:tcW w:w="1576" w:type="dxa"/>
            <w:tcBorders>
              <w:top w:val="single" w:sz="4" w:space="0" w:color="auto"/>
              <w:bottom w:val="single" w:sz="4" w:space="0" w:color="auto"/>
            </w:tcBorders>
          </w:tcPr>
          <w:p w:rsidR="00535AF9" w:rsidRDefault="00535AF9">
            <w:pPr>
              <w:pStyle w:val="EarlierRepubEntries"/>
            </w:pPr>
            <w:r>
              <w:t>R35</w:t>
            </w:r>
            <w:r>
              <w:br/>
              <w:t>12 Dec 2011</w:t>
            </w:r>
          </w:p>
        </w:tc>
        <w:tc>
          <w:tcPr>
            <w:tcW w:w="1681" w:type="dxa"/>
            <w:tcBorders>
              <w:top w:val="single" w:sz="4" w:space="0" w:color="auto"/>
              <w:bottom w:val="single" w:sz="4" w:space="0" w:color="auto"/>
            </w:tcBorders>
          </w:tcPr>
          <w:p w:rsidR="00535AF9" w:rsidRDefault="00535AF9">
            <w:pPr>
              <w:pStyle w:val="EarlierRepubEntries"/>
            </w:pPr>
            <w:r>
              <w:t>12 Dec 2011–</w:t>
            </w:r>
            <w:r>
              <w:br/>
              <w:t>31 Dec 2011</w:t>
            </w:r>
          </w:p>
        </w:tc>
        <w:tc>
          <w:tcPr>
            <w:tcW w:w="1783" w:type="dxa"/>
            <w:tcBorders>
              <w:top w:val="single" w:sz="4" w:space="0" w:color="auto"/>
              <w:bottom w:val="single" w:sz="4" w:space="0" w:color="auto"/>
            </w:tcBorders>
          </w:tcPr>
          <w:p w:rsidR="00535AF9" w:rsidRDefault="007F02C8">
            <w:pPr>
              <w:pStyle w:val="EarlierRepubEntries"/>
            </w:pPr>
            <w:hyperlink r:id="rId559" w:tooltip="Statute Law Amendment Act 2011 (No 3)" w:history="1">
              <w:r w:rsidR="00116979" w:rsidRPr="00116979">
                <w:rPr>
                  <w:rStyle w:val="charCitHyperlinkAbbrev"/>
                </w:rPr>
                <w:t>A2011</w:t>
              </w:r>
              <w:r w:rsidR="00116979" w:rsidRPr="00116979">
                <w:rPr>
                  <w:rStyle w:val="charCitHyperlinkAbbrev"/>
                </w:rPr>
                <w:noBreakHyphen/>
                <w:t>52</w:t>
              </w:r>
            </w:hyperlink>
          </w:p>
        </w:tc>
        <w:tc>
          <w:tcPr>
            <w:tcW w:w="1783" w:type="dxa"/>
            <w:tcBorders>
              <w:top w:val="single" w:sz="4" w:space="0" w:color="auto"/>
              <w:bottom w:val="single" w:sz="4" w:space="0" w:color="auto"/>
            </w:tcBorders>
          </w:tcPr>
          <w:p w:rsidR="00535AF9" w:rsidRDefault="00535AF9">
            <w:pPr>
              <w:pStyle w:val="EarlierRepubEntries"/>
            </w:pPr>
            <w:r>
              <w:t xml:space="preserve">amendments by </w:t>
            </w:r>
            <w:hyperlink r:id="rId560" w:tooltip="Statute Law Amendment Act 2011 (No 3)" w:history="1">
              <w:r w:rsidR="00116979" w:rsidRPr="00116979">
                <w:rPr>
                  <w:rStyle w:val="charCitHyperlinkAbbrev"/>
                </w:rPr>
                <w:t>A2011</w:t>
              </w:r>
              <w:r w:rsidR="00116979" w:rsidRPr="00116979">
                <w:rPr>
                  <w:rStyle w:val="charCitHyperlinkAbbrev"/>
                </w:rPr>
                <w:noBreakHyphen/>
                <w:t>52</w:t>
              </w:r>
            </w:hyperlink>
          </w:p>
        </w:tc>
      </w:tr>
      <w:tr w:rsidR="00431526">
        <w:trPr>
          <w:cantSplit/>
          <w:trHeight w:val="590"/>
        </w:trPr>
        <w:tc>
          <w:tcPr>
            <w:tcW w:w="1576" w:type="dxa"/>
            <w:tcBorders>
              <w:top w:val="single" w:sz="4" w:space="0" w:color="auto"/>
              <w:bottom w:val="single" w:sz="4" w:space="0" w:color="auto"/>
            </w:tcBorders>
          </w:tcPr>
          <w:p w:rsidR="00431526" w:rsidRDefault="00431526">
            <w:pPr>
              <w:pStyle w:val="EarlierRepubEntries"/>
            </w:pPr>
            <w:r>
              <w:t>R36</w:t>
            </w:r>
            <w:r>
              <w:br/>
              <w:t>1 Jan 2012</w:t>
            </w:r>
          </w:p>
        </w:tc>
        <w:tc>
          <w:tcPr>
            <w:tcW w:w="1681" w:type="dxa"/>
            <w:tcBorders>
              <w:top w:val="single" w:sz="4" w:space="0" w:color="auto"/>
              <w:bottom w:val="single" w:sz="4" w:space="0" w:color="auto"/>
            </w:tcBorders>
          </w:tcPr>
          <w:p w:rsidR="00431526" w:rsidRDefault="00431526">
            <w:pPr>
              <w:pStyle w:val="EarlierRepubEntries"/>
            </w:pPr>
            <w:r>
              <w:t>1 Jan 2012–</w:t>
            </w:r>
            <w:r>
              <w:br/>
              <w:t>9 June 2014</w:t>
            </w:r>
          </w:p>
        </w:tc>
        <w:tc>
          <w:tcPr>
            <w:tcW w:w="1783" w:type="dxa"/>
            <w:tcBorders>
              <w:top w:val="single" w:sz="4" w:space="0" w:color="auto"/>
              <w:bottom w:val="single" w:sz="4" w:space="0" w:color="auto"/>
            </w:tcBorders>
          </w:tcPr>
          <w:p w:rsidR="00431526" w:rsidRDefault="007F02C8">
            <w:pPr>
              <w:pStyle w:val="EarlierRepubEntries"/>
            </w:pPr>
            <w:hyperlink r:id="rId561" w:tooltip="Work Health and Safety (Consequential Amendments) Act 2011" w:history="1">
              <w:r w:rsidR="00431526" w:rsidRPr="00431526">
                <w:rPr>
                  <w:rStyle w:val="charCitHyperlinkAbbrev"/>
                </w:rPr>
                <w:t>A2011</w:t>
              </w:r>
              <w:r w:rsidR="00431526" w:rsidRPr="00431526">
                <w:rPr>
                  <w:rStyle w:val="charCitHyperlinkAbbrev"/>
                </w:rPr>
                <w:noBreakHyphen/>
                <w:t>55</w:t>
              </w:r>
            </w:hyperlink>
          </w:p>
        </w:tc>
        <w:tc>
          <w:tcPr>
            <w:tcW w:w="1783" w:type="dxa"/>
            <w:tcBorders>
              <w:top w:val="single" w:sz="4" w:space="0" w:color="auto"/>
              <w:bottom w:val="single" w:sz="4" w:space="0" w:color="auto"/>
            </w:tcBorders>
          </w:tcPr>
          <w:p w:rsidR="00431526" w:rsidRDefault="00431526">
            <w:pPr>
              <w:pStyle w:val="EarlierRepubEntries"/>
            </w:pPr>
            <w:r>
              <w:t xml:space="preserve">amendments by </w:t>
            </w:r>
            <w:hyperlink r:id="rId562" w:tooltip="Work Health and Safety (Consequential Amendments) Act 2011" w:history="1">
              <w:r w:rsidRPr="00431526">
                <w:rPr>
                  <w:rStyle w:val="charCitHyperlinkAbbrev"/>
                </w:rPr>
                <w:t>A2011</w:t>
              </w:r>
              <w:r w:rsidRPr="00431526">
                <w:rPr>
                  <w:rStyle w:val="charCitHyperlinkAbbrev"/>
                </w:rPr>
                <w:noBreakHyphen/>
                <w:t>55</w:t>
              </w:r>
            </w:hyperlink>
          </w:p>
        </w:tc>
      </w:tr>
      <w:tr w:rsidR="00905FD1">
        <w:trPr>
          <w:cantSplit/>
          <w:trHeight w:val="590"/>
        </w:trPr>
        <w:tc>
          <w:tcPr>
            <w:tcW w:w="1576" w:type="dxa"/>
            <w:tcBorders>
              <w:top w:val="single" w:sz="4" w:space="0" w:color="auto"/>
              <w:bottom w:val="single" w:sz="4" w:space="0" w:color="auto"/>
            </w:tcBorders>
          </w:tcPr>
          <w:p w:rsidR="00905FD1" w:rsidRDefault="00905FD1">
            <w:pPr>
              <w:pStyle w:val="EarlierRepubEntries"/>
            </w:pPr>
            <w:r>
              <w:t>R37*</w:t>
            </w:r>
            <w:r>
              <w:br/>
              <w:t>10 June 2014</w:t>
            </w:r>
          </w:p>
        </w:tc>
        <w:tc>
          <w:tcPr>
            <w:tcW w:w="1681" w:type="dxa"/>
            <w:tcBorders>
              <w:top w:val="single" w:sz="4" w:space="0" w:color="auto"/>
              <w:bottom w:val="single" w:sz="4" w:space="0" w:color="auto"/>
            </w:tcBorders>
          </w:tcPr>
          <w:p w:rsidR="00905FD1" w:rsidRDefault="00905FD1">
            <w:pPr>
              <w:pStyle w:val="EarlierRepubEntries"/>
            </w:pPr>
            <w:r>
              <w:t>10 June 2014–</w:t>
            </w:r>
            <w:r>
              <w:br/>
              <w:t>31 Dec 2014</w:t>
            </w:r>
          </w:p>
        </w:tc>
        <w:tc>
          <w:tcPr>
            <w:tcW w:w="1783" w:type="dxa"/>
            <w:tcBorders>
              <w:top w:val="single" w:sz="4" w:space="0" w:color="auto"/>
              <w:bottom w:val="single" w:sz="4" w:space="0" w:color="auto"/>
            </w:tcBorders>
          </w:tcPr>
          <w:p w:rsidR="00905FD1" w:rsidRDefault="007F02C8">
            <w:pPr>
              <w:pStyle w:val="EarlierRepubEntries"/>
            </w:pPr>
            <w:hyperlink r:id="rId563" w:tooltip="Statute Law Amendment Act 2014" w:history="1">
              <w:r w:rsidR="00905FD1" w:rsidRPr="00905FD1">
                <w:rPr>
                  <w:rStyle w:val="charCitHyperlinkAbbrev"/>
                </w:rPr>
                <w:t>A2014-18</w:t>
              </w:r>
            </w:hyperlink>
          </w:p>
        </w:tc>
        <w:tc>
          <w:tcPr>
            <w:tcW w:w="1783" w:type="dxa"/>
            <w:tcBorders>
              <w:top w:val="single" w:sz="4" w:space="0" w:color="auto"/>
              <w:bottom w:val="single" w:sz="4" w:space="0" w:color="auto"/>
            </w:tcBorders>
          </w:tcPr>
          <w:p w:rsidR="00905FD1" w:rsidRDefault="00905FD1">
            <w:pPr>
              <w:pStyle w:val="EarlierRepubEntries"/>
            </w:pPr>
            <w:r>
              <w:t xml:space="preserve">amendments by </w:t>
            </w:r>
            <w:hyperlink r:id="rId564" w:tooltip="Statute Law Amendment Act 2014" w:history="1">
              <w:r w:rsidRPr="00905FD1">
                <w:rPr>
                  <w:rStyle w:val="charCitHyperlinkAbbrev"/>
                </w:rPr>
                <w:t>A2014-18</w:t>
              </w:r>
            </w:hyperlink>
          </w:p>
        </w:tc>
      </w:tr>
      <w:tr w:rsidR="00286AD5">
        <w:trPr>
          <w:cantSplit/>
          <w:trHeight w:val="590"/>
        </w:trPr>
        <w:tc>
          <w:tcPr>
            <w:tcW w:w="1576" w:type="dxa"/>
            <w:tcBorders>
              <w:top w:val="single" w:sz="4" w:space="0" w:color="auto"/>
              <w:bottom w:val="single" w:sz="4" w:space="0" w:color="auto"/>
            </w:tcBorders>
          </w:tcPr>
          <w:p w:rsidR="00286AD5" w:rsidRDefault="00286AD5">
            <w:pPr>
              <w:pStyle w:val="EarlierRepubEntries"/>
            </w:pPr>
            <w:r>
              <w:t>R38*</w:t>
            </w:r>
            <w:r>
              <w:br/>
              <w:t>1 Jan 2015</w:t>
            </w:r>
          </w:p>
        </w:tc>
        <w:tc>
          <w:tcPr>
            <w:tcW w:w="1681" w:type="dxa"/>
            <w:tcBorders>
              <w:top w:val="single" w:sz="4" w:space="0" w:color="auto"/>
              <w:bottom w:val="single" w:sz="4" w:space="0" w:color="auto"/>
            </w:tcBorders>
          </w:tcPr>
          <w:p w:rsidR="00286AD5" w:rsidRDefault="00997B9E">
            <w:pPr>
              <w:pStyle w:val="EarlierRepubEntries"/>
            </w:pPr>
            <w:r>
              <w:t>1 Jan 2015–</w:t>
            </w:r>
            <w:r>
              <w:br/>
              <w:t>16</w:t>
            </w:r>
            <w:r w:rsidR="00286AD5">
              <w:t xml:space="preserve"> Apr 2015</w:t>
            </w:r>
          </w:p>
        </w:tc>
        <w:tc>
          <w:tcPr>
            <w:tcW w:w="1783" w:type="dxa"/>
            <w:tcBorders>
              <w:top w:val="single" w:sz="4" w:space="0" w:color="auto"/>
              <w:bottom w:val="single" w:sz="4" w:space="0" w:color="auto"/>
            </w:tcBorders>
          </w:tcPr>
          <w:p w:rsidR="00286AD5" w:rsidRDefault="007F02C8">
            <w:pPr>
              <w:pStyle w:val="EarlierRepubEntries"/>
            </w:pPr>
            <w:hyperlink r:id="rId565" w:tooltip="Dangerous Substances (Asbestos Safety Reform) Legislation Amendment Act 2014 " w:history="1">
              <w:r w:rsidR="00286AD5" w:rsidRPr="00286AD5">
                <w:rPr>
                  <w:rStyle w:val="charCitHyperlinkAbbrev"/>
                </w:rPr>
                <w:t>A2014-53</w:t>
              </w:r>
            </w:hyperlink>
          </w:p>
        </w:tc>
        <w:tc>
          <w:tcPr>
            <w:tcW w:w="1783" w:type="dxa"/>
            <w:tcBorders>
              <w:top w:val="single" w:sz="4" w:space="0" w:color="auto"/>
              <w:bottom w:val="single" w:sz="4" w:space="0" w:color="auto"/>
            </w:tcBorders>
          </w:tcPr>
          <w:p w:rsidR="00286AD5" w:rsidRDefault="00286AD5">
            <w:pPr>
              <w:pStyle w:val="EarlierRepubEntries"/>
            </w:pPr>
            <w:r>
              <w:t xml:space="preserve">amendments by </w:t>
            </w:r>
            <w:hyperlink r:id="rId566" w:tooltip="Dangerous Substances (Asbestos Safety Reform) Legislation Amendment Act 2014 " w:history="1">
              <w:r w:rsidRPr="00286AD5">
                <w:rPr>
                  <w:rStyle w:val="charCitHyperlinkAbbrev"/>
                </w:rPr>
                <w:t>A2014-53</w:t>
              </w:r>
            </w:hyperlink>
          </w:p>
        </w:tc>
      </w:tr>
      <w:tr w:rsidR="00202135">
        <w:trPr>
          <w:cantSplit/>
          <w:trHeight w:val="590"/>
        </w:trPr>
        <w:tc>
          <w:tcPr>
            <w:tcW w:w="1576" w:type="dxa"/>
            <w:tcBorders>
              <w:top w:val="single" w:sz="4" w:space="0" w:color="auto"/>
              <w:bottom w:val="single" w:sz="4" w:space="0" w:color="auto"/>
            </w:tcBorders>
          </w:tcPr>
          <w:p w:rsidR="00202135" w:rsidRDefault="00202135">
            <w:pPr>
              <w:pStyle w:val="EarlierRepubEntries"/>
            </w:pPr>
            <w:r>
              <w:t>R39</w:t>
            </w:r>
            <w:r>
              <w:br/>
              <w:t>17 Apr 2015</w:t>
            </w:r>
          </w:p>
        </w:tc>
        <w:tc>
          <w:tcPr>
            <w:tcW w:w="1681" w:type="dxa"/>
            <w:tcBorders>
              <w:top w:val="single" w:sz="4" w:space="0" w:color="auto"/>
              <w:bottom w:val="single" w:sz="4" w:space="0" w:color="auto"/>
            </w:tcBorders>
          </w:tcPr>
          <w:p w:rsidR="00202135" w:rsidRDefault="00202135">
            <w:pPr>
              <w:pStyle w:val="EarlierRepubEntries"/>
            </w:pPr>
            <w:r>
              <w:t>17 Apr 2015–</w:t>
            </w:r>
            <w:r>
              <w:br/>
              <w:t>2 June 2015</w:t>
            </w:r>
          </w:p>
        </w:tc>
        <w:tc>
          <w:tcPr>
            <w:tcW w:w="1783" w:type="dxa"/>
            <w:tcBorders>
              <w:top w:val="single" w:sz="4" w:space="0" w:color="auto"/>
              <w:bottom w:val="single" w:sz="4" w:space="0" w:color="auto"/>
            </w:tcBorders>
          </w:tcPr>
          <w:p w:rsidR="00202135" w:rsidRDefault="007F02C8">
            <w:pPr>
              <w:pStyle w:val="EarlierRepubEntries"/>
            </w:pPr>
            <w:hyperlink r:id="rId567" w:tooltip="Dangerous Substances (Loose-fill Asbestos Eradication) Legislation Amendment Act 2015" w:history="1">
              <w:r w:rsidR="00202135" w:rsidRPr="00202135">
                <w:rPr>
                  <w:rStyle w:val="charCitHyperlinkAbbrev"/>
                </w:rPr>
                <w:t>A2015-6</w:t>
              </w:r>
            </w:hyperlink>
          </w:p>
        </w:tc>
        <w:tc>
          <w:tcPr>
            <w:tcW w:w="1783" w:type="dxa"/>
            <w:tcBorders>
              <w:top w:val="single" w:sz="4" w:space="0" w:color="auto"/>
              <w:bottom w:val="single" w:sz="4" w:space="0" w:color="auto"/>
            </w:tcBorders>
          </w:tcPr>
          <w:p w:rsidR="00202135" w:rsidRDefault="00202135">
            <w:pPr>
              <w:pStyle w:val="EarlierRepubEntries"/>
            </w:pPr>
            <w:r>
              <w:t xml:space="preserve">amendments by </w:t>
            </w:r>
            <w:hyperlink r:id="rId568" w:tooltip="Dangerous Substances (Loose-fill Asbestos Eradication) Legislation Amendment Act 2015" w:history="1">
              <w:r w:rsidR="00582D5E" w:rsidRPr="00202135">
                <w:rPr>
                  <w:rStyle w:val="charCitHyperlinkAbbrev"/>
                </w:rPr>
                <w:t>A2015-6</w:t>
              </w:r>
            </w:hyperlink>
          </w:p>
        </w:tc>
      </w:tr>
      <w:tr w:rsidR="00C61F11">
        <w:trPr>
          <w:cantSplit/>
          <w:trHeight w:val="590"/>
        </w:trPr>
        <w:tc>
          <w:tcPr>
            <w:tcW w:w="1576" w:type="dxa"/>
            <w:tcBorders>
              <w:top w:val="single" w:sz="4" w:space="0" w:color="auto"/>
              <w:bottom w:val="single" w:sz="4" w:space="0" w:color="auto"/>
            </w:tcBorders>
          </w:tcPr>
          <w:p w:rsidR="00C61F11" w:rsidRDefault="00C61F11">
            <w:pPr>
              <w:pStyle w:val="EarlierRepubEntries"/>
            </w:pPr>
            <w:r>
              <w:t>R40</w:t>
            </w:r>
            <w:r>
              <w:br/>
              <w:t>3 June 2015</w:t>
            </w:r>
          </w:p>
        </w:tc>
        <w:tc>
          <w:tcPr>
            <w:tcW w:w="1681" w:type="dxa"/>
            <w:tcBorders>
              <w:top w:val="single" w:sz="4" w:space="0" w:color="auto"/>
              <w:bottom w:val="single" w:sz="4" w:space="0" w:color="auto"/>
            </w:tcBorders>
          </w:tcPr>
          <w:p w:rsidR="00C61F11" w:rsidRDefault="00322139">
            <w:pPr>
              <w:pStyle w:val="EarlierRepubEntries"/>
            </w:pPr>
            <w:r>
              <w:t>3 June 2015–</w:t>
            </w:r>
            <w:r>
              <w:br/>
              <w:t>28</w:t>
            </w:r>
            <w:r w:rsidR="00C61F11">
              <w:t xml:space="preserve"> June 2015</w:t>
            </w:r>
          </w:p>
        </w:tc>
        <w:tc>
          <w:tcPr>
            <w:tcW w:w="1783" w:type="dxa"/>
            <w:tcBorders>
              <w:top w:val="single" w:sz="4" w:space="0" w:color="auto"/>
              <w:bottom w:val="single" w:sz="4" w:space="0" w:color="auto"/>
            </w:tcBorders>
          </w:tcPr>
          <w:p w:rsidR="00C61F11" w:rsidRDefault="007F02C8">
            <w:pPr>
              <w:pStyle w:val="EarlierRepubEntries"/>
            </w:pPr>
            <w:hyperlink r:id="rId569" w:tooltip="Annual Reports (Government Agencies) Amendment Act 2015" w:history="1">
              <w:r w:rsidR="00C61F11">
                <w:rPr>
                  <w:rStyle w:val="charCitHyperlinkAbbrev"/>
                </w:rPr>
                <w:t>A2015</w:t>
              </w:r>
              <w:r w:rsidR="00C61F11">
                <w:rPr>
                  <w:rStyle w:val="charCitHyperlinkAbbrev"/>
                </w:rPr>
                <w:noBreakHyphen/>
                <w:t>16</w:t>
              </w:r>
            </w:hyperlink>
          </w:p>
        </w:tc>
        <w:tc>
          <w:tcPr>
            <w:tcW w:w="1783" w:type="dxa"/>
            <w:tcBorders>
              <w:top w:val="single" w:sz="4" w:space="0" w:color="auto"/>
              <w:bottom w:val="single" w:sz="4" w:space="0" w:color="auto"/>
            </w:tcBorders>
          </w:tcPr>
          <w:p w:rsidR="00C61F11" w:rsidRPr="00C61F11" w:rsidRDefault="00C61F11">
            <w:pPr>
              <w:pStyle w:val="EarlierRepubEntries"/>
            </w:pPr>
            <w:r>
              <w:t xml:space="preserve">amendments by </w:t>
            </w:r>
            <w:hyperlink r:id="rId570" w:tooltip="Annual Reports (Government Agencies) Amendment Act 2015" w:history="1">
              <w:r>
                <w:rPr>
                  <w:rStyle w:val="charCitHyperlinkAbbrev"/>
                </w:rPr>
                <w:t>A2015</w:t>
              </w:r>
              <w:r>
                <w:rPr>
                  <w:rStyle w:val="charCitHyperlinkAbbrev"/>
                </w:rPr>
                <w:noBreakHyphen/>
                <w:t>16</w:t>
              </w:r>
            </w:hyperlink>
          </w:p>
        </w:tc>
      </w:tr>
      <w:tr w:rsidR="00CE45FB">
        <w:trPr>
          <w:cantSplit/>
          <w:trHeight w:val="590"/>
        </w:trPr>
        <w:tc>
          <w:tcPr>
            <w:tcW w:w="1576" w:type="dxa"/>
            <w:tcBorders>
              <w:top w:val="single" w:sz="4" w:space="0" w:color="auto"/>
              <w:bottom w:val="single" w:sz="4" w:space="0" w:color="auto"/>
            </w:tcBorders>
          </w:tcPr>
          <w:p w:rsidR="00CE45FB" w:rsidRDefault="00CE45FB">
            <w:pPr>
              <w:pStyle w:val="EarlierRepubEntries"/>
            </w:pPr>
            <w:r>
              <w:t>R41</w:t>
            </w:r>
            <w:r>
              <w:br/>
              <w:t>29 June 2015</w:t>
            </w:r>
          </w:p>
        </w:tc>
        <w:tc>
          <w:tcPr>
            <w:tcW w:w="1681" w:type="dxa"/>
            <w:tcBorders>
              <w:top w:val="single" w:sz="4" w:space="0" w:color="auto"/>
              <w:bottom w:val="single" w:sz="4" w:space="0" w:color="auto"/>
            </w:tcBorders>
          </w:tcPr>
          <w:p w:rsidR="00CE45FB" w:rsidRDefault="00CE45FB">
            <w:pPr>
              <w:pStyle w:val="EarlierRepubEntries"/>
            </w:pPr>
            <w:r>
              <w:t>29 June 2015–</w:t>
            </w:r>
            <w:r>
              <w:br/>
            </w:r>
            <w:r w:rsidR="00A03370">
              <w:t>13 Oct</w:t>
            </w:r>
            <w:r w:rsidR="008836FF">
              <w:t xml:space="preserve"> 2015</w:t>
            </w:r>
          </w:p>
        </w:tc>
        <w:tc>
          <w:tcPr>
            <w:tcW w:w="1783" w:type="dxa"/>
            <w:tcBorders>
              <w:top w:val="single" w:sz="4" w:space="0" w:color="auto"/>
              <w:bottom w:val="single" w:sz="4" w:space="0" w:color="auto"/>
            </w:tcBorders>
          </w:tcPr>
          <w:p w:rsidR="00CE45FB" w:rsidRDefault="007F02C8">
            <w:pPr>
              <w:pStyle w:val="EarlierRepubEntries"/>
            </w:pPr>
            <w:hyperlink r:id="rId571" w:tooltip="Annual Reports (Government Agencies) Amendment Act 2015" w:history="1">
              <w:r w:rsidR="00A24B9B">
                <w:rPr>
                  <w:rStyle w:val="charCitHyperlinkAbbrev"/>
                </w:rPr>
                <w:t>A2015</w:t>
              </w:r>
              <w:r w:rsidR="00A24B9B">
                <w:rPr>
                  <w:rStyle w:val="charCitHyperlinkAbbrev"/>
                </w:rPr>
                <w:noBreakHyphen/>
                <w:t>16</w:t>
              </w:r>
            </w:hyperlink>
          </w:p>
        </w:tc>
        <w:tc>
          <w:tcPr>
            <w:tcW w:w="1783" w:type="dxa"/>
            <w:tcBorders>
              <w:top w:val="single" w:sz="4" w:space="0" w:color="auto"/>
              <w:bottom w:val="single" w:sz="4" w:space="0" w:color="auto"/>
            </w:tcBorders>
          </w:tcPr>
          <w:p w:rsidR="00CE45FB" w:rsidRDefault="008836FF">
            <w:pPr>
              <w:pStyle w:val="EarlierRepubEntries"/>
            </w:pPr>
            <w:r>
              <w:t xml:space="preserve">amendments by </w:t>
            </w:r>
            <w:hyperlink r:id="rId572" w:tooltip="Dangerous Substances (Loose-fill Asbestos Eradication) Legislation Amendment Act 2015" w:history="1">
              <w:r>
                <w:rPr>
                  <w:rStyle w:val="charCitHyperlinkAbbrev"/>
                </w:rPr>
                <w:t>A2015-6</w:t>
              </w:r>
            </w:hyperlink>
          </w:p>
        </w:tc>
      </w:tr>
      <w:tr w:rsidR="001C0F3D">
        <w:trPr>
          <w:cantSplit/>
          <w:trHeight w:val="590"/>
        </w:trPr>
        <w:tc>
          <w:tcPr>
            <w:tcW w:w="1576" w:type="dxa"/>
            <w:tcBorders>
              <w:top w:val="single" w:sz="4" w:space="0" w:color="auto"/>
              <w:bottom w:val="single" w:sz="4" w:space="0" w:color="auto"/>
            </w:tcBorders>
          </w:tcPr>
          <w:p w:rsidR="001C0F3D" w:rsidRDefault="001C0F3D">
            <w:pPr>
              <w:pStyle w:val="EarlierRepubEntries"/>
            </w:pPr>
            <w:r>
              <w:t>R42</w:t>
            </w:r>
            <w:r>
              <w:br/>
              <w:t>14 Oct 2015</w:t>
            </w:r>
          </w:p>
        </w:tc>
        <w:tc>
          <w:tcPr>
            <w:tcW w:w="1681" w:type="dxa"/>
            <w:tcBorders>
              <w:top w:val="single" w:sz="4" w:space="0" w:color="auto"/>
              <w:bottom w:val="single" w:sz="4" w:space="0" w:color="auto"/>
            </w:tcBorders>
          </w:tcPr>
          <w:p w:rsidR="001C0F3D" w:rsidRDefault="001C0F3D">
            <w:pPr>
              <w:pStyle w:val="EarlierRepubEntries"/>
            </w:pPr>
            <w:r>
              <w:t>14 Oct 2015–</w:t>
            </w:r>
            <w:r>
              <w:br/>
              <w:t>8 Dec 2015</w:t>
            </w:r>
          </w:p>
        </w:tc>
        <w:tc>
          <w:tcPr>
            <w:tcW w:w="1783" w:type="dxa"/>
            <w:tcBorders>
              <w:top w:val="single" w:sz="4" w:space="0" w:color="auto"/>
              <w:bottom w:val="single" w:sz="4" w:space="0" w:color="auto"/>
            </w:tcBorders>
          </w:tcPr>
          <w:p w:rsidR="001C0F3D" w:rsidRDefault="007F02C8">
            <w:pPr>
              <w:pStyle w:val="EarlierRepubEntries"/>
            </w:pPr>
            <w:hyperlink r:id="rId573" w:tooltip="Red Tape Reduction Legislation Amendment Act 2015" w:history="1">
              <w:r w:rsidR="001C0F3D" w:rsidRPr="00AE00E2">
                <w:rPr>
                  <w:rStyle w:val="charCitHyperlinkAbbrev"/>
                </w:rPr>
                <w:t>A2015</w:t>
              </w:r>
              <w:r w:rsidR="001C0F3D" w:rsidRPr="00AE00E2">
                <w:rPr>
                  <w:rStyle w:val="charCitHyperlinkAbbrev"/>
                </w:rPr>
                <w:noBreakHyphen/>
                <w:t>33</w:t>
              </w:r>
            </w:hyperlink>
          </w:p>
        </w:tc>
        <w:tc>
          <w:tcPr>
            <w:tcW w:w="1783" w:type="dxa"/>
            <w:tcBorders>
              <w:top w:val="single" w:sz="4" w:space="0" w:color="auto"/>
              <w:bottom w:val="single" w:sz="4" w:space="0" w:color="auto"/>
            </w:tcBorders>
          </w:tcPr>
          <w:p w:rsidR="001C0F3D" w:rsidRPr="001C0F3D" w:rsidRDefault="001C0F3D">
            <w:pPr>
              <w:pStyle w:val="EarlierRepubEntries"/>
            </w:pPr>
            <w:r>
              <w:t xml:space="preserve">amendments by </w:t>
            </w:r>
            <w:hyperlink r:id="rId574" w:tooltip="Red Tape Reduction Legislation Amendment Act 2015" w:history="1">
              <w:r w:rsidRPr="00AE00E2">
                <w:rPr>
                  <w:rStyle w:val="charCitHyperlinkAbbrev"/>
                </w:rPr>
                <w:t>A2015</w:t>
              </w:r>
              <w:r w:rsidRPr="00AE00E2">
                <w:rPr>
                  <w:rStyle w:val="charCitHyperlinkAbbrev"/>
                </w:rPr>
                <w:noBreakHyphen/>
                <w:t>33</w:t>
              </w:r>
            </w:hyperlink>
          </w:p>
        </w:tc>
      </w:tr>
      <w:tr w:rsidR="00FA7E4A">
        <w:trPr>
          <w:cantSplit/>
          <w:trHeight w:val="590"/>
        </w:trPr>
        <w:tc>
          <w:tcPr>
            <w:tcW w:w="1576" w:type="dxa"/>
            <w:tcBorders>
              <w:top w:val="single" w:sz="4" w:space="0" w:color="auto"/>
              <w:bottom w:val="single" w:sz="4" w:space="0" w:color="auto"/>
            </w:tcBorders>
          </w:tcPr>
          <w:p w:rsidR="00FA7E4A" w:rsidRDefault="00FA7E4A">
            <w:pPr>
              <w:pStyle w:val="EarlierRepubEntries"/>
            </w:pPr>
            <w:r>
              <w:t>R43</w:t>
            </w:r>
            <w:r>
              <w:br/>
              <w:t>9 Dec 2015</w:t>
            </w:r>
          </w:p>
        </w:tc>
        <w:tc>
          <w:tcPr>
            <w:tcW w:w="1681" w:type="dxa"/>
            <w:tcBorders>
              <w:top w:val="single" w:sz="4" w:space="0" w:color="auto"/>
              <w:bottom w:val="single" w:sz="4" w:space="0" w:color="auto"/>
            </w:tcBorders>
          </w:tcPr>
          <w:p w:rsidR="00FA7E4A" w:rsidRDefault="00FA7E4A">
            <w:pPr>
              <w:pStyle w:val="EarlierRepubEntries"/>
            </w:pPr>
            <w:r>
              <w:t>9 Dec 2015–</w:t>
            </w:r>
            <w:r>
              <w:br/>
              <w:t>26 Apr 2016</w:t>
            </w:r>
          </w:p>
        </w:tc>
        <w:tc>
          <w:tcPr>
            <w:tcW w:w="1783" w:type="dxa"/>
            <w:tcBorders>
              <w:top w:val="single" w:sz="4" w:space="0" w:color="auto"/>
              <w:bottom w:val="single" w:sz="4" w:space="0" w:color="auto"/>
            </w:tcBorders>
          </w:tcPr>
          <w:p w:rsidR="00FA7E4A" w:rsidRDefault="007F02C8">
            <w:pPr>
              <w:pStyle w:val="EarlierRepubEntries"/>
            </w:pPr>
            <w:hyperlink r:id="rId575" w:tooltip="Statute Law Amendment Act 2015 (No 2)" w:history="1">
              <w:r w:rsidR="00FA7E4A" w:rsidRPr="00FA7E4A">
                <w:rPr>
                  <w:rStyle w:val="charCitHyperlinkAbbrev"/>
                </w:rPr>
                <w:t>A2015-50</w:t>
              </w:r>
            </w:hyperlink>
          </w:p>
        </w:tc>
        <w:tc>
          <w:tcPr>
            <w:tcW w:w="1783" w:type="dxa"/>
            <w:tcBorders>
              <w:top w:val="single" w:sz="4" w:space="0" w:color="auto"/>
              <w:bottom w:val="single" w:sz="4" w:space="0" w:color="auto"/>
            </w:tcBorders>
          </w:tcPr>
          <w:p w:rsidR="00FA7E4A" w:rsidRDefault="00FA7E4A">
            <w:pPr>
              <w:pStyle w:val="EarlierRepubEntries"/>
            </w:pPr>
            <w:r>
              <w:t xml:space="preserve">amendments by </w:t>
            </w:r>
            <w:hyperlink r:id="rId576" w:tooltip="Statute Law Amendment Act 2015 (No 2)" w:history="1">
              <w:r w:rsidRPr="00FA7E4A">
                <w:rPr>
                  <w:rStyle w:val="charCitHyperlinkAbbrev"/>
                </w:rPr>
                <w:t>A2015-50</w:t>
              </w:r>
            </w:hyperlink>
          </w:p>
        </w:tc>
      </w:tr>
      <w:tr w:rsidR="007010B4">
        <w:trPr>
          <w:cantSplit/>
          <w:trHeight w:val="590"/>
        </w:trPr>
        <w:tc>
          <w:tcPr>
            <w:tcW w:w="1576" w:type="dxa"/>
            <w:tcBorders>
              <w:top w:val="single" w:sz="4" w:space="0" w:color="auto"/>
              <w:bottom w:val="single" w:sz="4" w:space="0" w:color="auto"/>
            </w:tcBorders>
          </w:tcPr>
          <w:p w:rsidR="007010B4" w:rsidRDefault="007010B4" w:rsidP="002652C2">
            <w:pPr>
              <w:pStyle w:val="EarlierRepubEntries"/>
            </w:pPr>
            <w:r>
              <w:t>R44</w:t>
            </w:r>
            <w:r>
              <w:br/>
            </w:r>
            <w:r w:rsidR="002652C2">
              <w:t>27 Apr</w:t>
            </w:r>
            <w:r>
              <w:t xml:space="preserve"> 201</w:t>
            </w:r>
            <w:r w:rsidR="002652C2">
              <w:t>6</w:t>
            </w:r>
          </w:p>
        </w:tc>
        <w:tc>
          <w:tcPr>
            <w:tcW w:w="1681" w:type="dxa"/>
            <w:tcBorders>
              <w:top w:val="single" w:sz="4" w:space="0" w:color="auto"/>
              <w:bottom w:val="single" w:sz="4" w:space="0" w:color="auto"/>
            </w:tcBorders>
          </w:tcPr>
          <w:p w:rsidR="007010B4" w:rsidRDefault="002652C2" w:rsidP="007010B4">
            <w:pPr>
              <w:pStyle w:val="EarlierRepubEntries"/>
            </w:pPr>
            <w:r>
              <w:t>27 Apr 2016–</w:t>
            </w:r>
            <w:r>
              <w:br/>
              <w:t>20 Jun</w:t>
            </w:r>
            <w:r w:rsidR="007010B4">
              <w:t xml:space="preserve"> 2016</w:t>
            </w:r>
          </w:p>
        </w:tc>
        <w:tc>
          <w:tcPr>
            <w:tcW w:w="1783" w:type="dxa"/>
            <w:tcBorders>
              <w:top w:val="single" w:sz="4" w:space="0" w:color="auto"/>
              <w:bottom w:val="single" w:sz="4" w:space="0" w:color="auto"/>
            </w:tcBorders>
          </w:tcPr>
          <w:p w:rsidR="007010B4" w:rsidRDefault="007F02C8" w:rsidP="007010B4">
            <w:pPr>
              <w:pStyle w:val="EarlierRepubEntries"/>
            </w:pPr>
            <w:hyperlink r:id="rId577" w:tooltip="Red Tape Reduction Legislation Amendment Act 2016" w:history="1">
              <w:r w:rsidR="002652C2">
                <w:rPr>
                  <w:rStyle w:val="charCitHyperlinkAbbrev"/>
                </w:rPr>
                <w:t>A2016-18</w:t>
              </w:r>
            </w:hyperlink>
          </w:p>
        </w:tc>
        <w:tc>
          <w:tcPr>
            <w:tcW w:w="1783" w:type="dxa"/>
            <w:tcBorders>
              <w:top w:val="single" w:sz="4" w:space="0" w:color="auto"/>
              <w:bottom w:val="single" w:sz="4" w:space="0" w:color="auto"/>
            </w:tcBorders>
          </w:tcPr>
          <w:p w:rsidR="007010B4" w:rsidRDefault="007010B4" w:rsidP="007010B4">
            <w:pPr>
              <w:pStyle w:val="EarlierRepubEntries"/>
            </w:pPr>
            <w:r>
              <w:t xml:space="preserve">amendments by </w:t>
            </w:r>
            <w:hyperlink r:id="rId578" w:tooltip="Red Tape Reduction Legislation Amendment Act 2016" w:history="1">
              <w:r w:rsidR="002652C2">
                <w:rPr>
                  <w:rStyle w:val="charCitHyperlinkAbbrev"/>
                </w:rPr>
                <w:t>A2016-18</w:t>
              </w:r>
            </w:hyperlink>
          </w:p>
        </w:tc>
      </w:tr>
      <w:tr w:rsidR="008053D6">
        <w:trPr>
          <w:cantSplit/>
          <w:trHeight w:val="590"/>
        </w:trPr>
        <w:tc>
          <w:tcPr>
            <w:tcW w:w="1576" w:type="dxa"/>
            <w:tcBorders>
              <w:top w:val="single" w:sz="4" w:space="0" w:color="auto"/>
              <w:bottom w:val="single" w:sz="4" w:space="0" w:color="auto"/>
            </w:tcBorders>
          </w:tcPr>
          <w:p w:rsidR="008053D6" w:rsidRDefault="008053D6" w:rsidP="002652C2">
            <w:pPr>
              <w:pStyle w:val="EarlierRepubEntries"/>
            </w:pPr>
            <w:r>
              <w:t>R45</w:t>
            </w:r>
            <w:r>
              <w:br/>
              <w:t>21 Jun</w:t>
            </w:r>
            <w:r w:rsidR="00E776F6">
              <w:t>e</w:t>
            </w:r>
            <w:r>
              <w:t xml:space="preserve"> 2016</w:t>
            </w:r>
          </w:p>
        </w:tc>
        <w:tc>
          <w:tcPr>
            <w:tcW w:w="1681" w:type="dxa"/>
            <w:tcBorders>
              <w:top w:val="single" w:sz="4" w:space="0" w:color="auto"/>
              <w:bottom w:val="single" w:sz="4" w:space="0" w:color="auto"/>
            </w:tcBorders>
          </w:tcPr>
          <w:p w:rsidR="008053D6" w:rsidRDefault="008053D6" w:rsidP="007010B4">
            <w:pPr>
              <w:pStyle w:val="EarlierRepubEntries"/>
            </w:pPr>
            <w:r>
              <w:t>21 Jun</w:t>
            </w:r>
            <w:r w:rsidR="00E776F6">
              <w:t>e</w:t>
            </w:r>
            <w:r>
              <w:t xml:space="preserve"> 2016–</w:t>
            </w:r>
            <w:r>
              <w:br/>
              <w:t>31 Aug 2016</w:t>
            </w:r>
          </w:p>
        </w:tc>
        <w:tc>
          <w:tcPr>
            <w:tcW w:w="1783" w:type="dxa"/>
            <w:tcBorders>
              <w:top w:val="single" w:sz="4" w:space="0" w:color="auto"/>
              <w:bottom w:val="single" w:sz="4" w:space="0" w:color="auto"/>
            </w:tcBorders>
          </w:tcPr>
          <w:p w:rsidR="008053D6" w:rsidRDefault="007F02C8" w:rsidP="007010B4">
            <w:pPr>
              <w:pStyle w:val="EarlierRepubEntries"/>
            </w:pPr>
            <w:hyperlink r:id="rId579" w:tooltip="Emergencies Amendment Act 2016" w:history="1">
              <w:r w:rsidR="008053D6">
                <w:rPr>
                  <w:rStyle w:val="charCitHyperlinkAbbrev"/>
                </w:rPr>
                <w:t>A2016</w:t>
              </w:r>
              <w:r w:rsidR="008053D6">
                <w:rPr>
                  <w:rStyle w:val="charCitHyperlinkAbbrev"/>
                </w:rPr>
                <w:noBreakHyphen/>
                <w:t>33</w:t>
              </w:r>
            </w:hyperlink>
          </w:p>
        </w:tc>
        <w:tc>
          <w:tcPr>
            <w:tcW w:w="1783" w:type="dxa"/>
            <w:tcBorders>
              <w:top w:val="single" w:sz="4" w:space="0" w:color="auto"/>
              <w:bottom w:val="single" w:sz="4" w:space="0" w:color="auto"/>
            </w:tcBorders>
          </w:tcPr>
          <w:p w:rsidR="008053D6" w:rsidRDefault="008053D6" w:rsidP="007010B4">
            <w:pPr>
              <w:pStyle w:val="EarlierRepubEntries"/>
            </w:pPr>
            <w:r>
              <w:t xml:space="preserve">amendments by </w:t>
            </w:r>
            <w:hyperlink r:id="rId580" w:tooltip="Emergencies Amendment Act 2016" w:history="1">
              <w:r>
                <w:rPr>
                  <w:rStyle w:val="charCitHyperlinkAbbrev"/>
                </w:rPr>
                <w:t>A2016</w:t>
              </w:r>
              <w:r>
                <w:rPr>
                  <w:rStyle w:val="charCitHyperlinkAbbrev"/>
                </w:rPr>
                <w:noBreakHyphen/>
                <w:t>33</w:t>
              </w:r>
            </w:hyperlink>
          </w:p>
        </w:tc>
      </w:tr>
      <w:tr w:rsidR="00062818">
        <w:trPr>
          <w:cantSplit/>
          <w:trHeight w:val="590"/>
        </w:trPr>
        <w:tc>
          <w:tcPr>
            <w:tcW w:w="1576" w:type="dxa"/>
            <w:tcBorders>
              <w:top w:val="single" w:sz="4" w:space="0" w:color="auto"/>
              <w:bottom w:val="single" w:sz="4" w:space="0" w:color="auto"/>
            </w:tcBorders>
          </w:tcPr>
          <w:p w:rsidR="00062818" w:rsidRDefault="00062818" w:rsidP="00062818">
            <w:pPr>
              <w:pStyle w:val="EarlierRepubEntries"/>
            </w:pPr>
            <w:r>
              <w:t>R46</w:t>
            </w:r>
            <w:r>
              <w:br/>
              <w:t>1 Sep 2016</w:t>
            </w:r>
          </w:p>
        </w:tc>
        <w:tc>
          <w:tcPr>
            <w:tcW w:w="1681" w:type="dxa"/>
            <w:tcBorders>
              <w:top w:val="single" w:sz="4" w:space="0" w:color="auto"/>
              <w:bottom w:val="single" w:sz="4" w:space="0" w:color="auto"/>
            </w:tcBorders>
          </w:tcPr>
          <w:p w:rsidR="00062818" w:rsidRDefault="00062818" w:rsidP="00062818">
            <w:pPr>
              <w:pStyle w:val="EarlierRepubEntries"/>
            </w:pPr>
            <w:r>
              <w:t>1 Sep 2016–</w:t>
            </w:r>
            <w:r>
              <w:br/>
              <w:t>30 Apr 2017</w:t>
            </w:r>
          </w:p>
        </w:tc>
        <w:tc>
          <w:tcPr>
            <w:tcW w:w="1783" w:type="dxa"/>
            <w:tcBorders>
              <w:top w:val="single" w:sz="4" w:space="0" w:color="auto"/>
              <w:bottom w:val="single" w:sz="4" w:space="0" w:color="auto"/>
            </w:tcBorders>
          </w:tcPr>
          <w:p w:rsidR="00062818" w:rsidRDefault="007F02C8" w:rsidP="007010B4">
            <w:pPr>
              <w:pStyle w:val="EarlierRepubEntries"/>
            </w:pPr>
            <w:hyperlink r:id="rId581" w:tooltip="Public Sector Management Amendment Act 2016" w:history="1">
              <w:r w:rsidR="00062818">
                <w:rPr>
                  <w:rStyle w:val="charCitHyperlinkAbbrev"/>
                </w:rPr>
                <w:t>A2016</w:t>
              </w:r>
              <w:r w:rsidR="00062818">
                <w:rPr>
                  <w:rStyle w:val="charCitHyperlinkAbbrev"/>
                </w:rPr>
                <w:noBreakHyphen/>
                <w:t>52</w:t>
              </w:r>
            </w:hyperlink>
          </w:p>
        </w:tc>
        <w:tc>
          <w:tcPr>
            <w:tcW w:w="1783" w:type="dxa"/>
            <w:tcBorders>
              <w:top w:val="single" w:sz="4" w:space="0" w:color="auto"/>
              <w:bottom w:val="single" w:sz="4" w:space="0" w:color="auto"/>
            </w:tcBorders>
          </w:tcPr>
          <w:p w:rsidR="00062818" w:rsidRDefault="00062818" w:rsidP="007010B4">
            <w:pPr>
              <w:pStyle w:val="EarlierRepubEntries"/>
            </w:pPr>
            <w:r>
              <w:t xml:space="preserve">amendments by </w:t>
            </w:r>
            <w:hyperlink r:id="rId582" w:tooltip="Public Sector Management Amendment Act 2016" w:history="1">
              <w:r>
                <w:rPr>
                  <w:rStyle w:val="charCitHyperlinkAbbrev"/>
                </w:rPr>
                <w:t>A2016</w:t>
              </w:r>
              <w:r>
                <w:rPr>
                  <w:rStyle w:val="charCitHyperlinkAbbrev"/>
                </w:rPr>
                <w:noBreakHyphen/>
                <w:t>52</w:t>
              </w:r>
            </w:hyperlink>
          </w:p>
        </w:tc>
      </w:tr>
      <w:tr w:rsidR="00633040">
        <w:trPr>
          <w:cantSplit/>
          <w:trHeight w:val="590"/>
        </w:trPr>
        <w:tc>
          <w:tcPr>
            <w:tcW w:w="1576" w:type="dxa"/>
            <w:tcBorders>
              <w:top w:val="single" w:sz="4" w:space="0" w:color="auto"/>
              <w:bottom w:val="single" w:sz="4" w:space="0" w:color="auto"/>
            </w:tcBorders>
          </w:tcPr>
          <w:p w:rsidR="00633040" w:rsidRDefault="00633040" w:rsidP="00062818">
            <w:pPr>
              <w:pStyle w:val="EarlierRepubEntries"/>
            </w:pPr>
            <w:r>
              <w:t>R47</w:t>
            </w:r>
            <w:r>
              <w:br/>
              <w:t>1 May 2017</w:t>
            </w:r>
          </w:p>
        </w:tc>
        <w:tc>
          <w:tcPr>
            <w:tcW w:w="1681" w:type="dxa"/>
            <w:tcBorders>
              <w:top w:val="single" w:sz="4" w:space="0" w:color="auto"/>
              <w:bottom w:val="single" w:sz="4" w:space="0" w:color="auto"/>
            </w:tcBorders>
          </w:tcPr>
          <w:p w:rsidR="00633040" w:rsidRDefault="00633040" w:rsidP="00062818">
            <w:pPr>
              <w:pStyle w:val="EarlierRepubEntries"/>
            </w:pPr>
            <w:r>
              <w:t>1 May 2017–</w:t>
            </w:r>
            <w:r>
              <w:br/>
              <w:t>28 Mar 2018</w:t>
            </w:r>
          </w:p>
        </w:tc>
        <w:tc>
          <w:tcPr>
            <w:tcW w:w="1783" w:type="dxa"/>
            <w:tcBorders>
              <w:top w:val="single" w:sz="4" w:space="0" w:color="auto"/>
              <w:bottom w:val="single" w:sz="4" w:space="0" w:color="auto"/>
            </w:tcBorders>
          </w:tcPr>
          <w:p w:rsidR="00633040" w:rsidRDefault="007F02C8" w:rsidP="007010B4">
            <w:pPr>
              <w:pStyle w:val="EarlierRepubEntries"/>
            </w:pPr>
            <w:hyperlink r:id="rId583" w:tooltip="Family and Personal Violence Legislation Amendment Act 2017" w:history="1">
              <w:r w:rsidR="00633040">
                <w:rPr>
                  <w:rStyle w:val="charCitHyperlinkAbbrev"/>
                </w:rPr>
                <w:t>A2017</w:t>
              </w:r>
              <w:r w:rsidR="00633040">
                <w:rPr>
                  <w:rStyle w:val="charCitHyperlinkAbbrev"/>
                </w:rPr>
                <w:noBreakHyphen/>
                <w:t>10</w:t>
              </w:r>
            </w:hyperlink>
          </w:p>
        </w:tc>
        <w:tc>
          <w:tcPr>
            <w:tcW w:w="1783" w:type="dxa"/>
            <w:tcBorders>
              <w:top w:val="single" w:sz="4" w:space="0" w:color="auto"/>
              <w:bottom w:val="single" w:sz="4" w:space="0" w:color="auto"/>
            </w:tcBorders>
          </w:tcPr>
          <w:p w:rsidR="00633040" w:rsidRDefault="00633040" w:rsidP="007010B4">
            <w:pPr>
              <w:pStyle w:val="EarlierRepubEntries"/>
            </w:pPr>
            <w:r w:rsidRPr="00FF4A3D">
              <w:t xml:space="preserve">amendments by </w:t>
            </w:r>
            <w:hyperlink r:id="rId584" w:tooltip="Family Violence Act 2016" w:history="1">
              <w:r>
                <w:rPr>
                  <w:rStyle w:val="charCitHyperlinkAbbrev"/>
                </w:rPr>
                <w:t>A2016</w:t>
              </w:r>
              <w:r>
                <w:rPr>
                  <w:rStyle w:val="charCitHyperlinkAbbrev"/>
                </w:rPr>
                <w:noBreakHyphen/>
                <w:t>42</w:t>
              </w:r>
            </w:hyperlink>
            <w:r>
              <w:br/>
              <w:t xml:space="preserve">as amended by </w:t>
            </w:r>
            <w:hyperlink r:id="rId585" w:tooltip="Family and Personal Violence Legislation Amendment Act 2017" w:history="1">
              <w:r>
                <w:rPr>
                  <w:rStyle w:val="charCitHyperlinkAbbrev"/>
                </w:rPr>
                <w:t>A2017</w:t>
              </w:r>
              <w:r>
                <w:rPr>
                  <w:rStyle w:val="charCitHyperlinkAbbrev"/>
                </w:rPr>
                <w:noBreakHyphen/>
                <w:t>10</w:t>
              </w:r>
            </w:hyperlink>
          </w:p>
        </w:tc>
      </w:tr>
    </w:tbl>
    <w:p w:rsidR="00F958FE" w:rsidRDefault="00F958FE">
      <w:pPr>
        <w:pStyle w:val="05EndNote"/>
        <w:sectPr w:rsidR="00F958FE">
          <w:headerReference w:type="even" r:id="rId586"/>
          <w:headerReference w:type="default" r:id="rId587"/>
          <w:footerReference w:type="even" r:id="rId588"/>
          <w:footerReference w:type="default" r:id="rId589"/>
          <w:pgSz w:w="11907" w:h="16839" w:code="9"/>
          <w:pgMar w:top="3000" w:right="1900" w:bottom="2500" w:left="2300" w:header="2480" w:footer="2100" w:gutter="0"/>
          <w:cols w:space="720"/>
          <w:docGrid w:linePitch="254"/>
        </w:sectPr>
      </w:pPr>
    </w:p>
    <w:p w:rsidR="003E1AFD" w:rsidRDefault="003E1AFD">
      <w:pPr>
        <w:rPr>
          <w:color w:val="000000"/>
          <w:sz w:val="22"/>
        </w:rPr>
      </w:pPr>
    </w:p>
    <w:p w:rsidR="00365D07" w:rsidRDefault="00365D07">
      <w:pPr>
        <w:rPr>
          <w:color w:val="000000"/>
          <w:sz w:val="22"/>
        </w:rPr>
      </w:pPr>
    </w:p>
    <w:p w:rsidR="00365D07" w:rsidRDefault="00365D07">
      <w:pPr>
        <w:rPr>
          <w:color w:val="000000"/>
          <w:sz w:val="22"/>
        </w:rPr>
      </w:pPr>
    </w:p>
    <w:p w:rsidR="00A04493" w:rsidRDefault="00A04493">
      <w:pPr>
        <w:rPr>
          <w:color w:val="000000"/>
          <w:sz w:val="22"/>
        </w:rPr>
      </w:pPr>
    </w:p>
    <w:p w:rsidR="00FA7E4A" w:rsidRDefault="00FA7E4A">
      <w:pPr>
        <w:rPr>
          <w:color w:val="000000"/>
          <w:sz w:val="22"/>
        </w:rPr>
      </w:pPr>
    </w:p>
    <w:p w:rsidR="00FA7E4A" w:rsidRDefault="00FA7E4A">
      <w:pPr>
        <w:rPr>
          <w:color w:val="000000"/>
          <w:sz w:val="22"/>
        </w:rPr>
      </w:pPr>
    </w:p>
    <w:p w:rsidR="00A04493" w:rsidRDefault="00A04493">
      <w:pPr>
        <w:rPr>
          <w:color w:val="000000"/>
          <w:sz w:val="22"/>
        </w:rPr>
      </w:pPr>
    </w:p>
    <w:p w:rsidR="00E252E3" w:rsidRDefault="00E252E3">
      <w:pPr>
        <w:rPr>
          <w:color w:val="000000"/>
          <w:sz w:val="22"/>
        </w:rPr>
      </w:pPr>
    </w:p>
    <w:p w:rsidR="00E252E3" w:rsidRDefault="00E252E3">
      <w:pPr>
        <w:rPr>
          <w:color w:val="000000"/>
          <w:sz w:val="22"/>
        </w:rPr>
      </w:pPr>
    </w:p>
    <w:p w:rsidR="00E252E3" w:rsidRDefault="00E252E3">
      <w:pPr>
        <w:rPr>
          <w:color w:val="000000"/>
          <w:sz w:val="22"/>
        </w:rPr>
      </w:pPr>
    </w:p>
    <w:p w:rsidR="00E252E3" w:rsidRDefault="00E252E3">
      <w:pPr>
        <w:rPr>
          <w:color w:val="000000"/>
          <w:sz w:val="22"/>
        </w:rPr>
      </w:pPr>
    </w:p>
    <w:p w:rsidR="00E252E3" w:rsidRDefault="00E252E3">
      <w:pPr>
        <w:rPr>
          <w:color w:val="000000"/>
          <w:sz w:val="22"/>
        </w:rPr>
      </w:pPr>
    </w:p>
    <w:p w:rsidR="00F958FE" w:rsidRDefault="00F958FE">
      <w:pPr>
        <w:rPr>
          <w:color w:val="000000"/>
          <w:sz w:val="22"/>
        </w:rPr>
      </w:pPr>
    </w:p>
    <w:p w:rsidR="00F958FE" w:rsidRDefault="00F958FE">
      <w:r>
        <w:rPr>
          <w:color w:val="000000"/>
          <w:sz w:val="22"/>
        </w:rPr>
        <w:t xml:space="preserve">©  Australian Capital Territory </w:t>
      </w:r>
      <w:r>
        <w:rPr>
          <w:noProof/>
          <w:color w:val="000000"/>
          <w:sz w:val="22"/>
        </w:rPr>
        <w:t>20</w:t>
      </w:r>
      <w:r w:rsidR="00EC6EBE">
        <w:rPr>
          <w:noProof/>
          <w:color w:val="000000"/>
          <w:sz w:val="22"/>
        </w:rPr>
        <w:t>1</w:t>
      </w:r>
      <w:r w:rsidR="00633040">
        <w:rPr>
          <w:noProof/>
          <w:color w:val="000000"/>
          <w:sz w:val="22"/>
        </w:rPr>
        <w:t>8</w:t>
      </w:r>
    </w:p>
    <w:p w:rsidR="00F958FE" w:rsidRDefault="00F958FE">
      <w:pPr>
        <w:pStyle w:val="06Copyright"/>
        <w:sectPr w:rsidR="00F958FE">
          <w:headerReference w:type="even" r:id="rId590"/>
          <w:headerReference w:type="default" r:id="rId591"/>
          <w:footerReference w:type="even" r:id="rId592"/>
          <w:footerReference w:type="default" r:id="rId593"/>
          <w:headerReference w:type="first" r:id="rId594"/>
          <w:footerReference w:type="first" r:id="rId595"/>
          <w:type w:val="continuous"/>
          <w:pgSz w:w="11907" w:h="16839" w:code="9"/>
          <w:pgMar w:top="3000" w:right="1900" w:bottom="2500" w:left="2300" w:header="2480" w:footer="2100" w:gutter="0"/>
          <w:pgNumType w:fmt="lowerRoman"/>
          <w:cols w:space="720"/>
          <w:titlePg/>
          <w:docGrid w:linePitch="254"/>
        </w:sectPr>
      </w:pPr>
    </w:p>
    <w:p w:rsidR="00F958FE" w:rsidRDefault="00F958FE"/>
    <w:sectPr w:rsidR="00F958FE" w:rsidSect="00EA5191">
      <w:headerReference w:type="first" r:id="rId596"/>
      <w:footerReference w:type="first" r:id="rId597"/>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D81" w:rsidRDefault="00D00D81" w:rsidP="00F958FE">
      <w:pPr>
        <w:pStyle w:val="EndNoteTextPub"/>
      </w:pPr>
      <w:r>
        <w:separator/>
      </w:r>
    </w:p>
  </w:endnote>
  <w:endnote w:type="continuationSeparator" w:id="0">
    <w:p w:rsidR="00D00D81" w:rsidRDefault="00D00D81" w:rsidP="00F958FE">
      <w:pPr>
        <w:pStyle w:val="EndNoteTextPu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Pr="00B22582" w:rsidRDefault="00D00D81" w:rsidP="00B22582">
    <w:pPr>
      <w:pStyle w:val="Footer"/>
      <w:jc w:val="center"/>
      <w:rPr>
        <w:rFonts w:cs="Arial"/>
        <w:sz w:val="14"/>
      </w:rPr>
    </w:pPr>
    <w:r w:rsidRPr="00B22582">
      <w:rPr>
        <w:rFonts w:cs="Arial"/>
        <w:sz w:val="14"/>
      </w:rPr>
      <w:fldChar w:fldCharType="begin"/>
    </w:r>
    <w:r w:rsidRPr="00B22582">
      <w:rPr>
        <w:rFonts w:cs="Arial"/>
        <w:sz w:val="14"/>
      </w:rPr>
      <w:instrText xml:space="preserve"> DOCPROPERTY "Status" </w:instrText>
    </w:r>
    <w:r w:rsidRPr="00B22582">
      <w:rPr>
        <w:rFonts w:cs="Arial"/>
        <w:sz w:val="14"/>
      </w:rPr>
      <w:fldChar w:fldCharType="separate"/>
    </w:r>
    <w:r w:rsidR="00D62E7D" w:rsidRPr="00B22582">
      <w:rPr>
        <w:rFonts w:cs="Arial"/>
        <w:sz w:val="14"/>
      </w:rPr>
      <w:t xml:space="preserve"> </w:t>
    </w:r>
    <w:r w:rsidRPr="00B22582">
      <w:rPr>
        <w:rFonts w:cs="Arial"/>
        <w:sz w:val="14"/>
      </w:rPr>
      <w:fldChar w:fldCharType="end"/>
    </w:r>
    <w:r w:rsidR="00B22582" w:rsidRPr="00B22582">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Default="00D00D8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0D81">
      <w:tc>
        <w:tcPr>
          <w:tcW w:w="847" w:type="pct"/>
        </w:tcPr>
        <w:p w:rsidR="00D00D81" w:rsidRDefault="00D00D8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C5262">
            <w:rPr>
              <w:rStyle w:val="PageNumber"/>
              <w:noProof/>
            </w:rPr>
            <w:t>184</w:t>
          </w:r>
          <w:r>
            <w:rPr>
              <w:rStyle w:val="PageNumber"/>
            </w:rPr>
            <w:fldChar w:fldCharType="end"/>
          </w:r>
        </w:p>
      </w:tc>
      <w:tc>
        <w:tcPr>
          <w:tcW w:w="3092" w:type="pct"/>
        </w:tcPr>
        <w:p w:rsidR="00D00D81" w:rsidRDefault="007F02C8">
          <w:pPr>
            <w:pStyle w:val="Footer"/>
            <w:jc w:val="center"/>
          </w:pPr>
          <w:r>
            <w:fldChar w:fldCharType="begin"/>
          </w:r>
          <w:r>
            <w:instrText xml:space="preserve"> REF Citation *\charformat </w:instrText>
          </w:r>
          <w:r>
            <w:fldChar w:fldCharType="separate"/>
          </w:r>
          <w:r w:rsidR="00D62E7D">
            <w:t>Dangerous Substances Act 2004</w:t>
          </w:r>
          <w:r>
            <w:fldChar w:fldCharType="end"/>
          </w:r>
        </w:p>
        <w:p w:rsidR="00D00D81" w:rsidRDefault="007F02C8">
          <w:pPr>
            <w:pStyle w:val="FooterInfoCentre"/>
          </w:pPr>
          <w:r>
            <w:fldChar w:fldCharType="begin"/>
          </w:r>
          <w:r>
            <w:instrText xml:space="preserve"> DOCPROPERTY "Eff"  *\charformat </w:instrText>
          </w:r>
          <w:r>
            <w:fldChar w:fldCharType="separate"/>
          </w:r>
          <w:r w:rsidR="00D62E7D">
            <w:t xml:space="preserve">Effective:  </w:t>
          </w:r>
          <w:r>
            <w:fldChar w:fldCharType="end"/>
          </w:r>
          <w:r>
            <w:fldChar w:fldCharType="begin"/>
          </w:r>
          <w:r>
            <w:instrText xml:space="preserve"> DOCPROPERTY "StartDt"  *\charformat </w:instrText>
          </w:r>
          <w:r>
            <w:fldChar w:fldCharType="separate"/>
          </w:r>
          <w:r w:rsidR="00D62E7D">
            <w:t>29/03/18</w:t>
          </w:r>
          <w:r>
            <w:fldChar w:fldCharType="end"/>
          </w:r>
          <w:r>
            <w:fldChar w:fldCharType="begin"/>
          </w:r>
          <w:r>
            <w:instrText xml:space="preserve"> DOCPROPERTY "EndDt"  *\charformat </w:instrText>
          </w:r>
          <w:r>
            <w:fldChar w:fldCharType="separate"/>
          </w:r>
          <w:r w:rsidR="00D62E7D">
            <w:t>-22/10/18</w:t>
          </w:r>
          <w:r>
            <w:fldChar w:fldCharType="end"/>
          </w:r>
        </w:p>
      </w:tc>
      <w:tc>
        <w:tcPr>
          <w:tcW w:w="1061" w:type="pct"/>
        </w:tcPr>
        <w:p w:rsidR="00D00D81" w:rsidRDefault="007F02C8">
          <w:pPr>
            <w:pStyle w:val="Footer"/>
            <w:jc w:val="right"/>
          </w:pPr>
          <w:r>
            <w:fldChar w:fldCharType="begin"/>
          </w:r>
          <w:r>
            <w:instrText xml:space="preserve"> DOCPROPERTY "Category"  *\charformat  </w:instrText>
          </w:r>
          <w:r>
            <w:fldChar w:fldCharType="separate"/>
          </w:r>
          <w:r w:rsidR="00D62E7D">
            <w:t>R48</w:t>
          </w:r>
          <w:r>
            <w:fldChar w:fldCharType="end"/>
          </w:r>
          <w:r w:rsidR="00D00D81">
            <w:br/>
          </w:r>
          <w:r>
            <w:fldChar w:fldCharType="begin"/>
          </w:r>
          <w:r>
            <w:instrText xml:space="preserve"> DOCPROPERTY "RepubDt"  *\charformat  </w:instrText>
          </w:r>
          <w:r>
            <w:fldChar w:fldCharType="separate"/>
          </w:r>
          <w:r w:rsidR="00D62E7D">
            <w:t>29/03/18</w:t>
          </w:r>
          <w:r>
            <w:fldChar w:fldCharType="end"/>
          </w:r>
        </w:p>
      </w:tc>
    </w:tr>
  </w:tbl>
  <w:p w:rsidR="00D00D81" w:rsidRPr="00B22582" w:rsidRDefault="007F02C8" w:rsidP="00B22582">
    <w:pPr>
      <w:pStyle w:val="Status"/>
      <w:rPr>
        <w:rFonts w:cs="Arial"/>
      </w:rPr>
    </w:pPr>
    <w:r w:rsidRPr="00B22582">
      <w:rPr>
        <w:rFonts w:cs="Arial"/>
      </w:rPr>
      <w:fldChar w:fldCharType="begin"/>
    </w:r>
    <w:r w:rsidRPr="00B22582">
      <w:rPr>
        <w:rFonts w:cs="Arial"/>
      </w:rPr>
      <w:instrText xml:space="preserve"> DOCPRO</w:instrText>
    </w:r>
    <w:r w:rsidRPr="00B22582">
      <w:rPr>
        <w:rFonts w:cs="Arial"/>
      </w:rPr>
      <w:instrText xml:space="preserve">PERTY "Status" </w:instrText>
    </w:r>
    <w:r w:rsidRPr="00B22582">
      <w:rPr>
        <w:rFonts w:cs="Arial"/>
      </w:rPr>
      <w:fldChar w:fldCharType="separate"/>
    </w:r>
    <w:r w:rsidR="00D62E7D" w:rsidRPr="00B22582">
      <w:rPr>
        <w:rFonts w:cs="Arial"/>
      </w:rPr>
      <w:t xml:space="preserve"> </w:t>
    </w:r>
    <w:r w:rsidRPr="00B22582">
      <w:rPr>
        <w:rFonts w:cs="Arial"/>
      </w:rPr>
      <w:fldChar w:fldCharType="end"/>
    </w:r>
    <w:r w:rsidR="00B22582" w:rsidRPr="00B22582">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Default="00D00D8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0D81">
      <w:tc>
        <w:tcPr>
          <w:tcW w:w="1061" w:type="pct"/>
        </w:tcPr>
        <w:p w:rsidR="00D00D81" w:rsidRDefault="007F02C8">
          <w:pPr>
            <w:pStyle w:val="Footer"/>
          </w:pPr>
          <w:r>
            <w:fldChar w:fldCharType="begin"/>
          </w:r>
          <w:r>
            <w:instrText xml:space="preserve"> DOCPROPERTY "Category"  *\charformat  </w:instrText>
          </w:r>
          <w:r>
            <w:fldChar w:fldCharType="separate"/>
          </w:r>
          <w:r w:rsidR="00D62E7D">
            <w:t>R48</w:t>
          </w:r>
          <w:r>
            <w:fldChar w:fldCharType="end"/>
          </w:r>
          <w:r w:rsidR="00D00D81">
            <w:br/>
          </w:r>
          <w:r>
            <w:fldChar w:fldCharType="begin"/>
          </w:r>
          <w:r>
            <w:instrText xml:space="preserve"> DOCPROPERTY "RepubDt"  *\charformat  </w:instrText>
          </w:r>
          <w:r>
            <w:fldChar w:fldCharType="separate"/>
          </w:r>
          <w:r w:rsidR="00D62E7D">
            <w:t>29/03/18</w:t>
          </w:r>
          <w:r>
            <w:fldChar w:fldCharType="end"/>
          </w:r>
        </w:p>
      </w:tc>
      <w:tc>
        <w:tcPr>
          <w:tcW w:w="3092" w:type="pct"/>
        </w:tcPr>
        <w:p w:rsidR="00D00D81" w:rsidRDefault="007F02C8">
          <w:pPr>
            <w:pStyle w:val="Footer"/>
            <w:jc w:val="center"/>
          </w:pPr>
          <w:r>
            <w:fldChar w:fldCharType="begin"/>
          </w:r>
          <w:r>
            <w:instrText xml:space="preserve"> REF Citation *\charformat </w:instrText>
          </w:r>
          <w:r>
            <w:fldChar w:fldCharType="separate"/>
          </w:r>
          <w:r w:rsidR="00D62E7D">
            <w:t>Dangerous Substances Act 2004</w:t>
          </w:r>
          <w:r>
            <w:fldChar w:fldCharType="end"/>
          </w:r>
        </w:p>
        <w:p w:rsidR="00D00D81" w:rsidRDefault="007F02C8">
          <w:pPr>
            <w:pStyle w:val="FooterInfoCentre"/>
          </w:pPr>
          <w:r>
            <w:fldChar w:fldCharType="begin"/>
          </w:r>
          <w:r>
            <w:instrText xml:space="preserve"> DOCPROPERTY "Eff"  *\charformat </w:instrText>
          </w:r>
          <w:r>
            <w:fldChar w:fldCharType="separate"/>
          </w:r>
          <w:r w:rsidR="00D62E7D">
            <w:t xml:space="preserve">Effective:  </w:t>
          </w:r>
          <w:r>
            <w:fldChar w:fldCharType="end"/>
          </w:r>
          <w:r>
            <w:fldChar w:fldCharType="begin"/>
          </w:r>
          <w:r>
            <w:instrText xml:space="preserve"> DOCPROPERTY "StartDt"  *\charformat </w:instrText>
          </w:r>
          <w:r>
            <w:fldChar w:fldCharType="separate"/>
          </w:r>
          <w:r w:rsidR="00D62E7D">
            <w:t>29/03/18</w:t>
          </w:r>
          <w:r>
            <w:fldChar w:fldCharType="end"/>
          </w:r>
          <w:r>
            <w:fldChar w:fldCharType="begin"/>
          </w:r>
          <w:r>
            <w:instrText xml:space="preserve"> DOCPROPERTY "EndDt"  *\charformat </w:instrText>
          </w:r>
          <w:r>
            <w:fldChar w:fldCharType="separate"/>
          </w:r>
          <w:r w:rsidR="00D62E7D">
            <w:t>-22/10/18</w:t>
          </w:r>
          <w:r>
            <w:fldChar w:fldCharType="end"/>
          </w:r>
        </w:p>
      </w:tc>
      <w:tc>
        <w:tcPr>
          <w:tcW w:w="847" w:type="pct"/>
        </w:tcPr>
        <w:p w:rsidR="00D00D81" w:rsidRDefault="00D00D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C5262">
            <w:rPr>
              <w:rStyle w:val="PageNumber"/>
              <w:noProof/>
            </w:rPr>
            <w:t>183</w:t>
          </w:r>
          <w:r>
            <w:rPr>
              <w:rStyle w:val="PageNumber"/>
            </w:rPr>
            <w:fldChar w:fldCharType="end"/>
          </w:r>
        </w:p>
      </w:tc>
    </w:tr>
  </w:tbl>
  <w:p w:rsidR="00D00D81" w:rsidRPr="00B22582" w:rsidRDefault="007F02C8" w:rsidP="00B22582">
    <w:pPr>
      <w:pStyle w:val="Status"/>
      <w:rPr>
        <w:rFonts w:cs="Arial"/>
      </w:rPr>
    </w:pPr>
    <w:r w:rsidRPr="00B22582">
      <w:rPr>
        <w:rFonts w:cs="Arial"/>
      </w:rPr>
      <w:fldChar w:fldCharType="begin"/>
    </w:r>
    <w:r w:rsidRPr="00B22582">
      <w:rPr>
        <w:rFonts w:cs="Arial"/>
      </w:rPr>
      <w:instrText xml:space="preserve"> DOCPROPERTY "Status" </w:instrText>
    </w:r>
    <w:r w:rsidRPr="00B22582">
      <w:rPr>
        <w:rFonts w:cs="Arial"/>
      </w:rPr>
      <w:fldChar w:fldCharType="separate"/>
    </w:r>
    <w:r w:rsidR="00D62E7D" w:rsidRPr="00B22582">
      <w:rPr>
        <w:rFonts w:cs="Arial"/>
      </w:rPr>
      <w:t xml:space="preserve"> </w:t>
    </w:r>
    <w:r w:rsidRPr="00B22582">
      <w:rPr>
        <w:rFonts w:cs="Arial"/>
      </w:rPr>
      <w:fldChar w:fldCharType="end"/>
    </w:r>
    <w:r w:rsidR="00B22582" w:rsidRPr="00B22582">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Default="00D00D8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0D81">
      <w:tc>
        <w:tcPr>
          <w:tcW w:w="847" w:type="pct"/>
        </w:tcPr>
        <w:p w:rsidR="00D00D81" w:rsidRDefault="00D00D8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C5262">
            <w:rPr>
              <w:rStyle w:val="PageNumber"/>
              <w:noProof/>
            </w:rPr>
            <w:t>206</w:t>
          </w:r>
          <w:r>
            <w:rPr>
              <w:rStyle w:val="PageNumber"/>
            </w:rPr>
            <w:fldChar w:fldCharType="end"/>
          </w:r>
        </w:p>
      </w:tc>
      <w:tc>
        <w:tcPr>
          <w:tcW w:w="3092" w:type="pct"/>
        </w:tcPr>
        <w:p w:rsidR="00D00D81" w:rsidRDefault="007F02C8">
          <w:pPr>
            <w:pStyle w:val="Footer"/>
            <w:jc w:val="center"/>
          </w:pPr>
          <w:r>
            <w:fldChar w:fldCharType="begin"/>
          </w:r>
          <w:r>
            <w:instrText xml:space="preserve"> REF Citation *\charformat </w:instrText>
          </w:r>
          <w:r>
            <w:fldChar w:fldCharType="separate"/>
          </w:r>
          <w:r w:rsidR="00D62E7D">
            <w:t>Dangerous Substances Act 2004</w:t>
          </w:r>
          <w:r>
            <w:fldChar w:fldCharType="end"/>
          </w:r>
        </w:p>
        <w:p w:rsidR="00D00D81" w:rsidRDefault="007F02C8">
          <w:pPr>
            <w:pStyle w:val="FooterInfoCentre"/>
          </w:pPr>
          <w:r>
            <w:fldChar w:fldCharType="begin"/>
          </w:r>
          <w:r>
            <w:instrText xml:space="preserve"> DOCPROPERTY "Eff"  *\charformat </w:instrText>
          </w:r>
          <w:r>
            <w:fldChar w:fldCharType="separate"/>
          </w:r>
          <w:r w:rsidR="00D62E7D">
            <w:t xml:space="preserve">Effective:  </w:t>
          </w:r>
          <w:r>
            <w:fldChar w:fldCharType="end"/>
          </w:r>
          <w:r>
            <w:fldChar w:fldCharType="begin"/>
          </w:r>
          <w:r>
            <w:instrText xml:space="preserve"> DOCPROPERTY "StartDt"  *\charformat </w:instrText>
          </w:r>
          <w:r>
            <w:fldChar w:fldCharType="separate"/>
          </w:r>
          <w:r w:rsidR="00D62E7D">
            <w:t>29/03/18</w:t>
          </w:r>
          <w:r>
            <w:fldChar w:fldCharType="end"/>
          </w:r>
          <w:r>
            <w:fldChar w:fldCharType="begin"/>
          </w:r>
          <w:r>
            <w:instrText xml:space="preserve"> DOCPROPERTY "EndDt"  *\charformat </w:instrText>
          </w:r>
          <w:r>
            <w:fldChar w:fldCharType="separate"/>
          </w:r>
          <w:r w:rsidR="00D62E7D">
            <w:t>-22/10/18</w:t>
          </w:r>
          <w:r>
            <w:fldChar w:fldCharType="end"/>
          </w:r>
        </w:p>
      </w:tc>
      <w:tc>
        <w:tcPr>
          <w:tcW w:w="1061" w:type="pct"/>
        </w:tcPr>
        <w:p w:rsidR="00D00D81" w:rsidRDefault="007F02C8">
          <w:pPr>
            <w:pStyle w:val="Footer"/>
            <w:jc w:val="right"/>
          </w:pPr>
          <w:r>
            <w:fldChar w:fldCharType="begin"/>
          </w:r>
          <w:r>
            <w:instrText xml:space="preserve"> DOCPROPERTY "Category"  *\charformat  </w:instrText>
          </w:r>
          <w:r>
            <w:fldChar w:fldCharType="separate"/>
          </w:r>
          <w:r w:rsidR="00D62E7D">
            <w:t>R48</w:t>
          </w:r>
          <w:r>
            <w:fldChar w:fldCharType="end"/>
          </w:r>
          <w:r w:rsidR="00D00D81">
            <w:br/>
          </w:r>
          <w:r>
            <w:fldChar w:fldCharType="begin"/>
          </w:r>
          <w:r>
            <w:instrText xml:space="preserve"> DOCPROPERTY "RepubDt"  *\charformat  </w:instrText>
          </w:r>
          <w:r>
            <w:fldChar w:fldCharType="separate"/>
          </w:r>
          <w:r w:rsidR="00D62E7D">
            <w:t>29/03/18</w:t>
          </w:r>
          <w:r>
            <w:fldChar w:fldCharType="end"/>
          </w:r>
        </w:p>
      </w:tc>
    </w:tr>
  </w:tbl>
  <w:p w:rsidR="00D00D81" w:rsidRPr="00B22582" w:rsidRDefault="007F02C8" w:rsidP="00B22582">
    <w:pPr>
      <w:pStyle w:val="Status"/>
      <w:rPr>
        <w:rFonts w:cs="Arial"/>
      </w:rPr>
    </w:pPr>
    <w:r w:rsidRPr="00B22582">
      <w:rPr>
        <w:rFonts w:cs="Arial"/>
      </w:rPr>
      <w:fldChar w:fldCharType="begin"/>
    </w:r>
    <w:r w:rsidRPr="00B22582">
      <w:rPr>
        <w:rFonts w:cs="Arial"/>
      </w:rPr>
      <w:instrText xml:space="preserve"> DOCPROPERTY "Status" </w:instrText>
    </w:r>
    <w:r w:rsidRPr="00B22582">
      <w:rPr>
        <w:rFonts w:cs="Arial"/>
      </w:rPr>
      <w:fldChar w:fldCharType="separate"/>
    </w:r>
    <w:r w:rsidR="00D62E7D" w:rsidRPr="00B22582">
      <w:rPr>
        <w:rFonts w:cs="Arial"/>
      </w:rPr>
      <w:t xml:space="preserve"> </w:t>
    </w:r>
    <w:r w:rsidRPr="00B22582">
      <w:rPr>
        <w:rFonts w:cs="Arial"/>
      </w:rPr>
      <w:fldChar w:fldCharType="end"/>
    </w:r>
    <w:r w:rsidR="00B22582" w:rsidRPr="00B22582">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Default="00D00D8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0D81">
      <w:tc>
        <w:tcPr>
          <w:tcW w:w="1061" w:type="pct"/>
        </w:tcPr>
        <w:p w:rsidR="00D00D81" w:rsidRDefault="007F02C8">
          <w:pPr>
            <w:pStyle w:val="Footer"/>
          </w:pPr>
          <w:r>
            <w:fldChar w:fldCharType="begin"/>
          </w:r>
          <w:r>
            <w:instrText xml:space="preserve"> DOCPROPERTY "Category"  *\charformat  </w:instrText>
          </w:r>
          <w:r>
            <w:fldChar w:fldCharType="separate"/>
          </w:r>
          <w:r w:rsidR="00D62E7D">
            <w:t>R48</w:t>
          </w:r>
          <w:r>
            <w:fldChar w:fldCharType="end"/>
          </w:r>
          <w:r w:rsidR="00D00D81">
            <w:br/>
          </w:r>
          <w:r>
            <w:fldChar w:fldCharType="begin"/>
          </w:r>
          <w:r>
            <w:instrText xml:space="preserve"> DOCPROPERTY "RepubDt"  *\charformat  </w:instrText>
          </w:r>
          <w:r>
            <w:fldChar w:fldCharType="separate"/>
          </w:r>
          <w:r w:rsidR="00D62E7D">
            <w:t>29/03/18</w:t>
          </w:r>
          <w:r>
            <w:fldChar w:fldCharType="end"/>
          </w:r>
        </w:p>
      </w:tc>
      <w:tc>
        <w:tcPr>
          <w:tcW w:w="3092" w:type="pct"/>
        </w:tcPr>
        <w:p w:rsidR="00D00D81" w:rsidRDefault="007F02C8">
          <w:pPr>
            <w:pStyle w:val="Footer"/>
            <w:jc w:val="center"/>
          </w:pPr>
          <w:r>
            <w:fldChar w:fldCharType="begin"/>
          </w:r>
          <w:r>
            <w:instrText xml:space="preserve"> REF Citation *\charformat </w:instrText>
          </w:r>
          <w:r>
            <w:fldChar w:fldCharType="separate"/>
          </w:r>
          <w:r w:rsidR="00D62E7D">
            <w:t>Dangerous Substances Act 2004</w:t>
          </w:r>
          <w:r>
            <w:fldChar w:fldCharType="end"/>
          </w:r>
        </w:p>
        <w:p w:rsidR="00D00D81" w:rsidRDefault="007F02C8">
          <w:pPr>
            <w:pStyle w:val="FooterInfoCentre"/>
          </w:pPr>
          <w:r>
            <w:fldChar w:fldCharType="begin"/>
          </w:r>
          <w:r>
            <w:instrText xml:space="preserve"> DOCPROPERTY "Eff"  *\charformat </w:instrText>
          </w:r>
          <w:r>
            <w:fldChar w:fldCharType="separate"/>
          </w:r>
          <w:r w:rsidR="00D62E7D">
            <w:t xml:space="preserve">Effective:  </w:t>
          </w:r>
          <w:r>
            <w:fldChar w:fldCharType="end"/>
          </w:r>
          <w:r>
            <w:fldChar w:fldCharType="begin"/>
          </w:r>
          <w:r>
            <w:instrText xml:space="preserve"> DOCPROPERTY "StartDt"  *\charformat </w:instrText>
          </w:r>
          <w:r>
            <w:fldChar w:fldCharType="separate"/>
          </w:r>
          <w:r w:rsidR="00D62E7D">
            <w:t>29/03/18</w:t>
          </w:r>
          <w:r>
            <w:fldChar w:fldCharType="end"/>
          </w:r>
          <w:r>
            <w:fldChar w:fldCharType="begin"/>
          </w:r>
          <w:r>
            <w:instrText xml:space="preserve"> DOC</w:instrText>
          </w:r>
          <w:r>
            <w:instrText xml:space="preserve">PROPERTY "EndDt"  *\charformat </w:instrText>
          </w:r>
          <w:r>
            <w:fldChar w:fldCharType="separate"/>
          </w:r>
          <w:r w:rsidR="00D62E7D">
            <w:t>-22/10/18</w:t>
          </w:r>
          <w:r>
            <w:fldChar w:fldCharType="end"/>
          </w:r>
        </w:p>
      </w:tc>
      <w:tc>
        <w:tcPr>
          <w:tcW w:w="847" w:type="pct"/>
        </w:tcPr>
        <w:p w:rsidR="00D00D81" w:rsidRDefault="00D00D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C5262">
            <w:rPr>
              <w:rStyle w:val="PageNumber"/>
              <w:noProof/>
            </w:rPr>
            <w:t>207</w:t>
          </w:r>
          <w:r>
            <w:rPr>
              <w:rStyle w:val="PageNumber"/>
            </w:rPr>
            <w:fldChar w:fldCharType="end"/>
          </w:r>
        </w:p>
      </w:tc>
    </w:tr>
  </w:tbl>
  <w:p w:rsidR="00D00D81" w:rsidRPr="00B22582" w:rsidRDefault="007F02C8" w:rsidP="00B22582">
    <w:pPr>
      <w:pStyle w:val="Status"/>
      <w:rPr>
        <w:rFonts w:cs="Arial"/>
      </w:rPr>
    </w:pPr>
    <w:r w:rsidRPr="00B22582">
      <w:rPr>
        <w:rFonts w:cs="Arial"/>
      </w:rPr>
      <w:fldChar w:fldCharType="begin"/>
    </w:r>
    <w:r w:rsidRPr="00B22582">
      <w:rPr>
        <w:rFonts w:cs="Arial"/>
      </w:rPr>
      <w:instrText xml:space="preserve"> DOCPROPERTY "Status" </w:instrText>
    </w:r>
    <w:r w:rsidRPr="00B22582">
      <w:rPr>
        <w:rFonts w:cs="Arial"/>
      </w:rPr>
      <w:fldChar w:fldCharType="separate"/>
    </w:r>
    <w:r w:rsidR="00D62E7D" w:rsidRPr="00B22582">
      <w:rPr>
        <w:rFonts w:cs="Arial"/>
      </w:rPr>
      <w:t xml:space="preserve"> </w:t>
    </w:r>
    <w:r w:rsidRPr="00B22582">
      <w:rPr>
        <w:rFonts w:cs="Arial"/>
      </w:rPr>
      <w:fldChar w:fldCharType="end"/>
    </w:r>
    <w:r w:rsidR="00B22582" w:rsidRPr="00B22582">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Pr="00B22582" w:rsidRDefault="00B22582" w:rsidP="00B22582">
    <w:pPr>
      <w:pStyle w:val="Footer"/>
      <w:jc w:val="center"/>
      <w:rPr>
        <w:rFonts w:cs="Arial"/>
        <w:sz w:val="14"/>
      </w:rPr>
    </w:pPr>
    <w:r w:rsidRPr="00B22582">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Pr="00B22582" w:rsidRDefault="00D00D81" w:rsidP="00B22582">
    <w:pPr>
      <w:pStyle w:val="Footer"/>
      <w:jc w:val="center"/>
      <w:rPr>
        <w:rFonts w:cs="Arial"/>
        <w:sz w:val="14"/>
      </w:rPr>
    </w:pPr>
    <w:r w:rsidRPr="00B22582">
      <w:rPr>
        <w:rFonts w:cs="Arial"/>
        <w:sz w:val="14"/>
      </w:rPr>
      <w:fldChar w:fldCharType="begin"/>
    </w:r>
    <w:r w:rsidRPr="00B22582">
      <w:rPr>
        <w:rFonts w:cs="Arial"/>
        <w:sz w:val="14"/>
      </w:rPr>
      <w:instrText xml:space="preserve"> COMMENTS  \* MERGEFORMAT </w:instrText>
    </w:r>
    <w:r w:rsidRPr="00B22582">
      <w:rPr>
        <w:rFonts w:cs="Arial"/>
        <w:sz w:val="14"/>
      </w:rPr>
      <w:fldChar w:fldCharType="end"/>
    </w:r>
    <w:r w:rsidR="00B22582" w:rsidRPr="00B22582">
      <w:rPr>
        <w:rFonts w:cs="Arial"/>
        <w:sz w:val="14"/>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Pr="00B22582" w:rsidRDefault="00B22582" w:rsidP="00B22582">
    <w:pPr>
      <w:pStyle w:val="Footer"/>
      <w:jc w:val="center"/>
      <w:rPr>
        <w:rFonts w:cs="Arial"/>
        <w:sz w:val="14"/>
      </w:rPr>
    </w:pPr>
    <w:r w:rsidRPr="00B22582">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Pr="00B22582" w:rsidRDefault="00B22582" w:rsidP="00B22582">
    <w:pPr>
      <w:pStyle w:val="Footer"/>
      <w:jc w:val="center"/>
      <w:rPr>
        <w:rFonts w:cs="Arial"/>
        <w:sz w:val="14"/>
      </w:rPr>
    </w:pPr>
    <w:r w:rsidRPr="00B22582">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Pr="00B22582" w:rsidRDefault="00D00D81" w:rsidP="00B22582">
    <w:pPr>
      <w:pStyle w:val="Footer"/>
      <w:jc w:val="center"/>
      <w:rPr>
        <w:rFonts w:cs="Arial"/>
        <w:sz w:val="14"/>
      </w:rPr>
    </w:pPr>
    <w:r w:rsidRPr="00B22582">
      <w:rPr>
        <w:rFonts w:cs="Arial"/>
        <w:sz w:val="14"/>
      </w:rPr>
      <w:fldChar w:fldCharType="begin"/>
    </w:r>
    <w:r w:rsidRPr="00B22582">
      <w:rPr>
        <w:rFonts w:cs="Arial"/>
        <w:sz w:val="14"/>
      </w:rPr>
      <w:instrText xml:space="preserve"> DOCPROPERTY "Status" </w:instrText>
    </w:r>
    <w:r w:rsidRPr="00B22582">
      <w:rPr>
        <w:rFonts w:cs="Arial"/>
        <w:sz w:val="14"/>
      </w:rPr>
      <w:fldChar w:fldCharType="separate"/>
    </w:r>
    <w:r w:rsidR="00D62E7D" w:rsidRPr="00B22582">
      <w:rPr>
        <w:rFonts w:cs="Arial"/>
        <w:sz w:val="14"/>
      </w:rPr>
      <w:t xml:space="preserve"> </w:t>
    </w:r>
    <w:r w:rsidRPr="00B22582">
      <w:rPr>
        <w:rFonts w:cs="Arial"/>
        <w:sz w:val="14"/>
      </w:rPr>
      <w:fldChar w:fldCharType="end"/>
    </w:r>
    <w:r w:rsidRPr="00B22582">
      <w:rPr>
        <w:rFonts w:cs="Arial"/>
        <w:sz w:val="14"/>
      </w:rPr>
      <w:fldChar w:fldCharType="begin"/>
    </w:r>
    <w:r w:rsidRPr="00B22582">
      <w:rPr>
        <w:rFonts w:cs="Arial"/>
        <w:sz w:val="14"/>
      </w:rPr>
      <w:instrText xml:space="preserve"> COMMENTS  \* MERGEFORMAT </w:instrText>
    </w:r>
    <w:r w:rsidRPr="00B22582">
      <w:rPr>
        <w:rFonts w:cs="Arial"/>
        <w:sz w:val="14"/>
      </w:rPr>
      <w:fldChar w:fldCharType="end"/>
    </w:r>
    <w:r w:rsidR="00B22582" w:rsidRPr="00B22582">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772" w:rsidRPr="00B22582" w:rsidRDefault="00B22582" w:rsidP="00B22582">
    <w:pPr>
      <w:pStyle w:val="Footer"/>
      <w:jc w:val="center"/>
      <w:rPr>
        <w:rFonts w:cs="Arial"/>
        <w:sz w:val="14"/>
      </w:rPr>
    </w:pPr>
    <w:r w:rsidRPr="00B22582">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Default="00D00D8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00D81">
      <w:tc>
        <w:tcPr>
          <w:tcW w:w="846" w:type="pct"/>
        </w:tcPr>
        <w:p w:rsidR="00D00D81" w:rsidRDefault="00D00D8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B22582">
            <w:rPr>
              <w:rStyle w:val="PageNumber"/>
              <w:noProof/>
            </w:rPr>
            <w:t>2</w:t>
          </w:r>
          <w:r>
            <w:rPr>
              <w:rStyle w:val="PageNumber"/>
            </w:rPr>
            <w:fldChar w:fldCharType="end"/>
          </w:r>
        </w:p>
      </w:tc>
      <w:tc>
        <w:tcPr>
          <w:tcW w:w="3093" w:type="pct"/>
        </w:tcPr>
        <w:p w:rsidR="00D00D81" w:rsidRDefault="007F02C8">
          <w:pPr>
            <w:pStyle w:val="Footer"/>
            <w:jc w:val="center"/>
          </w:pPr>
          <w:r>
            <w:fldChar w:fldCharType="begin"/>
          </w:r>
          <w:r>
            <w:instrText xml:space="preserve"> REF Citation *\charformat </w:instrText>
          </w:r>
          <w:r>
            <w:fldChar w:fldCharType="separate"/>
          </w:r>
          <w:r w:rsidR="00D62E7D">
            <w:t>Dangerous Substances Act 2004</w:t>
          </w:r>
          <w:r>
            <w:fldChar w:fldCharType="end"/>
          </w:r>
        </w:p>
        <w:p w:rsidR="00D00D81" w:rsidRDefault="007F02C8">
          <w:pPr>
            <w:pStyle w:val="FooterInfoCentre"/>
          </w:pPr>
          <w:r>
            <w:fldChar w:fldCharType="begin"/>
          </w:r>
          <w:r>
            <w:instrText xml:space="preserve"> DOCPROPERTY "Eff"  </w:instrText>
          </w:r>
          <w:r>
            <w:fldChar w:fldCharType="separate"/>
          </w:r>
          <w:r w:rsidR="00D62E7D">
            <w:t xml:space="preserve">Effective:  </w:t>
          </w:r>
          <w:r>
            <w:fldChar w:fldCharType="end"/>
          </w:r>
          <w:r>
            <w:fldChar w:fldCharType="begin"/>
          </w:r>
          <w:r>
            <w:instrText xml:space="preserve"> DOCPROPERTY "StartDt"   </w:instrText>
          </w:r>
          <w:r>
            <w:fldChar w:fldCharType="separate"/>
          </w:r>
          <w:r w:rsidR="00D62E7D">
            <w:t>29/03/18</w:t>
          </w:r>
          <w:r>
            <w:fldChar w:fldCharType="end"/>
          </w:r>
          <w:r>
            <w:fldChar w:fldCharType="begin"/>
          </w:r>
          <w:r>
            <w:instrText xml:space="preserve"> DOCPROPERTY "EndDt"  </w:instrText>
          </w:r>
          <w:r>
            <w:fldChar w:fldCharType="separate"/>
          </w:r>
          <w:r w:rsidR="00D62E7D">
            <w:t>-22/10/18</w:t>
          </w:r>
          <w:r>
            <w:fldChar w:fldCharType="end"/>
          </w:r>
        </w:p>
      </w:tc>
      <w:tc>
        <w:tcPr>
          <w:tcW w:w="1061" w:type="pct"/>
        </w:tcPr>
        <w:p w:rsidR="00D00D81" w:rsidRDefault="007F02C8">
          <w:pPr>
            <w:pStyle w:val="Footer"/>
            <w:jc w:val="right"/>
          </w:pPr>
          <w:r>
            <w:fldChar w:fldCharType="begin"/>
          </w:r>
          <w:r>
            <w:instrText xml:space="preserve"> DOCPROPERTY "Category"  </w:instrText>
          </w:r>
          <w:r>
            <w:fldChar w:fldCharType="separate"/>
          </w:r>
          <w:r w:rsidR="00D62E7D">
            <w:t>R48</w:t>
          </w:r>
          <w:r>
            <w:fldChar w:fldCharType="end"/>
          </w:r>
          <w:r w:rsidR="00D00D81">
            <w:br/>
          </w:r>
          <w:r>
            <w:fldChar w:fldCharType="begin"/>
          </w:r>
          <w:r>
            <w:instrText xml:space="preserve"> DOCPROPERTY "RepubDt"  </w:instrText>
          </w:r>
          <w:r>
            <w:fldChar w:fldCharType="separate"/>
          </w:r>
          <w:r w:rsidR="00D62E7D">
            <w:t>29/03/18</w:t>
          </w:r>
          <w:r>
            <w:fldChar w:fldCharType="end"/>
          </w:r>
        </w:p>
      </w:tc>
    </w:tr>
  </w:tbl>
  <w:p w:rsidR="00D00D81" w:rsidRPr="00B22582" w:rsidRDefault="007F02C8" w:rsidP="00B22582">
    <w:pPr>
      <w:pStyle w:val="Status"/>
      <w:rPr>
        <w:rFonts w:cs="Arial"/>
      </w:rPr>
    </w:pPr>
    <w:r w:rsidRPr="00B22582">
      <w:rPr>
        <w:rFonts w:cs="Arial"/>
      </w:rPr>
      <w:fldChar w:fldCharType="begin"/>
    </w:r>
    <w:r w:rsidRPr="00B22582">
      <w:rPr>
        <w:rFonts w:cs="Arial"/>
      </w:rPr>
      <w:instrText xml:space="preserve"> DOCPROPERTY "Status" </w:instrText>
    </w:r>
    <w:r w:rsidRPr="00B22582">
      <w:rPr>
        <w:rFonts w:cs="Arial"/>
      </w:rPr>
      <w:fldChar w:fldCharType="separate"/>
    </w:r>
    <w:r w:rsidR="00D62E7D" w:rsidRPr="00B22582">
      <w:rPr>
        <w:rFonts w:cs="Arial"/>
      </w:rPr>
      <w:t xml:space="preserve"> </w:t>
    </w:r>
    <w:r w:rsidRPr="00B22582">
      <w:rPr>
        <w:rFonts w:cs="Arial"/>
      </w:rPr>
      <w:fldChar w:fldCharType="end"/>
    </w:r>
    <w:r w:rsidR="00B22582" w:rsidRPr="00B22582">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Default="00D00D8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00D81">
      <w:tc>
        <w:tcPr>
          <w:tcW w:w="1061" w:type="pct"/>
        </w:tcPr>
        <w:p w:rsidR="00D00D81" w:rsidRDefault="007F02C8">
          <w:pPr>
            <w:pStyle w:val="Footer"/>
          </w:pPr>
          <w:r>
            <w:fldChar w:fldCharType="begin"/>
          </w:r>
          <w:r>
            <w:instrText xml:space="preserve"> DOCPROPERTY "Category"  </w:instrText>
          </w:r>
          <w:r>
            <w:fldChar w:fldCharType="separate"/>
          </w:r>
          <w:r w:rsidR="00D62E7D">
            <w:t>R48</w:t>
          </w:r>
          <w:r>
            <w:fldChar w:fldCharType="end"/>
          </w:r>
          <w:r w:rsidR="00D00D81">
            <w:br/>
          </w:r>
          <w:r>
            <w:fldChar w:fldCharType="begin"/>
          </w:r>
          <w:r>
            <w:instrText xml:space="preserve"> DOCPROPERTY "RepubDt"  </w:instrText>
          </w:r>
          <w:r>
            <w:fldChar w:fldCharType="separate"/>
          </w:r>
          <w:r w:rsidR="00D62E7D">
            <w:t>29/03/18</w:t>
          </w:r>
          <w:r>
            <w:fldChar w:fldCharType="end"/>
          </w:r>
        </w:p>
      </w:tc>
      <w:tc>
        <w:tcPr>
          <w:tcW w:w="3093" w:type="pct"/>
        </w:tcPr>
        <w:p w:rsidR="00D00D81" w:rsidRDefault="007F02C8">
          <w:pPr>
            <w:pStyle w:val="Footer"/>
            <w:jc w:val="center"/>
          </w:pPr>
          <w:r>
            <w:fldChar w:fldCharType="begin"/>
          </w:r>
          <w:r>
            <w:instrText xml:space="preserve"> REF Citation *\charformat </w:instrText>
          </w:r>
          <w:r>
            <w:fldChar w:fldCharType="separate"/>
          </w:r>
          <w:r w:rsidR="00D62E7D">
            <w:t>Dangerous Substances Act 2004</w:t>
          </w:r>
          <w:r>
            <w:fldChar w:fldCharType="end"/>
          </w:r>
        </w:p>
        <w:p w:rsidR="00D00D81" w:rsidRDefault="007F02C8">
          <w:pPr>
            <w:pStyle w:val="FooterInfoCentre"/>
          </w:pPr>
          <w:r>
            <w:fldChar w:fldCharType="begin"/>
          </w:r>
          <w:r>
            <w:instrText xml:space="preserve"> DOCPROPERTY "Eff"  </w:instrText>
          </w:r>
          <w:r>
            <w:fldChar w:fldCharType="separate"/>
          </w:r>
          <w:r w:rsidR="00D62E7D">
            <w:t xml:space="preserve">Effective:  </w:t>
          </w:r>
          <w:r>
            <w:fldChar w:fldCharType="end"/>
          </w:r>
          <w:r>
            <w:fldChar w:fldCharType="begin"/>
          </w:r>
          <w:r>
            <w:instrText xml:space="preserve"> DOCPROPERTY "StartDt"  </w:instrText>
          </w:r>
          <w:r>
            <w:fldChar w:fldCharType="separate"/>
          </w:r>
          <w:r w:rsidR="00D62E7D">
            <w:t>29/03/18</w:t>
          </w:r>
          <w:r>
            <w:fldChar w:fldCharType="end"/>
          </w:r>
          <w:r>
            <w:fldChar w:fldCharType="begin"/>
          </w:r>
          <w:r>
            <w:instrText xml:space="preserve"> DOCPROPERTY "EndDt"  </w:instrText>
          </w:r>
          <w:r>
            <w:fldChar w:fldCharType="separate"/>
          </w:r>
          <w:r w:rsidR="00D62E7D">
            <w:t>-22/10/18</w:t>
          </w:r>
          <w:r>
            <w:fldChar w:fldCharType="end"/>
          </w:r>
        </w:p>
      </w:tc>
      <w:tc>
        <w:tcPr>
          <w:tcW w:w="846" w:type="pct"/>
        </w:tcPr>
        <w:p w:rsidR="00D00D81" w:rsidRDefault="00D00D8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B22582">
            <w:rPr>
              <w:rStyle w:val="PageNumber"/>
              <w:noProof/>
            </w:rPr>
            <w:t>3</w:t>
          </w:r>
          <w:r>
            <w:rPr>
              <w:rStyle w:val="PageNumber"/>
            </w:rPr>
            <w:fldChar w:fldCharType="end"/>
          </w:r>
        </w:p>
      </w:tc>
    </w:tr>
  </w:tbl>
  <w:p w:rsidR="00D00D81" w:rsidRPr="00B22582" w:rsidRDefault="007F02C8" w:rsidP="00B22582">
    <w:pPr>
      <w:pStyle w:val="Status"/>
      <w:rPr>
        <w:rFonts w:cs="Arial"/>
      </w:rPr>
    </w:pPr>
    <w:r w:rsidRPr="00B22582">
      <w:rPr>
        <w:rFonts w:cs="Arial"/>
      </w:rPr>
      <w:fldChar w:fldCharType="begin"/>
    </w:r>
    <w:r w:rsidRPr="00B22582">
      <w:rPr>
        <w:rFonts w:cs="Arial"/>
      </w:rPr>
      <w:instrText xml:space="preserve"> DOCPROPERTY "Status" </w:instrText>
    </w:r>
    <w:r w:rsidRPr="00B22582">
      <w:rPr>
        <w:rFonts w:cs="Arial"/>
      </w:rPr>
      <w:fldChar w:fldCharType="separate"/>
    </w:r>
    <w:r w:rsidR="00D62E7D" w:rsidRPr="00B22582">
      <w:rPr>
        <w:rFonts w:cs="Arial"/>
      </w:rPr>
      <w:t xml:space="preserve"> </w:t>
    </w:r>
    <w:r w:rsidRPr="00B22582">
      <w:rPr>
        <w:rFonts w:cs="Arial"/>
      </w:rPr>
      <w:fldChar w:fldCharType="end"/>
    </w:r>
    <w:r w:rsidR="00B22582" w:rsidRPr="00B22582">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Default="00D00D8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00D81">
      <w:tc>
        <w:tcPr>
          <w:tcW w:w="1061" w:type="pct"/>
        </w:tcPr>
        <w:p w:rsidR="00D00D81" w:rsidRDefault="007F02C8">
          <w:pPr>
            <w:pStyle w:val="Footer"/>
          </w:pPr>
          <w:r>
            <w:fldChar w:fldCharType="begin"/>
          </w:r>
          <w:r>
            <w:instrText xml:space="preserve"> DOCPROPERTY "Category"  </w:instrText>
          </w:r>
          <w:r>
            <w:fldChar w:fldCharType="separate"/>
          </w:r>
          <w:r w:rsidR="00D62E7D">
            <w:t>R48</w:t>
          </w:r>
          <w:r>
            <w:fldChar w:fldCharType="end"/>
          </w:r>
          <w:r w:rsidR="00D00D81">
            <w:br/>
          </w:r>
          <w:r>
            <w:fldChar w:fldCharType="begin"/>
          </w:r>
          <w:r>
            <w:instrText xml:space="preserve"> DOCPROPERTY "RepubDt"  </w:instrText>
          </w:r>
          <w:r>
            <w:fldChar w:fldCharType="separate"/>
          </w:r>
          <w:r w:rsidR="00D62E7D">
            <w:t>29/03/18</w:t>
          </w:r>
          <w:r>
            <w:fldChar w:fldCharType="end"/>
          </w:r>
        </w:p>
      </w:tc>
      <w:tc>
        <w:tcPr>
          <w:tcW w:w="3093" w:type="pct"/>
        </w:tcPr>
        <w:p w:rsidR="00D00D81" w:rsidRDefault="007F02C8">
          <w:pPr>
            <w:pStyle w:val="Footer"/>
            <w:jc w:val="center"/>
          </w:pPr>
          <w:r>
            <w:fldChar w:fldCharType="begin"/>
          </w:r>
          <w:r>
            <w:instrText xml:space="preserve"> REF Citation *\charformat </w:instrText>
          </w:r>
          <w:r>
            <w:fldChar w:fldCharType="separate"/>
          </w:r>
          <w:r w:rsidR="00D62E7D">
            <w:t>Dangerous Substances Act 2004</w:t>
          </w:r>
          <w:r>
            <w:fldChar w:fldCharType="end"/>
          </w:r>
        </w:p>
        <w:p w:rsidR="00D00D81" w:rsidRDefault="007F02C8">
          <w:pPr>
            <w:pStyle w:val="FooterInfoCentre"/>
          </w:pPr>
          <w:r>
            <w:fldChar w:fldCharType="begin"/>
          </w:r>
          <w:r>
            <w:instrText xml:space="preserve"> DOCPROPERTY "Eff"  </w:instrText>
          </w:r>
          <w:r>
            <w:fldChar w:fldCharType="separate"/>
          </w:r>
          <w:r w:rsidR="00D62E7D">
            <w:t xml:space="preserve">Effective:  </w:t>
          </w:r>
          <w:r>
            <w:fldChar w:fldCharType="end"/>
          </w:r>
          <w:r>
            <w:fldChar w:fldCharType="begin"/>
          </w:r>
          <w:r>
            <w:instrText xml:space="preserve"> DOCPROPERTY "StartDt"   </w:instrText>
          </w:r>
          <w:r>
            <w:fldChar w:fldCharType="separate"/>
          </w:r>
          <w:r w:rsidR="00D62E7D">
            <w:t>29/03/18</w:t>
          </w:r>
          <w:r>
            <w:fldChar w:fldCharType="end"/>
          </w:r>
          <w:r>
            <w:fldChar w:fldCharType="begin"/>
          </w:r>
          <w:r>
            <w:instrText xml:space="preserve"> DOCPROPERTY "EndDt"  </w:instrText>
          </w:r>
          <w:r>
            <w:fldChar w:fldCharType="separate"/>
          </w:r>
          <w:r w:rsidR="00D62E7D">
            <w:t>-22/10/18</w:t>
          </w:r>
          <w:r>
            <w:fldChar w:fldCharType="end"/>
          </w:r>
        </w:p>
      </w:tc>
      <w:tc>
        <w:tcPr>
          <w:tcW w:w="846" w:type="pct"/>
        </w:tcPr>
        <w:p w:rsidR="00D00D81" w:rsidRDefault="00D00D8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B22582">
            <w:rPr>
              <w:rStyle w:val="PageNumber"/>
              <w:noProof/>
            </w:rPr>
            <w:t>1</w:t>
          </w:r>
          <w:r>
            <w:rPr>
              <w:rStyle w:val="PageNumber"/>
            </w:rPr>
            <w:fldChar w:fldCharType="end"/>
          </w:r>
        </w:p>
      </w:tc>
    </w:tr>
  </w:tbl>
  <w:p w:rsidR="00D00D81" w:rsidRPr="00B22582" w:rsidRDefault="007F02C8" w:rsidP="00B22582">
    <w:pPr>
      <w:pStyle w:val="Status"/>
      <w:rPr>
        <w:rFonts w:cs="Arial"/>
      </w:rPr>
    </w:pPr>
    <w:r w:rsidRPr="00B22582">
      <w:rPr>
        <w:rFonts w:cs="Arial"/>
      </w:rPr>
      <w:fldChar w:fldCharType="begin"/>
    </w:r>
    <w:r w:rsidRPr="00B22582">
      <w:rPr>
        <w:rFonts w:cs="Arial"/>
      </w:rPr>
      <w:instrText xml:space="preserve"> DOCPROPERTY "Status" </w:instrText>
    </w:r>
    <w:r w:rsidRPr="00B22582">
      <w:rPr>
        <w:rFonts w:cs="Arial"/>
      </w:rPr>
      <w:fldChar w:fldCharType="separate"/>
    </w:r>
    <w:r w:rsidR="00D62E7D" w:rsidRPr="00B22582">
      <w:rPr>
        <w:rFonts w:cs="Arial"/>
      </w:rPr>
      <w:t xml:space="preserve"> </w:t>
    </w:r>
    <w:r w:rsidRPr="00B22582">
      <w:rPr>
        <w:rFonts w:cs="Arial"/>
      </w:rPr>
      <w:fldChar w:fldCharType="end"/>
    </w:r>
    <w:r w:rsidR="00B22582" w:rsidRPr="00B22582">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Default="00D00D8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0D81">
      <w:tc>
        <w:tcPr>
          <w:tcW w:w="847" w:type="pct"/>
        </w:tcPr>
        <w:p w:rsidR="00D00D81" w:rsidRDefault="00D00D8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C5262">
            <w:rPr>
              <w:rStyle w:val="PageNumber"/>
              <w:noProof/>
            </w:rPr>
            <w:t>174</w:t>
          </w:r>
          <w:r>
            <w:rPr>
              <w:rStyle w:val="PageNumber"/>
            </w:rPr>
            <w:fldChar w:fldCharType="end"/>
          </w:r>
        </w:p>
      </w:tc>
      <w:tc>
        <w:tcPr>
          <w:tcW w:w="3092" w:type="pct"/>
        </w:tcPr>
        <w:p w:rsidR="00D00D81" w:rsidRDefault="007F02C8">
          <w:pPr>
            <w:pStyle w:val="Footer"/>
            <w:jc w:val="center"/>
          </w:pPr>
          <w:r>
            <w:fldChar w:fldCharType="begin"/>
          </w:r>
          <w:r>
            <w:instrText xml:space="preserve"> REF Citation *\charformat </w:instrText>
          </w:r>
          <w:r>
            <w:fldChar w:fldCharType="separate"/>
          </w:r>
          <w:r w:rsidR="00D62E7D">
            <w:t>Dangerous Substances Act 2004</w:t>
          </w:r>
          <w:r>
            <w:fldChar w:fldCharType="end"/>
          </w:r>
        </w:p>
        <w:p w:rsidR="00D00D81" w:rsidRDefault="007F02C8">
          <w:pPr>
            <w:pStyle w:val="FooterInfoCentre"/>
          </w:pPr>
          <w:r>
            <w:fldChar w:fldCharType="begin"/>
          </w:r>
          <w:r>
            <w:instrText xml:space="preserve"> DOCPROPERTY "Eff"  *\charformat </w:instrText>
          </w:r>
          <w:r>
            <w:fldChar w:fldCharType="separate"/>
          </w:r>
          <w:r w:rsidR="00D62E7D">
            <w:t xml:space="preserve">Effective:  </w:t>
          </w:r>
          <w:r>
            <w:fldChar w:fldCharType="end"/>
          </w:r>
          <w:r>
            <w:fldChar w:fldCharType="begin"/>
          </w:r>
          <w:r>
            <w:instrText xml:space="preserve"> DOCPROPERTY "StartDt"  *\charformat </w:instrText>
          </w:r>
          <w:r>
            <w:fldChar w:fldCharType="separate"/>
          </w:r>
          <w:r w:rsidR="00D62E7D">
            <w:t>29/03/18</w:t>
          </w:r>
          <w:r>
            <w:fldChar w:fldCharType="end"/>
          </w:r>
          <w:r>
            <w:fldChar w:fldCharType="begin"/>
          </w:r>
          <w:r>
            <w:instrText xml:space="preserve"> DOCPROPERTY "EndDt"  *\charformat </w:instrText>
          </w:r>
          <w:r>
            <w:fldChar w:fldCharType="separate"/>
          </w:r>
          <w:r w:rsidR="00D62E7D">
            <w:t>-22/10/18</w:t>
          </w:r>
          <w:r>
            <w:fldChar w:fldCharType="end"/>
          </w:r>
        </w:p>
      </w:tc>
      <w:tc>
        <w:tcPr>
          <w:tcW w:w="1061" w:type="pct"/>
        </w:tcPr>
        <w:p w:rsidR="00D00D81" w:rsidRDefault="007F02C8">
          <w:pPr>
            <w:pStyle w:val="Footer"/>
            <w:jc w:val="right"/>
          </w:pPr>
          <w:r>
            <w:fldChar w:fldCharType="begin"/>
          </w:r>
          <w:r>
            <w:instrText xml:space="preserve"> DOCPROPERTY "Category"  *\charformat  </w:instrText>
          </w:r>
          <w:r>
            <w:fldChar w:fldCharType="separate"/>
          </w:r>
          <w:r w:rsidR="00D62E7D">
            <w:t>R48</w:t>
          </w:r>
          <w:r>
            <w:fldChar w:fldCharType="end"/>
          </w:r>
          <w:r w:rsidR="00D00D81">
            <w:br/>
          </w:r>
          <w:r>
            <w:fldChar w:fldCharType="begin"/>
          </w:r>
          <w:r>
            <w:instrText xml:space="preserve"> DOCPROPERTY "RepubDt"  *\charformat  </w:instrText>
          </w:r>
          <w:r>
            <w:fldChar w:fldCharType="separate"/>
          </w:r>
          <w:r w:rsidR="00D62E7D">
            <w:t>29/03/18</w:t>
          </w:r>
          <w:r>
            <w:fldChar w:fldCharType="end"/>
          </w:r>
        </w:p>
      </w:tc>
    </w:tr>
  </w:tbl>
  <w:p w:rsidR="00D00D81" w:rsidRPr="00B22582" w:rsidRDefault="007F02C8" w:rsidP="00B22582">
    <w:pPr>
      <w:pStyle w:val="Status"/>
      <w:rPr>
        <w:rFonts w:cs="Arial"/>
      </w:rPr>
    </w:pPr>
    <w:r w:rsidRPr="00B22582">
      <w:rPr>
        <w:rFonts w:cs="Arial"/>
      </w:rPr>
      <w:fldChar w:fldCharType="begin"/>
    </w:r>
    <w:r w:rsidRPr="00B22582">
      <w:rPr>
        <w:rFonts w:cs="Arial"/>
      </w:rPr>
      <w:instrText xml:space="preserve"> DOCPROPERTY "Status" </w:instrText>
    </w:r>
    <w:r w:rsidRPr="00B22582">
      <w:rPr>
        <w:rFonts w:cs="Arial"/>
      </w:rPr>
      <w:fldChar w:fldCharType="separate"/>
    </w:r>
    <w:r w:rsidR="00D62E7D" w:rsidRPr="00B22582">
      <w:rPr>
        <w:rFonts w:cs="Arial"/>
      </w:rPr>
      <w:t xml:space="preserve"> </w:t>
    </w:r>
    <w:r w:rsidRPr="00B22582">
      <w:rPr>
        <w:rFonts w:cs="Arial"/>
      </w:rPr>
      <w:fldChar w:fldCharType="end"/>
    </w:r>
    <w:r w:rsidR="00B22582" w:rsidRPr="00B22582">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Default="00D00D8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0D81">
      <w:tc>
        <w:tcPr>
          <w:tcW w:w="1061" w:type="pct"/>
        </w:tcPr>
        <w:p w:rsidR="00D00D81" w:rsidRDefault="007F02C8">
          <w:pPr>
            <w:pStyle w:val="Footer"/>
          </w:pPr>
          <w:r>
            <w:fldChar w:fldCharType="begin"/>
          </w:r>
          <w:r>
            <w:instrText xml:space="preserve"> DOCPROPERTY "Category"  *\charform</w:instrText>
          </w:r>
          <w:r>
            <w:instrText xml:space="preserve">at  </w:instrText>
          </w:r>
          <w:r>
            <w:fldChar w:fldCharType="separate"/>
          </w:r>
          <w:r w:rsidR="00D62E7D">
            <w:t>R48</w:t>
          </w:r>
          <w:r>
            <w:fldChar w:fldCharType="end"/>
          </w:r>
          <w:r w:rsidR="00D00D81">
            <w:br/>
          </w:r>
          <w:r>
            <w:fldChar w:fldCharType="begin"/>
          </w:r>
          <w:r>
            <w:instrText xml:space="preserve"> DOCPROPERTY "RepubDt"  *\charformat  </w:instrText>
          </w:r>
          <w:r>
            <w:fldChar w:fldCharType="separate"/>
          </w:r>
          <w:r w:rsidR="00D62E7D">
            <w:t>29/03/18</w:t>
          </w:r>
          <w:r>
            <w:fldChar w:fldCharType="end"/>
          </w:r>
        </w:p>
      </w:tc>
      <w:tc>
        <w:tcPr>
          <w:tcW w:w="3092" w:type="pct"/>
        </w:tcPr>
        <w:p w:rsidR="00D00D81" w:rsidRDefault="007F02C8">
          <w:pPr>
            <w:pStyle w:val="Footer"/>
            <w:jc w:val="center"/>
          </w:pPr>
          <w:r>
            <w:fldChar w:fldCharType="begin"/>
          </w:r>
          <w:r>
            <w:instrText xml:space="preserve"> REF Citation *\charformat </w:instrText>
          </w:r>
          <w:r>
            <w:fldChar w:fldCharType="separate"/>
          </w:r>
          <w:r w:rsidR="00D62E7D">
            <w:t>Dangerous Substances Act 2004</w:t>
          </w:r>
          <w:r>
            <w:fldChar w:fldCharType="end"/>
          </w:r>
        </w:p>
        <w:p w:rsidR="00D00D81" w:rsidRDefault="007F02C8">
          <w:pPr>
            <w:pStyle w:val="FooterInfoCentre"/>
          </w:pPr>
          <w:r>
            <w:fldChar w:fldCharType="begin"/>
          </w:r>
          <w:r>
            <w:instrText xml:space="preserve"> DOCPROPERTY "Eff"  *\charformat </w:instrText>
          </w:r>
          <w:r>
            <w:fldChar w:fldCharType="separate"/>
          </w:r>
          <w:r w:rsidR="00D62E7D">
            <w:t xml:space="preserve">Effective:  </w:t>
          </w:r>
          <w:r>
            <w:fldChar w:fldCharType="end"/>
          </w:r>
          <w:r>
            <w:fldChar w:fldCharType="begin"/>
          </w:r>
          <w:r>
            <w:instrText xml:space="preserve"> DOCPROPERTY "StartDt"  *\charformat </w:instrText>
          </w:r>
          <w:r>
            <w:fldChar w:fldCharType="separate"/>
          </w:r>
          <w:r w:rsidR="00D62E7D">
            <w:t>29/03/18</w:t>
          </w:r>
          <w:r>
            <w:fldChar w:fldCharType="end"/>
          </w:r>
          <w:r>
            <w:fldChar w:fldCharType="begin"/>
          </w:r>
          <w:r>
            <w:instrText xml:space="preserve"> DOCPROPERTY "EndDt"  *\charformat </w:instrText>
          </w:r>
          <w:r>
            <w:fldChar w:fldCharType="separate"/>
          </w:r>
          <w:r w:rsidR="00D62E7D">
            <w:t>-22/10/18</w:t>
          </w:r>
          <w:r>
            <w:fldChar w:fldCharType="end"/>
          </w:r>
        </w:p>
      </w:tc>
      <w:tc>
        <w:tcPr>
          <w:tcW w:w="847" w:type="pct"/>
        </w:tcPr>
        <w:p w:rsidR="00D00D81" w:rsidRDefault="00D00D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C5262">
            <w:rPr>
              <w:rStyle w:val="PageNumber"/>
              <w:noProof/>
            </w:rPr>
            <w:t>175</w:t>
          </w:r>
          <w:r>
            <w:rPr>
              <w:rStyle w:val="PageNumber"/>
            </w:rPr>
            <w:fldChar w:fldCharType="end"/>
          </w:r>
        </w:p>
      </w:tc>
    </w:tr>
  </w:tbl>
  <w:p w:rsidR="00D00D81" w:rsidRPr="00B22582" w:rsidRDefault="007F02C8" w:rsidP="00B22582">
    <w:pPr>
      <w:pStyle w:val="Status"/>
      <w:rPr>
        <w:rFonts w:cs="Arial"/>
      </w:rPr>
    </w:pPr>
    <w:r w:rsidRPr="00B22582">
      <w:rPr>
        <w:rFonts w:cs="Arial"/>
      </w:rPr>
      <w:fldChar w:fldCharType="begin"/>
    </w:r>
    <w:r w:rsidRPr="00B22582">
      <w:rPr>
        <w:rFonts w:cs="Arial"/>
      </w:rPr>
      <w:instrText xml:space="preserve"> DOCPROPERTY "Status" </w:instrText>
    </w:r>
    <w:r w:rsidRPr="00B22582">
      <w:rPr>
        <w:rFonts w:cs="Arial"/>
      </w:rPr>
      <w:fldChar w:fldCharType="separate"/>
    </w:r>
    <w:r w:rsidR="00D62E7D" w:rsidRPr="00B22582">
      <w:rPr>
        <w:rFonts w:cs="Arial"/>
      </w:rPr>
      <w:t xml:space="preserve"> </w:t>
    </w:r>
    <w:r w:rsidRPr="00B22582">
      <w:rPr>
        <w:rFonts w:cs="Arial"/>
      </w:rPr>
      <w:fldChar w:fldCharType="end"/>
    </w:r>
    <w:r w:rsidR="00B22582" w:rsidRPr="00B22582">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Default="00D00D8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00D81">
      <w:tc>
        <w:tcPr>
          <w:tcW w:w="1061" w:type="pct"/>
        </w:tcPr>
        <w:p w:rsidR="00D00D81" w:rsidRDefault="007F02C8">
          <w:pPr>
            <w:pStyle w:val="Footer"/>
          </w:pPr>
          <w:r>
            <w:fldChar w:fldCharType="begin"/>
          </w:r>
          <w:r>
            <w:instrText xml:space="preserve"> DOCPROPERTY "Category"  *\charformat  </w:instrText>
          </w:r>
          <w:r>
            <w:fldChar w:fldCharType="separate"/>
          </w:r>
          <w:r w:rsidR="00D62E7D">
            <w:t>R48</w:t>
          </w:r>
          <w:r>
            <w:fldChar w:fldCharType="end"/>
          </w:r>
          <w:r w:rsidR="00D00D81">
            <w:br/>
          </w:r>
          <w:r>
            <w:fldChar w:fldCharType="begin"/>
          </w:r>
          <w:r>
            <w:instrText xml:space="preserve"> DOCPROPERTY "RepubDt"  *\charformat  </w:instrText>
          </w:r>
          <w:r>
            <w:fldChar w:fldCharType="separate"/>
          </w:r>
          <w:r w:rsidR="00D62E7D">
            <w:t>29/03/18</w:t>
          </w:r>
          <w:r>
            <w:fldChar w:fldCharType="end"/>
          </w:r>
        </w:p>
      </w:tc>
      <w:tc>
        <w:tcPr>
          <w:tcW w:w="3092" w:type="pct"/>
        </w:tcPr>
        <w:p w:rsidR="00D00D81" w:rsidRDefault="007F02C8">
          <w:pPr>
            <w:pStyle w:val="Footer"/>
            <w:jc w:val="center"/>
          </w:pPr>
          <w:r>
            <w:fldChar w:fldCharType="begin"/>
          </w:r>
          <w:r>
            <w:instrText xml:space="preserve"> REF Citation *\charformat </w:instrText>
          </w:r>
          <w:r>
            <w:fldChar w:fldCharType="separate"/>
          </w:r>
          <w:r w:rsidR="00D62E7D">
            <w:t>Dangerous Substances Act 2004</w:t>
          </w:r>
          <w:r>
            <w:fldChar w:fldCharType="end"/>
          </w:r>
        </w:p>
        <w:p w:rsidR="00D00D81" w:rsidRDefault="007F02C8">
          <w:pPr>
            <w:pStyle w:val="FooterInfoCentre"/>
          </w:pPr>
          <w:r>
            <w:fldChar w:fldCharType="begin"/>
          </w:r>
          <w:r>
            <w:instrText xml:space="preserve"> DOCPROPERTY "Eff"  *\charformat </w:instrText>
          </w:r>
          <w:r>
            <w:fldChar w:fldCharType="separate"/>
          </w:r>
          <w:r w:rsidR="00D62E7D">
            <w:t xml:space="preserve">Effective:  </w:t>
          </w:r>
          <w:r>
            <w:fldChar w:fldCharType="end"/>
          </w:r>
          <w:r>
            <w:fldChar w:fldCharType="begin"/>
          </w:r>
          <w:r>
            <w:instrText xml:space="preserve"> DOCPROPERTY "StartDt"  *\charformat </w:instrText>
          </w:r>
          <w:r>
            <w:fldChar w:fldCharType="separate"/>
          </w:r>
          <w:r w:rsidR="00D62E7D">
            <w:t>29/03/18</w:t>
          </w:r>
          <w:r>
            <w:fldChar w:fldCharType="end"/>
          </w:r>
          <w:r>
            <w:fldChar w:fldCharType="begin"/>
          </w:r>
          <w:r>
            <w:instrText xml:space="preserve"> DOCPROPERTY "EndDt"  *\charformat </w:instrText>
          </w:r>
          <w:r>
            <w:fldChar w:fldCharType="separate"/>
          </w:r>
          <w:r w:rsidR="00D62E7D">
            <w:t>-22/10/18</w:t>
          </w:r>
          <w:r>
            <w:fldChar w:fldCharType="end"/>
          </w:r>
        </w:p>
      </w:tc>
      <w:tc>
        <w:tcPr>
          <w:tcW w:w="847" w:type="pct"/>
        </w:tcPr>
        <w:p w:rsidR="00D00D81" w:rsidRDefault="00D00D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C5262">
            <w:rPr>
              <w:rStyle w:val="PageNumber"/>
              <w:noProof/>
            </w:rPr>
            <w:t>1</w:t>
          </w:r>
          <w:r>
            <w:rPr>
              <w:rStyle w:val="PageNumber"/>
            </w:rPr>
            <w:fldChar w:fldCharType="end"/>
          </w:r>
        </w:p>
      </w:tc>
    </w:tr>
  </w:tbl>
  <w:p w:rsidR="00D00D81" w:rsidRPr="00B22582" w:rsidRDefault="007F02C8" w:rsidP="00B22582">
    <w:pPr>
      <w:pStyle w:val="Status"/>
      <w:rPr>
        <w:rFonts w:cs="Arial"/>
      </w:rPr>
    </w:pPr>
    <w:r w:rsidRPr="00B22582">
      <w:rPr>
        <w:rFonts w:cs="Arial"/>
      </w:rPr>
      <w:fldChar w:fldCharType="begin"/>
    </w:r>
    <w:r w:rsidRPr="00B22582">
      <w:rPr>
        <w:rFonts w:cs="Arial"/>
      </w:rPr>
      <w:instrText xml:space="preserve"> DOCPROPERTY "Status" </w:instrText>
    </w:r>
    <w:r w:rsidRPr="00B22582">
      <w:rPr>
        <w:rFonts w:cs="Arial"/>
      </w:rPr>
      <w:fldChar w:fldCharType="separate"/>
    </w:r>
    <w:r w:rsidR="00D62E7D" w:rsidRPr="00B22582">
      <w:rPr>
        <w:rFonts w:cs="Arial"/>
      </w:rPr>
      <w:t xml:space="preserve"> </w:t>
    </w:r>
    <w:r w:rsidRPr="00B22582">
      <w:rPr>
        <w:rFonts w:cs="Arial"/>
      </w:rPr>
      <w:fldChar w:fldCharType="end"/>
    </w:r>
    <w:r w:rsidR="00B22582" w:rsidRPr="00B22582">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D81" w:rsidRDefault="00D00D81" w:rsidP="00F958FE">
      <w:pPr>
        <w:pStyle w:val="EndNoteTextPub"/>
      </w:pPr>
      <w:r>
        <w:separator/>
      </w:r>
    </w:p>
  </w:footnote>
  <w:footnote w:type="continuationSeparator" w:id="0">
    <w:p w:rsidR="00D00D81" w:rsidRDefault="00D00D81" w:rsidP="00F958FE">
      <w:pPr>
        <w:pStyle w:val="EndNoteTextPu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772" w:rsidRDefault="002A077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D00D81">
      <w:trPr>
        <w:jc w:val="center"/>
      </w:trPr>
      <w:tc>
        <w:tcPr>
          <w:tcW w:w="1234" w:type="dxa"/>
          <w:gridSpan w:val="2"/>
        </w:tcPr>
        <w:p w:rsidR="00D00D81" w:rsidRDefault="00D00D81">
          <w:pPr>
            <w:pStyle w:val="HeaderEven"/>
            <w:rPr>
              <w:b/>
            </w:rPr>
          </w:pPr>
          <w:r>
            <w:rPr>
              <w:b/>
            </w:rPr>
            <w:t>Endnotes</w:t>
          </w:r>
        </w:p>
      </w:tc>
      <w:tc>
        <w:tcPr>
          <w:tcW w:w="6062" w:type="dxa"/>
        </w:tcPr>
        <w:p w:rsidR="00D00D81" w:rsidRDefault="00D00D81">
          <w:pPr>
            <w:pStyle w:val="HeaderEven"/>
          </w:pPr>
        </w:p>
      </w:tc>
    </w:tr>
    <w:tr w:rsidR="00D00D81">
      <w:trPr>
        <w:cantSplit/>
        <w:jc w:val="center"/>
      </w:trPr>
      <w:tc>
        <w:tcPr>
          <w:tcW w:w="7296" w:type="dxa"/>
          <w:gridSpan w:val="3"/>
        </w:tcPr>
        <w:p w:rsidR="00D00D81" w:rsidRDefault="00D00D81">
          <w:pPr>
            <w:pStyle w:val="HeaderEven"/>
          </w:pPr>
        </w:p>
      </w:tc>
    </w:tr>
    <w:tr w:rsidR="00D00D81">
      <w:trPr>
        <w:cantSplit/>
        <w:jc w:val="center"/>
      </w:trPr>
      <w:tc>
        <w:tcPr>
          <w:tcW w:w="700" w:type="dxa"/>
          <w:tcBorders>
            <w:bottom w:val="single" w:sz="4" w:space="0" w:color="auto"/>
          </w:tcBorders>
        </w:tcPr>
        <w:p w:rsidR="00D00D81" w:rsidRDefault="007F02C8">
          <w:pPr>
            <w:pStyle w:val="HeaderEven6"/>
          </w:pPr>
          <w:r>
            <w:rPr>
              <w:noProof/>
            </w:rPr>
            <w:fldChar w:fldCharType="begin"/>
          </w:r>
          <w:r>
            <w:rPr>
              <w:noProof/>
            </w:rPr>
            <w:instrText xml:space="preserve"> STYLEREF charTableNo \*charformat </w:instrText>
          </w:r>
          <w:r>
            <w:rPr>
              <w:noProof/>
            </w:rPr>
            <w:fldChar w:fldCharType="separate"/>
          </w:r>
          <w:r w:rsidR="00BC5262">
            <w:rPr>
              <w:noProof/>
            </w:rPr>
            <w:t>5</w:t>
          </w:r>
          <w:r>
            <w:rPr>
              <w:noProof/>
            </w:rPr>
            <w:fldChar w:fldCharType="end"/>
          </w:r>
        </w:p>
      </w:tc>
      <w:tc>
        <w:tcPr>
          <w:tcW w:w="6600" w:type="dxa"/>
          <w:gridSpan w:val="2"/>
          <w:tcBorders>
            <w:bottom w:val="single" w:sz="4" w:space="0" w:color="auto"/>
          </w:tcBorders>
        </w:tcPr>
        <w:p w:rsidR="00D00D81" w:rsidRDefault="007F02C8">
          <w:pPr>
            <w:pStyle w:val="HeaderEven6"/>
          </w:pPr>
          <w:r>
            <w:rPr>
              <w:noProof/>
            </w:rPr>
            <w:fldChar w:fldCharType="begin"/>
          </w:r>
          <w:r>
            <w:rPr>
              <w:noProof/>
            </w:rPr>
            <w:instrText xml:space="preserve"> STYLEREF charTableText \*charformat </w:instrText>
          </w:r>
          <w:r>
            <w:rPr>
              <w:noProof/>
            </w:rPr>
            <w:fldChar w:fldCharType="separate"/>
          </w:r>
          <w:r w:rsidR="00BC5262">
            <w:rPr>
              <w:noProof/>
            </w:rPr>
            <w:t>Earlier republications</w:t>
          </w:r>
          <w:r>
            <w:rPr>
              <w:noProof/>
            </w:rPr>
            <w:fldChar w:fldCharType="end"/>
          </w:r>
        </w:p>
      </w:tc>
    </w:tr>
  </w:tbl>
  <w:p w:rsidR="00D00D81" w:rsidRDefault="00D00D8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D00D81">
      <w:trPr>
        <w:jc w:val="center"/>
      </w:trPr>
      <w:tc>
        <w:tcPr>
          <w:tcW w:w="5741" w:type="dxa"/>
        </w:tcPr>
        <w:p w:rsidR="00D00D81" w:rsidRDefault="00D00D81">
          <w:pPr>
            <w:pStyle w:val="HeaderEven"/>
            <w:jc w:val="right"/>
          </w:pPr>
        </w:p>
      </w:tc>
      <w:tc>
        <w:tcPr>
          <w:tcW w:w="1560" w:type="dxa"/>
          <w:gridSpan w:val="2"/>
        </w:tcPr>
        <w:p w:rsidR="00D00D81" w:rsidRDefault="00D00D81">
          <w:pPr>
            <w:pStyle w:val="HeaderEven"/>
            <w:jc w:val="right"/>
            <w:rPr>
              <w:b/>
            </w:rPr>
          </w:pPr>
          <w:r>
            <w:rPr>
              <w:b/>
            </w:rPr>
            <w:t>Endnotes</w:t>
          </w:r>
        </w:p>
      </w:tc>
    </w:tr>
    <w:tr w:rsidR="00D00D81">
      <w:trPr>
        <w:jc w:val="center"/>
      </w:trPr>
      <w:tc>
        <w:tcPr>
          <w:tcW w:w="7301" w:type="dxa"/>
          <w:gridSpan w:val="3"/>
        </w:tcPr>
        <w:p w:rsidR="00D00D81" w:rsidRDefault="00D00D81">
          <w:pPr>
            <w:pStyle w:val="HeaderEven"/>
            <w:jc w:val="right"/>
            <w:rPr>
              <w:b/>
            </w:rPr>
          </w:pPr>
        </w:p>
      </w:tc>
    </w:tr>
    <w:tr w:rsidR="00D00D81">
      <w:trPr>
        <w:jc w:val="center"/>
      </w:trPr>
      <w:tc>
        <w:tcPr>
          <w:tcW w:w="6600" w:type="dxa"/>
          <w:gridSpan w:val="2"/>
          <w:tcBorders>
            <w:bottom w:val="single" w:sz="4" w:space="0" w:color="auto"/>
          </w:tcBorders>
        </w:tcPr>
        <w:p w:rsidR="00D00D81" w:rsidRDefault="007F02C8">
          <w:pPr>
            <w:pStyle w:val="HeaderOdd6"/>
          </w:pPr>
          <w:r>
            <w:rPr>
              <w:noProof/>
            </w:rPr>
            <w:fldChar w:fldCharType="begin"/>
          </w:r>
          <w:r>
            <w:rPr>
              <w:noProof/>
            </w:rPr>
            <w:instrText xml:space="preserve"> STYLEREF charTableText \*charformat </w:instrText>
          </w:r>
          <w:r>
            <w:rPr>
              <w:noProof/>
            </w:rPr>
            <w:fldChar w:fldCharType="separate"/>
          </w:r>
          <w:r w:rsidR="00BC5262">
            <w:rPr>
              <w:noProof/>
            </w:rPr>
            <w:t>Earlier republications</w:t>
          </w:r>
          <w:r>
            <w:rPr>
              <w:noProof/>
            </w:rPr>
            <w:fldChar w:fldCharType="end"/>
          </w:r>
        </w:p>
      </w:tc>
      <w:tc>
        <w:tcPr>
          <w:tcW w:w="700" w:type="dxa"/>
          <w:tcBorders>
            <w:bottom w:val="single" w:sz="4" w:space="0" w:color="auto"/>
          </w:tcBorders>
        </w:tcPr>
        <w:p w:rsidR="00D00D81" w:rsidRDefault="007F02C8">
          <w:pPr>
            <w:pStyle w:val="HeaderOdd6"/>
          </w:pPr>
          <w:r>
            <w:rPr>
              <w:noProof/>
            </w:rPr>
            <w:fldChar w:fldCharType="begin"/>
          </w:r>
          <w:r>
            <w:rPr>
              <w:noProof/>
            </w:rPr>
            <w:instrText xml:space="preserve"> STYLEREF charTableNo \*charformat </w:instrText>
          </w:r>
          <w:r>
            <w:rPr>
              <w:noProof/>
            </w:rPr>
            <w:fldChar w:fldCharType="separate"/>
          </w:r>
          <w:r w:rsidR="00BC5262">
            <w:rPr>
              <w:noProof/>
            </w:rPr>
            <w:t>5</w:t>
          </w:r>
          <w:r>
            <w:rPr>
              <w:noProof/>
            </w:rPr>
            <w:fldChar w:fldCharType="end"/>
          </w:r>
        </w:p>
      </w:tc>
    </w:tr>
  </w:tbl>
  <w:p w:rsidR="00D00D81" w:rsidRDefault="00D00D8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Default="00D00D8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Default="00D00D8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Default="00D00D8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1" w:rsidRDefault="00D00D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772" w:rsidRDefault="002A07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772" w:rsidRDefault="002A07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D00D81">
      <w:tc>
        <w:tcPr>
          <w:tcW w:w="900" w:type="pct"/>
        </w:tcPr>
        <w:p w:rsidR="00D00D81" w:rsidRDefault="00D00D81">
          <w:pPr>
            <w:pStyle w:val="HeaderEven"/>
          </w:pPr>
        </w:p>
      </w:tc>
      <w:tc>
        <w:tcPr>
          <w:tcW w:w="4100" w:type="pct"/>
        </w:tcPr>
        <w:p w:rsidR="00D00D81" w:rsidRDefault="00D00D81">
          <w:pPr>
            <w:pStyle w:val="HeaderEven"/>
          </w:pPr>
        </w:p>
      </w:tc>
    </w:tr>
    <w:tr w:rsidR="00D00D81">
      <w:tc>
        <w:tcPr>
          <w:tcW w:w="4100" w:type="pct"/>
          <w:gridSpan w:val="2"/>
          <w:tcBorders>
            <w:bottom w:val="single" w:sz="4" w:space="0" w:color="auto"/>
          </w:tcBorders>
        </w:tcPr>
        <w:p w:rsidR="00D00D81" w:rsidRDefault="007F02C8">
          <w:pPr>
            <w:pStyle w:val="HeaderEven6"/>
          </w:pPr>
          <w:r>
            <w:rPr>
              <w:noProof/>
            </w:rPr>
            <w:fldChar w:fldCharType="begin"/>
          </w:r>
          <w:r>
            <w:rPr>
              <w:noProof/>
            </w:rPr>
            <w:instrText xml:space="preserve"> STYLEREF charContents \* MERGEFORMAT </w:instrText>
          </w:r>
          <w:r>
            <w:rPr>
              <w:noProof/>
            </w:rPr>
            <w:fldChar w:fldCharType="separate"/>
          </w:r>
          <w:r w:rsidR="00B22582">
            <w:rPr>
              <w:noProof/>
            </w:rPr>
            <w:t>Contents</w:t>
          </w:r>
          <w:r>
            <w:rPr>
              <w:noProof/>
            </w:rPr>
            <w:fldChar w:fldCharType="end"/>
          </w:r>
        </w:p>
      </w:tc>
    </w:tr>
  </w:tbl>
  <w:p w:rsidR="00D00D81" w:rsidRDefault="00D00D81">
    <w:pPr>
      <w:pStyle w:val="N-9pt"/>
    </w:pPr>
    <w:r>
      <w:tab/>
    </w:r>
    <w:r w:rsidR="007F02C8">
      <w:rPr>
        <w:noProof/>
      </w:rPr>
      <w:fldChar w:fldCharType="begin"/>
    </w:r>
    <w:r w:rsidR="007F02C8">
      <w:rPr>
        <w:noProof/>
      </w:rPr>
      <w:instrText xml:space="preserve"> STYLEREF charPage \* MERGEFORMAT </w:instrText>
    </w:r>
    <w:r w:rsidR="007F02C8">
      <w:rPr>
        <w:noProof/>
      </w:rPr>
      <w:fldChar w:fldCharType="separate"/>
    </w:r>
    <w:r w:rsidR="00B22582">
      <w:rPr>
        <w:noProof/>
      </w:rPr>
      <w:t>Page</w:t>
    </w:r>
    <w:r w:rsidR="007F02C8">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D00D81">
      <w:tc>
        <w:tcPr>
          <w:tcW w:w="4100" w:type="pct"/>
        </w:tcPr>
        <w:p w:rsidR="00D00D81" w:rsidRDefault="00D00D81">
          <w:pPr>
            <w:pStyle w:val="HeaderOdd"/>
          </w:pPr>
        </w:p>
      </w:tc>
      <w:tc>
        <w:tcPr>
          <w:tcW w:w="900" w:type="pct"/>
        </w:tcPr>
        <w:p w:rsidR="00D00D81" w:rsidRDefault="00D00D81">
          <w:pPr>
            <w:pStyle w:val="HeaderOdd"/>
          </w:pPr>
        </w:p>
      </w:tc>
    </w:tr>
    <w:tr w:rsidR="00D00D81">
      <w:tc>
        <w:tcPr>
          <w:tcW w:w="900" w:type="pct"/>
          <w:gridSpan w:val="2"/>
          <w:tcBorders>
            <w:bottom w:val="single" w:sz="4" w:space="0" w:color="auto"/>
          </w:tcBorders>
        </w:tcPr>
        <w:p w:rsidR="00D00D81" w:rsidRDefault="007F02C8">
          <w:pPr>
            <w:pStyle w:val="HeaderOdd6"/>
          </w:pPr>
          <w:r>
            <w:rPr>
              <w:noProof/>
            </w:rPr>
            <w:fldChar w:fldCharType="begin"/>
          </w:r>
          <w:r>
            <w:rPr>
              <w:noProof/>
            </w:rPr>
            <w:instrText xml:space="preserve"> STYLEREF charContents \* MERGEFORMAT </w:instrText>
          </w:r>
          <w:r>
            <w:rPr>
              <w:noProof/>
            </w:rPr>
            <w:fldChar w:fldCharType="separate"/>
          </w:r>
          <w:r w:rsidR="00B22582">
            <w:rPr>
              <w:noProof/>
            </w:rPr>
            <w:t>Contents</w:t>
          </w:r>
          <w:r>
            <w:rPr>
              <w:noProof/>
            </w:rPr>
            <w:fldChar w:fldCharType="end"/>
          </w:r>
        </w:p>
      </w:tc>
    </w:tr>
  </w:tbl>
  <w:p w:rsidR="00D00D81" w:rsidRDefault="00D00D81">
    <w:pPr>
      <w:pStyle w:val="N-9pt"/>
    </w:pPr>
    <w:r>
      <w:tab/>
    </w:r>
    <w:r w:rsidR="007F02C8">
      <w:rPr>
        <w:noProof/>
      </w:rPr>
      <w:fldChar w:fldCharType="begin"/>
    </w:r>
    <w:r w:rsidR="007F02C8">
      <w:rPr>
        <w:noProof/>
      </w:rPr>
      <w:instrText xml:space="preserve"> STYLEREF charPage \* MERGEFORMAT </w:instrText>
    </w:r>
    <w:r w:rsidR="007F02C8">
      <w:rPr>
        <w:noProof/>
      </w:rPr>
      <w:fldChar w:fldCharType="separate"/>
    </w:r>
    <w:r w:rsidR="00B22582">
      <w:rPr>
        <w:noProof/>
      </w:rPr>
      <w:t>Page</w:t>
    </w:r>
    <w:r w:rsidR="007F02C8">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D00D81">
      <w:tc>
        <w:tcPr>
          <w:tcW w:w="900" w:type="pct"/>
        </w:tcPr>
        <w:p w:rsidR="00D00D81" w:rsidRDefault="00D00D81">
          <w:pPr>
            <w:pStyle w:val="HeaderEven"/>
            <w:rPr>
              <w:b/>
            </w:rPr>
          </w:pPr>
          <w:r>
            <w:rPr>
              <w:b/>
            </w:rPr>
            <w:fldChar w:fldCharType="begin"/>
          </w:r>
          <w:r>
            <w:rPr>
              <w:b/>
            </w:rPr>
            <w:instrText xml:space="preserve"> STYLEREF CharChapNo \*charformat  </w:instrText>
          </w:r>
          <w:r>
            <w:rPr>
              <w:b/>
            </w:rPr>
            <w:fldChar w:fldCharType="separate"/>
          </w:r>
          <w:r w:rsidR="00BC5262">
            <w:rPr>
              <w:b/>
              <w:noProof/>
            </w:rPr>
            <w:t>Chapter 13</w:t>
          </w:r>
          <w:r>
            <w:rPr>
              <w:b/>
            </w:rPr>
            <w:fldChar w:fldCharType="end"/>
          </w:r>
        </w:p>
      </w:tc>
      <w:tc>
        <w:tcPr>
          <w:tcW w:w="4100" w:type="pct"/>
        </w:tcPr>
        <w:p w:rsidR="00D00D81" w:rsidRDefault="007F02C8">
          <w:pPr>
            <w:pStyle w:val="HeaderEven"/>
          </w:pPr>
          <w:r>
            <w:rPr>
              <w:noProof/>
            </w:rPr>
            <w:fldChar w:fldCharType="begin"/>
          </w:r>
          <w:r>
            <w:rPr>
              <w:noProof/>
            </w:rPr>
            <w:instrText xml:space="preserve"> STYLEREF CharChapText \*charformat  </w:instrText>
          </w:r>
          <w:r>
            <w:rPr>
              <w:noProof/>
            </w:rPr>
            <w:fldChar w:fldCharType="separate"/>
          </w:r>
          <w:r w:rsidR="00BC5262">
            <w:rPr>
              <w:noProof/>
            </w:rPr>
            <w:t>Miscellaneous</w:t>
          </w:r>
          <w:r>
            <w:rPr>
              <w:noProof/>
            </w:rPr>
            <w:fldChar w:fldCharType="end"/>
          </w:r>
        </w:p>
      </w:tc>
    </w:tr>
    <w:tr w:rsidR="00D00D81">
      <w:tc>
        <w:tcPr>
          <w:tcW w:w="900" w:type="pct"/>
        </w:tcPr>
        <w:p w:rsidR="00D00D81" w:rsidRDefault="00D00D81">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D00D81" w:rsidRDefault="00D00D81">
          <w:pPr>
            <w:pStyle w:val="HeaderEven"/>
          </w:pPr>
          <w:r>
            <w:fldChar w:fldCharType="begin"/>
          </w:r>
          <w:r>
            <w:instrText xml:space="preserve"> STYLEREF CharPartText \*charformat </w:instrText>
          </w:r>
          <w:r>
            <w:fldChar w:fldCharType="end"/>
          </w:r>
        </w:p>
      </w:tc>
    </w:tr>
    <w:tr w:rsidR="00D00D81">
      <w:tc>
        <w:tcPr>
          <w:tcW w:w="900" w:type="pct"/>
        </w:tcPr>
        <w:p w:rsidR="00D00D81" w:rsidRDefault="00D00D81">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D00D81" w:rsidRDefault="00D00D81">
          <w:pPr>
            <w:pStyle w:val="HeaderEven"/>
          </w:pPr>
          <w:r>
            <w:fldChar w:fldCharType="begin"/>
          </w:r>
          <w:r>
            <w:instrText xml:space="preserve"> STYLEREF CharDivText \*charformat </w:instrText>
          </w:r>
          <w:r>
            <w:fldChar w:fldCharType="end"/>
          </w:r>
        </w:p>
      </w:tc>
    </w:tr>
    <w:tr w:rsidR="00D00D81">
      <w:trPr>
        <w:cantSplit/>
      </w:trPr>
      <w:tc>
        <w:tcPr>
          <w:tcW w:w="900" w:type="pct"/>
          <w:gridSpan w:val="2"/>
          <w:tcBorders>
            <w:bottom w:val="single" w:sz="4" w:space="0" w:color="auto"/>
          </w:tcBorders>
        </w:tcPr>
        <w:p w:rsidR="00D00D81" w:rsidRDefault="007F02C8">
          <w:pPr>
            <w:pStyle w:val="HeaderEven6"/>
          </w:pPr>
          <w:r>
            <w:fldChar w:fldCharType="begin"/>
          </w:r>
          <w:r>
            <w:instrText xml:space="preserve"> DOCPROPERTY "Company"  \* MERGEFORMAT </w:instrText>
          </w:r>
          <w:r>
            <w:fldChar w:fldCharType="separate"/>
          </w:r>
          <w:r w:rsidR="00D62E7D">
            <w:t>Section</w:t>
          </w:r>
          <w:r>
            <w:fldChar w:fldCharType="end"/>
          </w:r>
          <w:r w:rsidR="00D00D81">
            <w:t xml:space="preserve"> </w:t>
          </w:r>
          <w:r>
            <w:rPr>
              <w:noProof/>
            </w:rPr>
            <w:fldChar w:fldCharType="begin"/>
          </w:r>
          <w:r>
            <w:rPr>
              <w:noProof/>
            </w:rPr>
            <w:instrText xml:space="preserve"> STYLEREF CharSectNo \*charformat </w:instrText>
          </w:r>
          <w:r>
            <w:rPr>
              <w:noProof/>
            </w:rPr>
            <w:fldChar w:fldCharType="separate"/>
          </w:r>
          <w:r w:rsidR="00BC5262">
            <w:rPr>
              <w:noProof/>
            </w:rPr>
            <w:t>218</w:t>
          </w:r>
          <w:r>
            <w:rPr>
              <w:noProof/>
            </w:rPr>
            <w:fldChar w:fldCharType="end"/>
          </w:r>
        </w:p>
      </w:tc>
    </w:tr>
  </w:tbl>
  <w:p w:rsidR="00D00D81" w:rsidRDefault="00D00D8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D00D81">
      <w:tc>
        <w:tcPr>
          <w:tcW w:w="4100" w:type="pct"/>
        </w:tcPr>
        <w:p w:rsidR="00D00D81" w:rsidRDefault="007F02C8">
          <w:pPr>
            <w:pStyle w:val="HeaderEven"/>
            <w:jc w:val="right"/>
          </w:pPr>
          <w:r>
            <w:rPr>
              <w:noProof/>
            </w:rPr>
            <w:fldChar w:fldCharType="begin"/>
          </w:r>
          <w:r>
            <w:rPr>
              <w:noProof/>
            </w:rPr>
            <w:instrText xml:space="preserve"> STYLEREF CharChapText \*charformat  </w:instrText>
          </w:r>
          <w:r>
            <w:rPr>
              <w:noProof/>
            </w:rPr>
            <w:fldChar w:fldCharType="separate"/>
          </w:r>
          <w:r w:rsidR="00BC5262">
            <w:rPr>
              <w:noProof/>
            </w:rPr>
            <w:t>Miscellaneous</w:t>
          </w:r>
          <w:r>
            <w:rPr>
              <w:noProof/>
            </w:rPr>
            <w:fldChar w:fldCharType="end"/>
          </w:r>
        </w:p>
      </w:tc>
      <w:tc>
        <w:tcPr>
          <w:tcW w:w="900" w:type="pct"/>
        </w:tcPr>
        <w:p w:rsidR="00D00D81" w:rsidRDefault="00D00D81">
          <w:pPr>
            <w:pStyle w:val="HeaderEven"/>
            <w:jc w:val="right"/>
            <w:rPr>
              <w:b/>
            </w:rPr>
          </w:pPr>
          <w:r>
            <w:rPr>
              <w:b/>
            </w:rPr>
            <w:fldChar w:fldCharType="begin"/>
          </w:r>
          <w:r>
            <w:rPr>
              <w:b/>
            </w:rPr>
            <w:instrText xml:space="preserve"> STYLEREF CharChapNo \*charformat  </w:instrText>
          </w:r>
          <w:r>
            <w:rPr>
              <w:b/>
            </w:rPr>
            <w:fldChar w:fldCharType="separate"/>
          </w:r>
          <w:r w:rsidR="00BC5262">
            <w:rPr>
              <w:b/>
              <w:noProof/>
            </w:rPr>
            <w:t>Chapter 13</w:t>
          </w:r>
          <w:r>
            <w:rPr>
              <w:b/>
            </w:rPr>
            <w:fldChar w:fldCharType="end"/>
          </w:r>
        </w:p>
      </w:tc>
    </w:tr>
    <w:tr w:rsidR="00D00D81">
      <w:tc>
        <w:tcPr>
          <w:tcW w:w="4100" w:type="pct"/>
        </w:tcPr>
        <w:p w:rsidR="00D00D81" w:rsidRDefault="00D00D81">
          <w:pPr>
            <w:pStyle w:val="HeaderEven"/>
            <w:jc w:val="right"/>
          </w:pPr>
          <w:r>
            <w:fldChar w:fldCharType="begin"/>
          </w:r>
          <w:r>
            <w:instrText xml:space="preserve"> STYLEREF CharPartText \*charformat </w:instrText>
          </w:r>
          <w:r>
            <w:fldChar w:fldCharType="end"/>
          </w:r>
        </w:p>
      </w:tc>
      <w:tc>
        <w:tcPr>
          <w:tcW w:w="900" w:type="pct"/>
        </w:tcPr>
        <w:p w:rsidR="00D00D81" w:rsidRDefault="00D00D81">
          <w:pPr>
            <w:pStyle w:val="HeaderEven"/>
            <w:jc w:val="right"/>
            <w:rPr>
              <w:b/>
            </w:rPr>
          </w:pPr>
          <w:r>
            <w:rPr>
              <w:b/>
            </w:rPr>
            <w:fldChar w:fldCharType="begin"/>
          </w:r>
          <w:r>
            <w:rPr>
              <w:b/>
            </w:rPr>
            <w:instrText xml:space="preserve"> STYLEREF CharPartNo \*charformat </w:instrText>
          </w:r>
          <w:r>
            <w:rPr>
              <w:b/>
            </w:rPr>
            <w:fldChar w:fldCharType="end"/>
          </w:r>
        </w:p>
      </w:tc>
    </w:tr>
    <w:tr w:rsidR="00D00D81">
      <w:tc>
        <w:tcPr>
          <w:tcW w:w="4100" w:type="pct"/>
        </w:tcPr>
        <w:p w:rsidR="00D00D81" w:rsidRDefault="00D00D81">
          <w:pPr>
            <w:pStyle w:val="HeaderEven"/>
            <w:jc w:val="right"/>
          </w:pPr>
          <w:r>
            <w:fldChar w:fldCharType="begin"/>
          </w:r>
          <w:r>
            <w:instrText xml:space="preserve"> STYLEREF CharDivText \*charformat </w:instrText>
          </w:r>
          <w:r>
            <w:fldChar w:fldCharType="end"/>
          </w:r>
        </w:p>
      </w:tc>
      <w:tc>
        <w:tcPr>
          <w:tcW w:w="900" w:type="pct"/>
        </w:tcPr>
        <w:p w:rsidR="00D00D81" w:rsidRDefault="00D00D81">
          <w:pPr>
            <w:pStyle w:val="HeaderEven"/>
            <w:jc w:val="right"/>
            <w:rPr>
              <w:b/>
            </w:rPr>
          </w:pPr>
          <w:r>
            <w:rPr>
              <w:b/>
            </w:rPr>
            <w:fldChar w:fldCharType="begin"/>
          </w:r>
          <w:r>
            <w:rPr>
              <w:b/>
            </w:rPr>
            <w:instrText xml:space="preserve"> STYLEREF CharDivNo \*charformat </w:instrText>
          </w:r>
          <w:r>
            <w:rPr>
              <w:b/>
            </w:rPr>
            <w:fldChar w:fldCharType="end"/>
          </w:r>
        </w:p>
      </w:tc>
    </w:tr>
    <w:tr w:rsidR="00D00D81">
      <w:trPr>
        <w:cantSplit/>
      </w:trPr>
      <w:tc>
        <w:tcPr>
          <w:tcW w:w="900" w:type="pct"/>
          <w:gridSpan w:val="2"/>
          <w:tcBorders>
            <w:bottom w:val="single" w:sz="4" w:space="0" w:color="auto"/>
          </w:tcBorders>
        </w:tcPr>
        <w:p w:rsidR="00D00D81" w:rsidRDefault="007F02C8">
          <w:pPr>
            <w:pStyle w:val="HeaderOdd6"/>
          </w:pPr>
          <w:r>
            <w:fldChar w:fldCharType="begin"/>
          </w:r>
          <w:r>
            <w:instrText xml:space="preserve"> DOCPROPERTY "Company"  \* MERGEFORMAT </w:instrText>
          </w:r>
          <w:r>
            <w:fldChar w:fldCharType="separate"/>
          </w:r>
          <w:r w:rsidR="00D62E7D">
            <w:t>Section</w:t>
          </w:r>
          <w:r>
            <w:fldChar w:fldCharType="end"/>
          </w:r>
          <w:r w:rsidR="00D00D81">
            <w:t xml:space="preserve"> </w:t>
          </w:r>
          <w:r>
            <w:rPr>
              <w:noProof/>
            </w:rPr>
            <w:fldChar w:fldCharType="begin"/>
          </w:r>
          <w:r>
            <w:rPr>
              <w:noProof/>
            </w:rPr>
            <w:instrText xml:space="preserve"> STYLEREF CharSectNo \*charformat </w:instrText>
          </w:r>
          <w:r>
            <w:rPr>
              <w:noProof/>
            </w:rPr>
            <w:fldChar w:fldCharType="separate"/>
          </w:r>
          <w:r w:rsidR="00BC5262">
            <w:rPr>
              <w:noProof/>
            </w:rPr>
            <w:t>221</w:t>
          </w:r>
          <w:r>
            <w:rPr>
              <w:noProof/>
            </w:rPr>
            <w:fldChar w:fldCharType="end"/>
          </w:r>
        </w:p>
      </w:tc>
    </w:tr>
  </w:tbl>
  <w:p w:rsidR="00D00D81" w:rsidRDefault="00D00D8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D00D81">
      <w:trPr>
        <w:jc w:val="center"/>
      </w:trPr>
      <w:tc>
        <w:tcPr>
          <w:tcW w:w="1340" w:type="dxa"/>
        </w:tcPr>
        <w:p w:rsidR="00D00D81" w:rsidRDefault="00D00D81">
          <w:pPr>
            <w:pStyle w:val="HeaderEven"/>
          </w:pPr>
        </w:p>
      </w:tc>
      <w:tc>
        <w:tcPr>
          <w:tcW w:w="6583" w:type="dxa"/>
        </w:tcPr>
        <w:p w:rsidR="00D00D81" w:rsidRDefault="00D00D81">
          <w:pPr>
            <w:pStyle w:val="HeaderEven"/>
          </w:pPr>
        </w:p>
      </w:tc>
    </w:tr>
    <w:tr w:rsidR="00D00D81">
      <w:trPr>
        <w:jc w:val="center"/>
      </w:trPr>
      <w:tc>
        <w:tcPr>
          <w:tcW w:w="7923" w:type="dxa"/>
          <w:gridSpan w:val="2"/>
          <w:tcBorders>
            <w:bottom w:val="single" w:sz="4" w:space="0" w:color="auto"/>
          </w:tcBorders>
        </w:tcPr>
        <w:p w:rsidR="00D00D81" w:rsidRDefault="00D00D81">
          <w:pPr>
            <w:pStyle w:val="HeaderEven6"/>
          </w:pPr>
          <w:r>
            <w:t>Dictionary</w:t>
          </w:r>
        </w:p>
      </w:tc>
    </w:tr>
  </w:tbl>
  <w:p w:rsidR="00D00D81" w:rsidRDefault="00D00D8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D00D81">
      <w:trPr>
        <w:jc w:val="center"/>
      </w:trPr>
      <w:tc>
        <w:tcPr>
          <w:tcW w:w="6583" w:type="dxa"/>
        </w:tcPr>
        <w:p w:rsidR="00D00D81" w:rsidRDefault="00D00D81">
          <w:pPr>
            <w:pStyle w:val="HeaderOdd"/>
          </w:pPr>
        </w:p>
      </w:tc>
      <w:tc>
        <w:tcPr>
          <w:tcW w:w="1340" w:type="dxa"/>
        </w:tcPr>
        <w:p w:rsidR="00D00D81" w:rsidRDefault="00D00D81">
          <w:pPr>
            <w:pStyle w:val="HeaderOdd"/>
          </w:pPr>
        </w:p>
      </w:tc>
    </w:tr>
    <w:tr w:rsidR="00D00D81">
      <w:trPr>
        <w:jc w:val="center"/>
      </w:trPr>
      <w:tc>
        <w:tcPr>
          <w:tcW w:w="7923" w:type="dxa"/>
          <w:gridSpan w:val="2"/>
          <w:tcBorders>
            <w:bottom w:val="single" w:sz="4" w:space="0" w:color="auto"/>
          </w:tcBorders>
        </w:tcPr>
        <w:p w:rsidR="00D00D81" w:rsidRDefault="00D00D81">
          <w:pPr>
            <w:pStyle w:val="HeaderOdd6"/>
          </w:pPr>
          <w:r>
            <w:t>Dictionary</w:t>
          </w:r>
        </w:p>
      </w:tc>
    </w:tr>
  </w:tbl>
  <w:p w:rsidR="00D00D81" w:rsidRDefault="00D00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B5A87"/>
    <w:multiLevelType w:val="singleLevel"/>
    <w:tmpl w:val="E5D49CC4"/>
    <w:name w:val="Headings"/>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6"/>
  </w:num>
  <w:num w:numId="3">
    <w:abstractNumId w:val="14"/>
  </w:num>
  <w:num w:numId="4">
    <w:abstractNumId w:val="13"/>
  </w:num>
  <w:num w:numId="5">
    <w:abstractNumId w:val="19"/>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FE"/>
    <w:rsid w:val="0000192A"/>
    <w:rsid w:val="00005B2F"/>
    <w:rsid w:val="0002509C"/>
    <w:rsid w:val="00027607"/>
    <w:rsid w:val="00030C63"/>
    <w:rsid w:val="00031A8E"/>
    <w:rsid w:val="00031C28"/>
    <w:rsid w:val="0004303A"/>
    <w:rsid w:val="000459F0"/>
    <w:rsid w:val="00047A6A"/>
    <w:rsid w:val="00053891"/>
    <w:rsid w:val="000545CF"/>
    <w:rsid w:val="00055103"/>
    <w:rsid w:val="00060F44"/>
    <w:rsid w:val="0006245F"/>
    <w:rsid w:val="00062818"/>
    <w:rsid w:val="00067C5A"/>
    <w:rsid w:val="00071AF9"/>
    <w:rsid w:val="0008414A"/>
    <w:rsid w:val="00092F78"/>
    <w:rsid w:val="000A1F03"/>
    <w:rsid w:val="000C0B69"/>
    <w:rsid w:val="000C4996"/>
    <w:rsid w:val="000C6BBE"/>
    <w:rsid w:val="000D0356"/>
    <w:rsid w:val="000D100E"/>
    <w:rsid w:val="000E0727"/>
    <w:rsid w:val="000F640A"/>
    <w:rsid w:val="00116979"/>
    <w:rsid w:val="001169B4"/>
    <w:rsid w:val="00123982"/>
    <w:rsid w:val="00130F9E"/>
    <w:rsid w:val="001423A0"/>
    <w:rsid w:val="001545E7"/>
    <w:rsid w:val="00161B10"/>
    <w:rsid w:val="0018780A"/>
    <w:rsid w:val="00193460"/>
    <w:rsid w:val="001A4F4D"/>
    <w:rsid w:val="001A5B19"/>
    <w:rsid w:val="001B638D"/>
    <w:rsid w:val="001C0F3D"/>
    <w:rsid w:val="001C70D4"/>
    <w:rsid w:val="001D330E"/>
    <w:rsid w:val="001E0F79"/>
    <w:rsid w:val="001E5B22"/>
    <w:rsid w:val="001E7786"/>
    <w:rsid w:val="001F2E9E"/>
    <w:rsid w:val="001F33F0"/>
    <w:rsid w:val="00202135"/>
    <w:rsid w:val="00202381"/>
    <w:rsid w:val="0020756D"/>
    <w:rsid w:val="00212021"/>
    <w:rsid w:val="002123A6"/>
    <w:rsid w:val="0021608D"/>
    <w:rsid w:val="0022313E"/>
    <w:rsid w:val="002246A2"/>
    <w:rsid w:val="00226486"/>
    <w:rsid w:val="002352B9"/>
    <w:rsid w:val="002406E4"/>
    <w:rsid w:val="00245A8A"/>
    <w:rsid w:val="00250426"/>
    <w:rsid w:val="0025502C"/>
    <w:rsid w:val="00256A5E"/>
    <w:rsid w:val="0026437B"/>
    <w:rsid w:val="002652C2"/>
    <w:rsid w:val="0027093E"/>
    <w:rsid w:val="00282CFA"/>
    <w:rsid w:val="00286AD5"/>
    <w:rsid w:val="002A0772"/>
    <w:rsid w:val="002A0839"/>
    <w:rsid w:val="002A4460"/>
    <w:rsid w:val="002B62FA"/>
    <w:rsid w:val="002C24FC"/>
    <w:rsid w:val="002D4AE3"/>
    <w:rsid w:val="002D7FE9"/>
    <w:rsid w:val="002E262F"/>
    <w:rsid w:val="002E6AA4"/>
    <w:rsid w:val="002F5EEA"/>
    <w:rsid w:val="00322139"/>
    <w:rsid w:val="003277E4"/>
    <w:rsid w:val="00336627"/>
    <w:rsid w:val="003429B4"/>
    <w:rsid w:val="00342CF3"/>
    <w:rsid w:val="00344AAD"/>
    <w:rsid w:val="00352920"/>
    <w:rsid w:val="003542E1"/>
    <w:rsid w:val="00354A26"/>
    <w:rsid w:val="00360FE3"/>
    <w:rsid w:val="00365D07"/>
    <w:rsid w:val="003847F3"/>
    <w:rsid w:val="00384BDB"/>
    <w:rsid w:val="003859FD"/>
    <w:rsid w:val="0039301A"/>
    <w:rsid w:val="003B058E"/>
    <w:rsid w:val="003B1F31"/>
    <w:rsid w:val="003B47F6"/>
    <w:rsid w:val="003B723E"/>
    <w:rsid w:val="003B760A"/>
    <w:rsid w:val="003C0D99"/>
    <w:rsid w:val="003C437D"/>
    <w:rsid w:val="003D5FF6"/>
    <w:rsid w:val="003E17C6"/>
    <w:rsid w:val="003E1AFD"/>
    <w:rsid w:val="003F488C"/>
    <w:rsid w:val="003F7918"/>
    <w:rsid w:val="004004E4"/>
    <w:rsid w:val="00401CFE"/>
    <w:rsid w:val="00413AC1"/>
    <w:rsid w:val="00421485"/>
    <w:rsid w:val="00430558"/>
    <w:rsid w:val="00431526"/>
    <w:rsid w:val="00440366"/>
    <w:rsid w:val="004448B0"/>
    <w:rsid w:val="00446FE0"/>
    <w:rsid w:val="004541BA"/>
    <w:rsid w:val="004549C4"/>
    <w:rsid w:val="00455FAE"/>
    <w:rsid w:val="004606A6"/>
    <w:rsid w:val="00462822"/>
    <w:rsid w:val="004628AB"/>
    <w:rsid w:val="00466C82"/>
    <w:rsid w:val="00470CAB"/>
    <w:rsid w:val="004760D9"/>
    <w:rsid w:val="00484222"/>
    <w:rsid w:val="00490072"/>
    <w:rsid w:val="00494633"/>
    <w:rsid w:val="004A2F3F"/>
    <w:rsid w:val="004A2FFC"/>
    <w:rsid w:val="004A3425"/>
    <w:rsid w:val="004B0BBE"/>
    <w:rsid w:val="004B1214"/>
    <w:rsid w:val="004B23B4"/>
    <w:rsid w:val="004B2951"/>
    <w:rsid w:val="004B5B43"/>
    <w:rsid w:val="004C071E"/>
    <w:rsid w:val="004C7CD6"/>
    <w:rsid w:val="004F2878"/>
    <w:rsid w:val="004F719B"/>
    <w:rsid w:val="005015D1"/>
    <w:rsid w:val="00507661"/>
    <w:rsid w:val="00510C2B"/>
    <w:rsid w:val="00520C5C"/>
    <w:rsid w:val="00526BD9"/>
    <w:rsid w:val="00535AF9"/>
    <w:rsid w:val="00541713"/>
    <w:rsid w:val="00543360"/>
    <w:rsid w:val="00545266"/>
    <w:rsid w:val="00545748"/>
    <w:rsid w:val="00546C9B"/>
    <w:rsid w:val="005470BD"/>
    <w:rsid w:val="00564383"/>
    <w:rsid w:val="00582D5E"/>
    <w:rsid w:val="00586452"/>
    <w:rsid w:val="00590431"/>
    <w:rsid w:val="0059409C"/>
    <w:rsid w:val="005A4C1B"/>
    <w:rsid w:val="005B168E"/>
    <w:rsid w:val="005B2966"/>
    <w:rsid w:val="005B2B6B"/>
    <w:rsid w:val="005B7047"/>
    <w:rsid w:val="00600F47"/>
    <w:rsid w:val="006045C3"/>
    <w:rsid w:val="00606CB9"/>
    <w:rsid w:val="00607892"/>
    <w:rsid w:val="00616091"/>
    <w:rsid w:val="006163D8"/>
    <w:rsid w:val="00633040"/>
    <w:rsid w:val="00646E4F"/>
    <w:rsid w:val="00647FCC"/>
    <w:rsid w:val="006566A2"/>
    <w:rsid w:val="006714CE"/>
    <w:rsid w:val="0069279D"/>
    <w:rsid w:val="00694D8F"/>
    <w:rsid w:val="00696672"/>
    <w:rsid w:val="006A3A55"/>
    <w:rsid w:val="006B465B"/>
    <w:rsid w:val="006B702B"/>
    <w:rsid w:val="006C06DD"/>
    <w:rsid w:val="006C080F"/>
    <w:rsid w:val="006C4C4E"/>
    <w:rsid w:val="006E4FD6"/>
    <w:rsid w:val="006E5473"/>
    <w:rsid w:val="006E7D89"/>
    <w:rsid w:val="006F0D5C"/>
    <w:rsid w:val="006F568B"/>
    <w:rsid w:val="006F6568"/>
    <w:rsid w:val="007010B4"/>
    <w:rsid w:val="007063C7"/>
    <w:rsid w:val="00765B2C"/>
    <w:rsid w:val="00772EDF"/>
    <w:rsid w:val="00781389"/>
    <w:rsid w:val="00782323"/>
    <w:rsid w:val="007971BD"/>
    <w:rsid w:val="007A5553"/>
    <w:rsid w:val="007A7D80"/>
    <w:rsid w:val="007C2943"/>
    <w:rsid w:val="007D0B59"/>
    <w:rsid w:val="007D1500"/>
    <w:rsid w:val="007D6086"/>
    <w:rsid w:val="007E07C7"/>
    <w:rsid w:val="007F02C8"/>
    <w:rsid w:val="007F3FF2"/>
    <w:rsid w:val="00804CC9"/>
    <w:rsid w:val="008053D6"/>
    <w:rsid w:val="00805C06"/>
    <w:rsid w:val="008125B3"/>
    <w:rsid w:val="008153C1"/>
    <w:rsid w:val="00824F97"/>
    <w:rsid w:val="0082528F"/>
    <w:rsid w:val="00830A90"/>
    <w:rsid w:val="00832936"/>
    <w:rsid w:val="00862A7E"/>
    <w:rsid w:val="00867C1A"/>
    <w:rsid w:val="008750DA"/>
    <w:rsid w:val="00876563"/>
    <w:rsid w:val="00876B8C"/>
    <w:rsid w:val="008836FF"/>
    <w:rsid w:val="00885521"/>
    <w:rsid w:val="008945F6"/>
    <w:rsid w:val="00894D41"/>
    <w:rsid w:val="008961D0"/>
    <w:rsid w:val="0089766D"/>
    <w:rsid w:val="008A11AA"/>
    <w:rsid w:val="008A2C6C"/>
    <w:rsid w:val="008A4921"/>
    <w:rsid w:val="008A4E7A"/>
    <w:rsid w:val="008A55AA"/>
    <w:rsid w:val="008B1D53"/>
    <w:rsid w:val="008B4DA5"/>
    <w:rsid w:val="008B627D"/>
    <w:rsid w:val="008E5E92"/>
    <w:rsid w:val="008F5083"/>
    <w:rsid w:val="00901F62"/>
    <w:rsid w:val="00905FD1"/>
    <w:rsid w:val="009403C5"/>
    <w:rsid w:val="0094459D"/>
    <w:rsid w:val="0094563D"/>
    <w:rsid w:val="00950A06"/>
    <w:rsid w:val="00960575"/>
    <w:rsid w:val="00962171"/>
    <w:rsid w:val="00963643"/>
    <w:rsid w:val="00964ECC"/>
    <w:rsid w:val="00972646"/>
    <w:rsid w:val="009776BD"/>
    <w:rsid w:val="00997B9E"/>
    <w:rsid w:val="009A3A99"/>
    <w:rsid w:val="009B092A"/>
    <w:rsid w:val="009B4F7C"/>
    <w:rsid w:val="009D19D8"/>
    <w:rsid w:val="009D7745"/>
    <w:rsid w:val="009E3470"/>
    <w:rsid w:val="009E4D5D"/>
    <w:rsid w:val="009E6AB1"/>
    <w:rsid w:val="009F042E"/>
    <w:rsid w:val="009F0C86"/>
    <w:rsid w:val="009F338A"/>
    <w:rsid w:val="00A013FB"/>
    <w:rsid w:val="00A03370"/>
    <w:rsid w:val="00A04493"/>
    <w:rsid w:val="00A054E2"/>
    <w:rsid w:val="00A108F8"/>
    <w:rsid w:val="00A10E01"/>
    <w:rsid w:val="00A1559F"/>
    <w:rsid w:val="00A24B9B"/>
    <w:rsid w:val="00A3331C"/>
    <w:rsid w:val="00A40745"/>
    <w:rsid w:val="00A57DE0"/>
    <w:rsid w:val="00A623CC"/>
    <w:rsid w:val="00A6389E"/>
    <w:rsid w:val="00A63ADF"/>
    <w:rsid w:val="00A63F6E"/>
    <w:rsid w:val="00A665C5"/>
    <w:rsid w:val="00A701BE"/>
    <w:rsid w:val="00A76F66"/>
    <w:rsid w:val="00A8138E"/>
    <w:rsid w:val="00A9453B"/>
    <w:rsid w:val="00A95118"/>
    <w:rsid w:val="00A96A30"/>
    <w:rsid w:val="00A976CA"/>
    <w:rsid w:val="00AA05F6"/>
    <w:rsid w:val="00AA0AF4"/>
    <w:rsid w:val="00AA6653"/>
    <w:rsid w:val="00AB4206"/>
    <w:rsid w:val="00AB42EF"/>
    <w:rsid w:val="00AB7FD9"/>
    <w:rsid w:val="00AC1E10"/>
    <w:rsid w:val="00AC7D65"/>
    <w:rsid w:val="00AD4EB2"/>
    <w:rsid w:val="00AD6715"/>
    <w:rsid w:val="00AD7609"/>
    <w:rsid w:val="00AD7E66"/>
    <w:rsid w:val="00AE00E2"/>
    <w:rsid w:val="00AE0354"/>
    <w:rsid w:val="00AE492D"/>
    <w:rsid w:val="00AE58DF"/>
    <w:rsid w:val="00AF0040"/>
    <w:rsid w:val="00B0279B"/>
    <w:rsid w:val="00B03FCA"/>
    <w:rsid w:val="00B22582"/>
    <w:rsid w:val="00B25C92"/>
    <w:rsid w:val="00B35BD3"/>
    <w:rsid w:val="00B35D3B"/>
    <w:rsid w:val="00B4694D"/>
    <w:rsid w:val="00B51CC0"/>
    <w:rsid w:val="00B66C7C"/>
    <w:rsid w:val="00B8413B"/>
    <w:rsid w:val="00B92A06"/>
    <w:rsid w:val="00B942D6"/>
    <w:rsid w:val="00B957ED"/>
    <w:rsid w:val="00B95FB7"/>
    <w:rsid w:val="00B96A5B"/>
    <w:rsid w:val="00BA3790"/>
    <w:rsid w:val="00BB0587"/>
    <w:rsid w:val="00BC5262"/>
    <w:rsid w:val="00BD064C"/>
    <w:rsid w:val="00BD478C"/>
    <w:rsid w:val="00BE3427"/>
    <w:rsid w:val="00BE45C2"/>
    <w:rsid w:val="00C03344"/>
    <w:rsid w:val="00C12DA2"/>
    <w:rsid w:val="00C21066"/>
    <w:rsid w:val="00C27556"/>
    <w:rsid w:val="00C319F3"/>
    <w:rsid w:val="00C35C67"/>
    <w:rsid w:val="00C40F71"/>
    <w:rsid w:val="00C44D2F"/>
    <w:rsid w:val="00C53884"/>
    <w:rsid w:val="00C53EA0"/>
    <w:rsid w:val="00C56244"/>
    <w:rsid w:val="00C572C5"/>
    <w:rsid w:val="00C61F11"/>
    <w:rsid w:val="00C656CC"/>
    <w:rsid w:val="00C95CCC"/>
    <w:rsid w:val="00CA4E20"/>
    <w:rsid w:val="00CA7607"/>
    <w:rsid w:val="00CB2C7B"/>
    <w:rsid w:val="00CB6639"/>
    <w:rsid w:val="00CC47F4"/>
    <w:rsid w:val="00CE45FB"/>
    <w:rsid w:val="00CE5BE4"/>
    <w:rsid w:val="00CE672E"/>
    <w:rsid w:val="00CF07A4"/>
    <w:rsid w:val="00D00D81"/>
    <w:rsid w:val="00D12042"/>
    <w:rsid w:val="00D3489A"/>
    <w:rsid w:val="00D368F7"/>
    <w:rsid w:val="00D37279"/>
    <w:rsid w:val="00D37E63"/>
    <w:rsid w:val="00D473A8"/>
    <w:rsid w:val="00D6006D"/>
    <w:rsid w:val="00D626F8"/>
    <w:rsid w:val="00D62E7D"/>
    <w:rsid w:val="00D70403"/>
    <w:rsid w:val="00D70951"/>
    <w:rsid w:val="00D75CE6"/>
    <w:rsid w:val="00D77F5A"/>
    <w:rsid w:val="00D817C1"/>
    <w:rsid w:val="00D8367C"/>
    <w:rsid w:val="00D90C24"/>
    <w:rsid w:val="00D942B3"/>
    <w:rsid w:val="00DA02BA"/>
    <w:rsid w:val="00DA1544"/>
    <w:rsid w:val="00DC1AAC"/>
    <w:rsid w:val="00DC43F6"/>
    <w:rsid w:val="00DD6A51"/>
    <w:rsid w:val="00DE7BFA"/>
    <w:rsid w:val="00DF1E00"/>
    <w:rsid w:val="00DF2775"/>
    <w:rsid w:val="00DF41CB"/>
    <w:rsid w:val="00DF515B"/>
    <w:rsid w:val="00E02A15"/>
    <w:rsid w:val="00E04F1F"/>
    <w:rsid w:val="00E1768D"/>
    <w:rsid w:val="00E231E2"/>
    <w:rsid w:val="00E25253"/>
    <w:rsid w:val="00E252E3"/>
    <w:rsid w:val="00E44E40"/>
    <w:rsid w:val="00E528A2"/>
    <w:rsid w:val="00E62620"/>
    <w:rsid w:val="00E6359F"/>
    <w:rsid w:val="00E66F41"/>
    <w:rsid w:val="00E729FF"/>
    <w:rsid w:val="00E776F6"/>
    <w:rsid w:val="00E815B9"/>
    <w:rsid w:val="00E862B7"/>
    <w:rsid w:val="00EA28F3"/>
    <w:rsid w:val="00EA42CE"/>
    <w:rsid w:val="00EA5191"/>
    <w:rsid w:val="00EA5213"/>
    <w:rsid w:val="00EA53B9"/>
    <w:rsid w:val="00EB3731"/>
    <w:rsid w:val="00EB6B2C"/>
    <w:rsid w:val="00EC22DC"/>
    <w:rsid w:val="00EC6EBE"/>
    <w:rsid w:val="00EC72C5"/>
    <w:rsid w:val="00ED1785"/>
    <w:rsid w:val="00ED4C28"/>
    <w:rsid w:val="00ED4D0A"/>
    <w:rsid w:val="00ED58AD"/>
    <w:rsid w:val="00ED5F68"/>
    <w:rsid w:val="00ED7DFA"/>
    <w:rsid w:val="00EE174C"/>
    <w:rsid w:val="00EF1687"/>
    <w:rsid w:val="00EF2FE4"/>
    <w:rsid w:val="00EF6872"/>
    <w:rsid w:val="00F02F1D"/>
    <w:rsid w:val="00F0658A"/>
    <w:rsid w:val="00F1550A"/>
    <w:rsid w:val="00F160E0"/>
    <w:rsid w:val="00F2188A"/>
    <w:rsid w:val="00F4184E"/>
    <w:rsid w:val="00F43824"/>
    <w:rsid w:val="00F45467"/>
    <w:rsid w:val="00F51B7C"/>
    <w:rsid w:val="00F532AD"/>
    <w:rsid w:val="00F618FF"/>
    <w:rsid w:val="00F6684E"/>
    <w:rsid w:val="00F85656"/>
    <w:rsid w:val="00F869FB"/>
    <w:rsid w:val="00F9577C"/>
    <w:rsid w:val="00F958FE"/>
    <w:rsid w:val="00FA112F"/>
    <w:rsid w:val="00FA7E4A"/>
    <w:rsid w:val="00FB5CE3"/>
    <w:rsid w:val="00FC02E4"/>
    <w:rsid w:val="00FF4A3D"/>
    <w:rsid w:val="00FF58B0"/>
    <w:rsid w:val="00FF597D"/>
    <w:rsid w:val="00FF76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55649"/>
    <o:shapelayout v:ext="edit">
      <o:idmap v:ext="edit" data="1"/>
    </o:shapelayout>
  </w:shapeDefaults>
  <w:decimalSymbol w:val="."/>
  <w:listSeparator w:val=","/>
  <w15:docId w15:val="{A76C847D-D6DD-4910-A6CE-B0328041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979"/>
    <w:rPr>
      <w:sz w:val="24"/>
      <w:lang w:eastAsia="en-US"/>
    </w:rPr>
  </w:style>
  <w:style w:type="paragraph" w:styleId="Heading1">
    <w:name w:val="heading 1"/>
    <w:basedOn w:val="Normal"/>
    <w:next w:val="Normal"/>
    <w:qFormat/>
    <w:rsid w:val="0011697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1697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16979"/>
    <w:pPr>
      <w:keepNext/>
      <w:spacing w:before="140"/>
      <w:outlineLvl w:val="2"/>
    </w:pPr>
    <w:rPr>
      <w:b/>
    </w:rPr>
  </w:style>
  <w:style w:type="paragraph" w:styleId="Heading4">
    <w:name w:val="heading 4"/>
    <w:basedOn w:val="Normal"/>
    <w:next w:val="Normal"/>
    <w:qFormat/>
    <w:rsid w:val="00116979"/>
    <w:pPr>
      <w:keepNext/>
      <w:spacing w:before="240" w:after="60"/>
      <w:outlineLvl w:val="3"/>
    </w:pPr>
    <w:rPr>
      <w:rFonts w:ascii="Arial" w:hAnsi="Arial"/>
      <w:b/>
      <w:bCs/>
      <w:sz w:val="22"/>
      <w:szCs w:val="28"/>
    </w:rPr>
  </w:style>
  <w:style w:type="paragraph" w:styleId="Heading5">
    <w:name w:val="heading 5"/>
    <w:basedOn w:val="Normal"/>
    <w:next w:val="Normal"/>
    <w:qFormat/>
    <w:rsid w:val="00EA5191"/>
    <w:pPr>
      <w:numPr>
        <w:ilvl w:val="4"/>
        <w:numId w:val="1"/>
      </w:numPr>
      <w:spacing w:before="240" w:after="60"/>
      <w:outlineLvl w:val="4"/>
    </w:pPr>
    <w:rPr>
      <w:sz w:val="22"/>
    </w:rPr>
  </w:style>
  <w:style w:type="paragraph" w:styleId="Heading6">
    <w:name w:val="heading 6"/>
    <w:basedOn w:val="Normal"/>
    <w:next w:val="Normal"/>
    <w:qFormat/>
    <w:rsid w:val="00EA5191"/>
    <w:pPr>
      <w:numPr>
        <w:ilvl w:val="5"/>
        <w:numId w:val="1"/>
      </w:numPr>
      <w:spacing w:before="240" w:after="60"/>
      <w:outlineLvl w:val="5"/>
    </w:pPr>
    <w:rPr>
      <w:i/>
      <w:sz w:val="22"/>
    </w:rPr>
  </w:style>
  <w:style w:type="paragraph" w:styleId="Heading7">
    <w:name w:val="heading 7"/>
    <w:basedOn w:val="Normal"/>
    <w:next w:val="Normal"/>
    <w:qFormat/>
    <w:rsid w:val="00EA5191"/>
    <w:pPr>
      <w:numPr>
        <w:ilvl w:val="6"/>
        <w:numId w:val="1"/>
      </w:numPr>
      <w:spacing w:before="240" w:after="60"/>
      <w:outlineLvl w:val="6"/>
    </w:pPr>
    <w:rPr>
      <w:rFonts w:ascii="Arial" w:hAnsi="Arial"/>
      <w:sz w:val="20"/>
    </w:rPr>
  </w:style>
  <w:style w:type="paragraph" w:styleId="Heading8">
    <w:name w:val="heading 8"/>
    <w:basedOn w:val="Normal"/>
    <w:next w:val="Normal"/>
    <w:qFormat/>
    <w:rsid w:val="00EA5191"/>
    <w:pPr>
      <w:numPr>
        <w:ilvl w:val="7"/>
        <w:numId w:val="1"/>
      </w:numPr>
      <w:spacing w:before="240" w:after="60"/>
      <w:outlineLvl w:val="7"/>
    </w:pPr>
    <w:rPr>
      <w:rFonts w:ascii="Arial" w:hAnsi="Arial"/>
      <w:i/>
      <w:sz w:val="20"/>
    </w:rPr>
  </w:style>
  <w:style w:type="paragraph" w:styleId="Heading9">
    <w:name w:val="heading 9"/>
    <w:basedOn w:val="Normal"/>
    <w:next w:val="Normal"/>
    <w:qFormat/>
    <w:rsid w:val="00EA519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1697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16979"/>
  </w:style>
  <w:style w:type="paragraph" w:customStyle="1" w:styleId="00ClientCover">
    <w:name w:val="00ClientCover"/>
    <w:basedOn w:val="Normal"/>
    <w:rsid w:val="00116979"/>
  </w:style>
  <w:style w:type="paragraph" w:customStyle="1" w:styleId="02Text">
    <w:name w:val="02Text"/>
    <w:basedOn w:val="Normal"/>
    <w:rsid w:val="00116979"/>
  </w:style>
  <w:style w:type="paragraph" w:customStyle="1" w:styleId="BillBasic">
    <w:name w:val="BillBasic"/>
    <w:rsid w:val="00116979"/>
    <w:pPr>
      <w:spacing w:before="140"/>
      <w:jc w:val="both"/>
    </w:pPr>
    <w:rPr>
      <w:sz w:val="24"/>
      <w:lang w:eastAsia="en-US"/>
    </w:rPr>
  </w:style>
  <w:style w:type="paragraph" w:styleId="Header">
    <w:name w:val="header"/>
    <w:basedOn w:val="Normal"/>
    <w:rsid w:val="00116979"/>
    <w:pPr>
      <w:tabs>
        <w:tab w:val="center" w:pos="4153"/>
        <w:tab w:val="right" w:pos="8306"/>
      </w:tabs>
    </w:pPr>
  </w:style>
  <w:style w:type="paragraph" w:styleId="Footer">
    <w:name w:val="footer"/>
    <w:basedOn w:val="Normal"/>
    <w:link w:val="FooterChar"/>
    <w:rsid w:val="00116979"/>
    <w:pPr>
      <w:spacing w:before="120" w:line="240" w:lineRule="exact"/>
    </w:pPr>
    <w:rPr>
      <w:rFonts w:ascii="Arial" w:hAnsi="Arial"/>
      <w:sz w:val="18"/>
    </w:rPr>
  </w:style>
  <w:style w:type="paragraph" w:customStyle="1" w:styleId="Billname">
    <w:name w:val="Billname"/>
    <w:basedOn w:val="Normal"/>
    <w:rsid w:val="00116979"/>
    <w:pPr>
      <w:spacing w:before="1220"/>
    </w:pPr>
    <w:rPr>
      <w:rFonts w:ascii="Arial" w:hAnsi="Arial"/>
      <w:b/>
      <w:sz w:val="40"/>
    </w:rPr>
  </w:style>
  <w:style w:type="paragraph" w:customStyle="1" w:styleId="BillBasicHeading">
    <w:name w:val="BillBasicHeading"/>
    <w:basedOn w:val="BillBasic"/>
    <w:rsid w:val="00116979"/>
    <w:pPr>
      <w:keepNext/>
      <w:tabs>
        <w:tab w:val="left" w:pos="2600"/>
      </w:tabs>
      <w:jc w:val="left"/>
    </w:pPr>
    <w:rPr>
      <w:rFonts w:ascii="Arial" w:hAnsi="Arial"/>
      <w:b/>
    </w:rPr>
  </w:style>
  <w:style w:type="paragraph" w:customStyle="1" w:styleId="EnactingWordsRules">
    <w:name w:val="EnactingWordsRules"/>
    <w:basedOn w:val="EnactingWords"/>
    <w:rsid w:val="00116979"/>
    <w:pPr>
      <w:spacing w:before="240"/>
    </w:pPr>
  </w:style>
  <w:style w:type="paragraph" w:customStyle="1" w:styleId="EnactingWords">
    <w:name w:val="EnactingWords"/>
    <w:basedOn w:val="BillBasic"/>
    <w:rsid w:val="00116979"/>
    <w:pPr>
      <w:spacing w:before="120"/>
    </w:pPr>
  </w:style>
  <w:style w:type="paragraph" w:customStyle="1" w:styleId="BillCrest">
    <w:name w:val="Bill Crest"/>
    <w:basedOn w:val="Normal"/>
    <w:next w:val="Normal"/>
    <w:rsid w:val="00116979"/>
    <w:pPr>
      <w:tabs>
        <w:tab w:val="center" w:pos="3160"/>
      </w:tabs>
      <w:spacing w:after="60"/>
    </w:pPr>
    <w:rPr>
      <w:sz w:val="216"/>
    </w:rPr>
  </w:style>
  <w:style w:type="paragraph" w:customStyle="1" w:styleId="Amain">
    <w:name w:val="A main"/>
    <w:basedOn w:val="BillBasic"/>
    <w:rsid w:val="00116979"/>
    <w:pPr>
      <w:tabs>
        <w:tab w:val="right" w:pos="900"/>
        <w:tab w:val="left" w:pos="1100"/>
      </w:tabs>
      <w:ind w:left="1100" w:hanging="1100"/>
      <w:outlineLvl w:val="5"/>
    </w:pPr>
  </w:style>
  <w:style w:type="paragraph" w:customStyle="1" w:styleId="Amainreturn">
    <w:name w:val="A main return"/>
    <w:basedOn w:val="BillBasic"/>
    <w:link w:val="AmainreturnChar"/>
    <w:rsid w:val="00116979"/>
    <w:pPr>
      <w:ind w:left="1100"/>
    </w:pPr>
  </w:style>
  <w:style w:type="paragraph" w:customStyle="1" w:styleId="Apara">
    <w:name w:val="A para"/>
    <w:basedOn w:val="BillBasic"/>
    <w:rsid w:val="00116979"/>
    <w:pPr>
      <w:tabs>
        <w:tab w:val="right" w:pos="1400"/>
        <w:tab w:val="left" w:pos="1600"/>
      </w:tabs>
      <w:ind w:left="1600" w:hanging="1600"/>
      <w:outlineLvl w:val="6"/>
    </w:pPr>
  </w:style>
  <w:style w:type="paragraph" w:customStyle="1" w:styleId="Asubpara">
    <w:name w:val="A subpara"/>
    <w:basedOn w:val="BillBasic"/>
    <w:rsid w:val="00116979"/>
    <w:pPr>
      <w:tabs>
        <w:tab w:val="right" w:pos="1900"/>
        <w:tab w:val="left" w:pos="2100"/>
      </w:tabs>
      <w:ind w:left="2100" w:hanging="2100"/>
      <w:outlineLvl w:val="7"/>
    </w:pPr>
  </w:style>
  <w:style w:type="paragraph" w:customStyle="1" w:styleId="Asubsubpara">
    <w:name w:val="A subsubpara"/>
    <w:basedOn w:val="BillBasic"/>
    <w:rsid w:val="00116979"/>
    <w:pPr>
      <w:tabs>
        <w:tab w:val="right" w:pos="2400"/>
        <w:tab w:val="left" w:pos="2600"/>
      </w:tabs>
      <w:ind w:left="2600" w:hanging="2600"/>
      <w:outlineLvl w:val="8"/>
    </w:pPr>
  </w:style>
  <w:style w:type="paragraph" w:customStyle="1" w:styleId="aDef">
    <w:name w:val="aDef"/>
    <w:basedOn w:val="BillBasic"/>
    <w:link w:val="aDefChar"/>
    <w:rsid w:val="00116979"/>
    <w:pPr>
      <w:ind w:left="1100"/>
    </w:pPr>
  </w:style>
  <w:style w:type="paragraph" w:customStyle="1" w:styleId="aExamHead">
    <w:name w:val="aExam Head"/>
    <w:basedOn w:val="BillBasicHeading"/>
    <w:next w:val="aExam"/>
    <w:rsid w:val="00116979"/>
    <w:pPr>
      <w:tabs>
        <w:tab w:val="clear" w:pos="2600"/>
      </w:tabs>
      <w:ind w:left="1100"/>
    </w:pPr>
    <w:rPr>
      <w:sz w:val="18"/>
    </w:rPr>
  </w:style>
  <w:style w:type="paragraph" w:customStyle="1" w:styleId="aExam">
    <w:name w:val="aExam"/>
    <w:basedOn w:val="aNote"/>
    <w:rsid w:val="00116979"/>
    <w:pPr>
      <w:spacing w:before="60"/>
      <w:ind w:left="1100" w:firstLine="0"/>
    </w:pPr>
  </w:style>
  <w:style w:type="paragraph" w:customStyle="1" w:styleId="aNote">
    <w:name w:val="aNote"/>
    <w:basedOn w:val="BillBasic"/>
    <w:link w:val="aNoteChar"/>
    <w:rsid w:val="00116979"/>
    <w:pPr>
      <w:ind w:left="1900" w:hanging="800"/>
    </w:pPr>
    <w:rPr>
      <w:sz w:val="20"/>
    </w:rPr>
  </w:style>
  <w:style w:type="paragraph" w:customStyle="1" w:styleId="HeaderEven">
    <w:name w:val="HeaderEven"/>
    <w:basedOn w:val="Normal"/>
    <w:rsid w:val="00116979"/>
    <w:rPr>
      <w:rFonts w:ascii="Arial" w:hAnsi="Arial"/>
      <w:sz w:val="18"/>
    </w:rPr>
  </w:style>
  <w:style w:type="paragraph" w:customStyle="1" w:styleId="HeaderEven6">
    <w:name w:val="HeaderEven6"/>
    <w:basedOn w:val="HeaderEven"/>
    <w:rsid w:val="00116979"/>
    <w:pPr>
      <w:spacing w:before="120" w:after="60"/>
    </w:pPr>
  </w:style>
  <w:style w:type="paragraph" w:customStyle="1" w:styleId="HeaderOdd6">
    <w:name w:val="HeaderOdd6"/>
    <w:basedOn w:val="HeaderEven6"/>
    <w:rsid w:val="00116979"/>
    <w:pPr>
      <w:jc w:val="right"/>
    </w:pPr>
  </w:style>
  <w:style w:type="paragraph" w:customStyle="1" w:styleId="HeaderOdd">
    <w:name w:val="HeaderOdd"/>
    <w:basedOn w:val="HeaderEven"/>
    <w:rsid w:val="00116979"/>
    <w:pPr>
      <w:jc w:val="right"/>
    </w:pPr>
  </w:style>
  <w:style w:type="paragraph" w:customStyle="1" w:styleId="BillNo">
    <w:name w:val="BillNo"/>
    <w:basedOn w:val="BillBasicHeading"/>
    <w:rsid w:val="00116979"/>
    <w:pPr>
      <w:keepNext w:val="0"/>
      <w:spacing w:before="240"/>
      <w:jc w:val="both"/>
    </w:pPr>
  </w:style>
  <w:style w:type="paragraph" w:customStyle="1" w:styleId="N-TOCheading">
    <w:name w:val="N-TOCheading"/>
    <w:basedOn w:val="BillBasicHeading"/>
    <w:next w:val="N-9pt"/>
    <w:rsid w:val="00116979"/>
    <w:pPr>
      <w:pBdr>
        <w:bottom w:val="single" w:sz="4" w:space="1" w:color="auto"/>
      </w:pBdr>
      <w:spacing w:before="800"/>
    </w:pPr>
    <w:rPr>
      <w:sz w:val="32"/>
    </w:rPr>
  </w:style>
  <w:style w:type="paragraph" w:customStyle="1" w:styleId="N-9pt">
    <w:name w:val="N-9pt"/>
    <w:basedOn w:val="BillBasic"/>
    <w:next w:val="BillBasic"/>
    <w:rsid w:val="00116979"/>
    <w:pPr>
      <w:keepNext/>
      <w:tabs>
        <w:tab w:val="right" w:pos="7707"/>
      </w:tabs>
      <w:spacing w:before="120"/>
    </w:pPr>
    <w:rPr>
      <w:rFonts w:ascii="Arial" w:hAnsi="Arial"/>
      <w:sz w:val="18"/>
    </w:rPr>
  </w:style>
  <w:style w:type="paragraph" w:customStyle="1" w:styleId="N-14pt">
    <w:name w:val="N-14pt"/>
    <w:basedOn w:val="BillBasic"/>
    <w:rsid w:val="00116979"/>
    <w:pPr>
      <w:spacing w:before="0"/>
    </w:pPr>
    <w:rPr>
      <w:b/>
      <w:sz w:val="28"/>
    </w:rPr>
  </w:style>
  <w:style w:type="paragraph" w:customStyle="1" w:styleId="N-16pt">
    <w:name w:val="N-16pt"/>
    <w:basedOn w:val="BillBasic"/>
    <w:rsid w:val="00116979"/>
    <w:pPr>
      <w:spacing w:before="800"/>
    </w:pPr>
    <w:rPr>
      <w:b/>
      <w:sz w:val="32"/>
    </w:rPr>
  </w:style>
  <w:style w:type="paragraph" w:customStyle="1" w:styleId="N-line3">
    <w:name w:val="N-line3"/>
    <w:basedOn w:val="BillBasic"/>
    <w:next w:val="BillBasic"/>
    <w:rsid w:val="00116979"/>
    <w:pPr>
      <w:pBdr>
        <w:bottom w:val="single" w:sz="12" w:space="1" w:color="auto"/>
      </w:pBdr>
      <w:spacing w:before="60"/>
    </w:pPr>
  </w:style>
  <w:style w:type="paragraph" w:customStyle="1" w:styleId="Comment">
    <w:name w:val="Comment"/>
    <w:basedOn w:val="BillBasic"/>
    <w:rsid w:val="00116979"/>
    <w:pPr>
      <w:tabs>
        <w:tab w:val="left" w:pos="1800"/>
      </w:tabs>
      <w:ind w:left="1300"/>
      <w:jc w:val="left"/>
    </w:pPr>
    <w:rPr>
      <w:b/>
      <w:sz w:val="18"/>
    </w:rPr>
  </w:style>
  <w:style w:type="paragraph" w:customStyle="1" w:styleId="FooterInfo">
    <w:name w:val="FooterInfo"/>
    <w:basedOn w:val="Normal"/>
    <w:rsid w:val="00116979"/>
    <w:pPr>
      <w:tabs>
        <w:tab w:val="right" w:pos="7707"/>
      </w:tabs>
    </w:pPr>
    <w:rPr>
      <w:rFonts w:ascii="Arial" w:hAnsi="Arial"/>
      <w:sz w:val="18"/>
    </w:rPr>
  </w:style>
  <w:style w:type="paragraph" w:customStyle="1" w:styleId="AH1Chapter">
    <w:name w:val="A H1 Chapter"/>
    <w:basedOn w:val="BillBasicHeading"/>
    <w:next w:val="AH2Part"/>
    <w:rsid w:val="00116979"/>
    <w:pPr>
      <w:spacing w:before="320"/>
      <w:ind w:left="2600" w:hanging="2600"/>
      <w:outlineLvl w:val="0"/>
    </w:pPr>
    <w:rPr>
      <w:sz w:val="34"/>
    </w:rPr>
  </w:style>
  <w:style w:type="paragraph" w:customStyle="1" w:styleId="AH2Part">
    <w:name w:val="A H2 Part"/>
    <w:basedOn w:val="BillBasicHeading"/>
    <w:next w:val="AH3Div"/>
    <w:rsid w:val="00116979"/>
    <w:pPr>
      <w:spacing w:before="380"/>
      <w:ind w:left="2600" w:hanging="2600"/>
      <w:outlineLvl w:val="1"/>
    </w:pPr>
    <w:rPr>
      <w:sz w:val="32"/>
    </w:rPr>
  </w:style>
  <w:style w:type="paragraph" w:customStyle="1" w:styleId="AH3Div">
    <w:name w:val="A H3 Div"/>
    <w:basedOn w:val="BillBasicHeading"/>
    <w:next w:val="AH5Sec"/>
    <w:rsid w:val="00116979"/>
    <w:pPr>
      <w:spacing w:before="240"/>
      <w:ind w:left="2600" w:hanging="2600"/>
      <w:outlineLvl w:val="2"/>
    </w:pPr>
    <w:rPr>
      <w:sz w:val="28"/>
    </w:rPr>
  </w:style>
  <w:style w:type="paragraph" w:customStyle="1" w:styleId="AH5Sec">
    <w:name w:val="A H5 Sec"/>
    <w:basedOn w:val="BillBasicHeading"/>
    <w:next w:val="Amain"/>
    <w:link w:val="AH5SecChar"/>
    <w:rsid w:val="00116979"/>
    <w:pPr>
      <w:tabs>
        <w:tab w:val="clear" w:pos="2600"/>
        <w:tab w:val="left" w:pos="1100"/>
      </w:tabs>
      <w:spacing w:before="240"/>
      <w:ind w:left="1100" w:hanging="1100"/>
      <w:outlineLvl w:val="4"/>
    </w:pPr>
  </w:style>
  <w:style w:type="paragraph" w:customStyle="1" w:styleId="AH4SubDiv">
    <w:name w:val="A H4 SubDiv"/>
    <w:basedOn w:val="BillBasicHeading"/>
    <w:next w:val="AH5Sec"/>
    <w:rsid w:val="00116979"/>
    <w:pPr>
      <w:spacing w:before="240"/>
      <w:ind w:left="2600" w:hanging="2600"/>
      <w:outlineLvl w:val="3"/>
    </w:pPr>
    <w:rPr>
      <w:sz w:val="26"/>
    </w:rPr>
  </w:style>
  <w:style w:type="paragraph" w:customStyle="1" w:styleId="Sched-heading">
    <w:name w:val="Sched-heading"/>
    <w:basedOn w:val="BillBasicHeading"/>
    <w:next w:val="ref"/>
    <w:rsid w:val="00116979"/>
    <w:pPr>
      <w:spacing w:before="380"/>
      <w:ind w:left="2600" w:hanging="2600"/>
      <w:outlineLvl w:val="0"/>
    </w:pPr>
    <w:rPr>
      <w:sz w:val="34"/>
    </w:rPr>
  </w:style>
  <w:style w:type="paragraph" w:customStyle="1" w:styleId="ref">
    <w:name w:val="ref"/>
    <w:basedOn w:val="BillBasic"/>
    <w:next w:val="Normal"/>
    <w:rsid w:val="00116979"/>
    <w:pPr>
      <w:spacing w:before="60"/>
    </w:pPr>
    <w:rPr>
      <w:sz w:val="18"/>
    </w:rPr>
  </w:style>
  <w:style w:type="paragraph" w:customStyle="1" w:styleId="Sched-Part">
    <w:name w:val="Sched-Part"/>
    <w:basedOn w:val="BillBasicHeading"/>
    <w:next w:val="Sched-Form"/>
    <w:rsid w:val="00116979"/>
    <w:pPr>
      <w:spacing w:before="380"/>
      <w:ind w:left="2600" w:hanging="2600"/>
      <w:outlineLvl w:val="1"/>
    </w:pPr>
    <w:rPr>
      <w:sz w:val="32"/>
    </w:rPr>
  </w:style>
  <w:style w:type="paragraph" w:customStyle="1" w:styleId="ShadedSchClause">
    <w:name w:val="Shaded Sch Clause"/>
    <w:basedOn w:val="Schclauseheading"/>
    <w:next w:val="direction"/>
    <w:rsid w:val="00116979"/>
    <w:pPr>
      <w:shd w:val="pct25" w:color="auto" w:fill="auto"/>
      <w:outlineLvl w:val="3"/>
    </w:pPr>
  </w:style>
  <w:style w:type="paragraph" w:customStyle="1" w:styleId="direction">
    <w:name w:val="direction"/>
    <w:basedOn w:val="BillBasic"/>
    <w:next w:val="Amainreturn"/>
    <w:rsid w:val="00116979"/>
    <w:pPr>
      <w:ind w:left="1100"/>
    </w:pPr>
    <w:rPr>
      <w:i/>
    </w:rPr>
  </w:style>
  <w:style w:type="paragraph" w:customStyle="1" w:styleId="Sched-Form">
    <w:name w:val="Sched-Form"/>
    <w:basedOn w:val="BillBasicHeading"/>
    <w:next w:val="Schclauseheading"/>
    <w:rsid w:val="0011697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116979"/>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16979"/>
    <w:pPr>
      <w:spacing w:before="320"/>
      <w:ind w:left="2600" w:hanging="2600"/>
      <w:jc w:val="both"/>
      <w:outlineLvl w:val="0"/>
    </w:pPr>
    <w:rPr>
      <w:sz w:val="34"/>
    </w:rPr>
  </w:style>
  <w:style w:type="paragraph" w:styleId="TOC7">
    <w:name w:val="toc 7"/>
    <w:basedOn w:val="TOC2"/>
    <w:next w:val="Normal"/>
    <w:autoRedefine/>
    <w:uiPriority w:val="39"/>
    <w:rsid w:val="00116979"/>
    <w:pPr>
      <w:keepNext w:val="0"/>
      <w:spacing w:before="120"/>
    </w:pPr>
    <w:rPr>
      <w:sz w:val="20"/>
    </w:rPr>
  </w:style>
  <w:style w:type="paragraph" w:styleId="TOC2">
    <w:name w:val="toc 2"/>
    <w:basedOn w:val="Normal"/>
    <w:next w:val="Normal"/>
    <w:autoRedefine/>
    <w:uiPriority w:val="39"/>
    <w:rsid w:val="0011697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16979"/>
    <w:pPr>
      <w:keepNext/>
      <w:tabs>
        <w:tab w:val="left" w:pos="400"/>
      </w:tabs>
      <w:spacing w:before="0"/>
      <w:jc w:val="left"/>
    </w:pPr>
    <w:rPr>
      <w:rFonts w:ascii="Arial" w:hAnsi="Arial"/>
      <w:b/>
      <w:sz w:val="28"/>
    </w:rPr>
  </w:style>
  <w:style w:type="paragraph" w:customStyle="1" w:styleId="EndNote2">
    <w:name w:val="EndNote2"/>
    <w:basedOn w:val="BillBasic"/>
    <w:rsid w:val="00EA5191"/>
    <w:pPr>
      <w:keepNext/>
      <w:tabs>
        <w:tab w:val="left" w:pos="240"/>
      </w:tabs>
      <w:spacing w:before="160" w:after="80"/>
      <w:jc w:val="left"/>
    </w:pPr>
    <w:rPr>
      <w:b/>
      <w:sz w:val="18"/>
    </w:rPr>
  </w:style>
  <w:style w:type="paragraph" w:customStyle="1" w:styleId="IH1Chap">
    <w:name w:val="I H1 Chap"/>
    <w:basedOn w:val="BillBasicHeading"/>
    <w:next w:val="Normal"/>
    <w:rsid w:val="00116979"/>
    <w:pPr>
      <w:spacing w:before="320"/>
      <w:ind w:left="2600" w:hanging="2600"/>
    </w:pPr>
    <w:rPr>
      <w:sz w:val="34"/>
    </w:rPr>
  </w:style>
  <w:style w:type="paragraph" w:customStyle="1" w:styleId="IH2Part">
    <w:name w:val="I H2 Part"/>
    <w:basedOn w:val="BillBasicHeading"/>
    <w:next w:val="Normal"/>
    <w:rsid w:val="00116979"/>
    <w:pPr>
      <w:spacing w:before="380"/>
      <w:ind w:left="2600" w:hanging="2600"/>
    </w:pPr>
    <w:rPr>
      <w:sz w:val="32"/>
    </w:rPr>
  </w:style>
  <w:style w:type="paragraph" w:customStyle="1" w:styleId="IH3Div">
    <w:name w:val="I H3 Div"/>
    <w:basedOn w:val="BillBasicHeading"/>
    <w:next w:val="Normal"/>
    <w:rsid w:val="00116979"/>
    <w:pPr>
      <w:spacing w:before="240"/>
      <w:ind w:left="2600" w:hanging="2600"/>
    </w:pPr>
    <w:rPr>
      <w:sz w:val="28"/>
    </w:rPr>
  </w:style>
  <w:style w:type="paragraph" w:customStyle="1" w:styleId="IH5Sec">
    <w:name w:val="I H5 Sec"/>
    <w:basedOn w:val="BillBasicHeading"/>
    <w:next w:val="Normal"/>
    <w:rsid w:val="00116979"/>
    <w:pPr>
      <w:tabs>
        <w:tab w:val="clear" w:pos="2600"/>
        <w:tab w:val="left" w:pos="1100"/>
      </w:tabs>
      <w:spacing w:before="240"/>
      <w:ind w:left="1100" w:hanging="1100"/>
    </w:pPr>
  </w:style>
  <w:style w:type="paragraph" w:customStyle="1" w:styleId="IH4SubDiv">
    <w:name w:val="I H4 SubDiv"/>
    <w:basedOn w:val="BillBasicHeading"/>
    <w:next w:val="Normal"/>
    <w:rsid w:val="00116979"/>
    <w:pPr>
      <w:spacing w:before="240"/>
      <w:ind w:left="2600" w:hanging="2600"/>
      <w:jc w:val="both"/>
    </w:pPr>
    <w:rPr>
      <w:sz w:val="26"/>
    </w:rPr>
  </w:style>
  <w:style w:type="character" w:styleId="LineNumber">
    <w:name w:val="line number"/>
    <w:basedOn w:val="DefaultParagraphFont"/>
    <w:rsid w:val="00116979"/>
    <w:rPr>
      <w:rFonts w:ascii="Arial" w:hAnsi="Arial"/>
      <w:sz w:val="16"/>
    </w:rPr>
  </w:style>
  <w:style w:type="paragraph" w:customStyle="1" w:styleId="PageBreak">
    <w:name w:val="PageBreak"/>
    <w:basedOn w:val="Normal"/>
    <w:rsid w:val="00116979"/>
    <w:rPr>
      <w:sz w:val="4"/>
    </w:rPr>
  </w:style>
  <w:style w:type="paragraph" w:customStyle="1" w:styleId="04Dictionary">
    <w:name w:val="04Dictionary"/>
    <w:basedOn w:val="Normal"/>
    <w:rsid w:val="00116979"/>
  </w:style>
  <w:style w:type="paragraph" w:customStyle="1" w:styleId="N-line1">
    <w:name w:val="N-line1"/>
    <w:basedOn w:val="BillBasic"/>
    <w:rsid w:val="00116979"/>
    <w:pPr>
      <w:pBdr>
        <w:bottom w:val="single" w:sz="4" w:space="0" w:color="auto"/>
      </w:pBdr>
      <w:spacing w:before="100"/>
      <w:ind w:left="2980" w:right="3020"/>
      <w:jc w:val="center"/>
    </w:pPr>
  </w:style>
  <w:style w:type="paragraph" w:customStyle="1" w:styleId="N-line2">
    <w:name w:val="N-line2"/>
    <w:basedOn w:val="Normal"/>
    <w:rsid w:val="00116979"/>
    <w:pPr>
      <w:pBdr>
        <w:bottom w:val="single" w:sz="8" w:space="0" w:color="auto"/>
      </w:pBdr>
    </w:pPr>
  </w:style>
  <w:style w:type="paragraph" w:customStyle="1" w:styleId="EndNote">
    <w:name w:val="EndNote"/>
    <w:basedOn w:val="BillBasicHeading"/>
    <w:rsid w:val="0011697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16979"/>
    <w:pPr>
      <w:tabs>
        <w:tab w:val="left" w:pos="700"/>
      </w:tabs>
      <w:spacing w:before="160"/>
      <w:ind w:left="700" w:hanging="700"/>
    </w:pPr>
    <w:rPr>
      <w:rFonts w:ascii="Arial (W1)" w:hAnsi="Arial (W1)"/>
    </w:rPr>
  </w:style>
  <w:style w:type="paragraph" w:customStyle="1" w:styleId="PenaltyHeading">
    <w:name w:val="PenaltyHeading"/>
    <w:basedOn w:val="Normal"/>
    <w:rsid w:val="00116979"/>
    <w:pPr>
      <w:tabs>
        <w:tab w:val="left" w:pos="1100"/>
      </w:tabs>
      <w:spacing w:before="120"/>
      <w:ind w:left="1100" w:hanging="1100"/>
    </w:pPr>
    <w:rPr>
      <w:rFonts w:ascii="Arial" w:hAnsi="Arial"/>
      <w:b/>
      <w:sz w:val="20"/>
    </w:rPr>
  </w:style>
  <w:style w:type="paragraph" w:customStyle="1" w:styleId="05EndNote">
    <w:name w:val="05EndNote"/>
    <w:basedOn w:val="Normal"/>
    <w:rsid w:val="00116979"/>
  </w:style>
  <w:style w:type="paragraph" w:customStyle="1" w:styleId="03Schedule">
    <w:name w:val="03Schedule"/>
    <w:basedOn w:val="Normal"/>
    <w:rsid w:val="00116979"/>
  </w:style>
  <w:style w:type="paragraph" w:customStyle="1" w:styleId="ISched-heading">
    <w:name w:val="I Sched-heading"/>
    <w:basedOn w:val="BillBasicHeading"/>
    <w:next w:val="Normal"/>
    <w:rsid w:val="00116979"/>
    <w:pPr>
      <w:spacing w:before="320"/>
      <w:ind w:left="2600" w:hanging="2600"/>
    </w:pPr>
    <w:rPr>
      <w:sz w:val="34"/>
    </w:rPr>
  </w:style>
  <w:style w:type="paragraph" w:customStyle="1" w:styleId="ISched-Part">
    <w:name w:val="I Sched-Part"/>
    <w:basedOn w:val="BillBasicHeading"/>
    <w:rsid w:val="00116979"/>
    <w:pPr>
      <w:spacing w:before="380"/>
      <w:ind w:left="2600" w:hanging="2600"/>
    </w:pPr>
    <w:rPr>
      <w:sz w:val="32"/>
    </w:rPr>
  </w:style>
  <w:style w:type="paragraph" w:customStyle="1" w:styleId="ISched-form">
    <w:name w:val="I Sched-form"/>
    <w:basedOn w:val="BillBasicHeading"/>
    <w:rsid w:val="00116979"/>
    <w:pPr>
      <w:tabs>
        <w:tab w:val="right" w:pos="7200"/>
      </w:tabs>
      <w:spacing w:before="240"/>
      <w:ind w:left="2600" w:hanging="2600"/>
    </w:pPr>
    <w:rPr>
      <w:sz w:val="28"/>
    </w:rPr>
  </w:style>
  <w:style w:type="paragraph" w:customStyle="1" w:styleId="ISchclauseheading">
    <w:name w:val="I Sch clause heading"/>
    <w:basedOn w:val="BillBasic"/>
    <w:rsid w:val="00116979"/>
    <w:pPr>
      <w:keepNext/>
      <w:tabs>
        <w:tab w:val="left" w:pos="1100"/>
      </w:tabs>
      <w:spacing w:before="240"/>
      <w:ind w:left="1100" w:hanging="1100"/>
      <w:jc w:val="left"/>
    </w:pPr>
    <w:rPr>
      <w:rFonts w:ascii="Arial" w:hAnsi="Arial"/>
      <w:b/>
    </w:rPr>
  </w:style>
  <w:style w:type="paragraph" w:customStyle="1" w:styleId="IMain">
    <w:name w:val="I Main"/>
    <w:basedOn w:val="Amain"/>
    <w:rsid w:val="00116979"/>
  </w:style>
  <w:style w:type="paragraph" w:customStyle="1" w:styleId="Ipara">
    <w:name w:val="I para"/>
    <w:basedOn w:val="Apara"/>
    <w:rsid w:val="00116979"/>
    <w:pPr>
      <w:outlineLvl w:val="9"/>
    </w:pPr>
  </w:style>
  <w:style w:type="paragraph" w:customStyle="1" w:styleId="Isubpara">
    <w:name w:val="I subpara"/>
    <w:basedOn w:val="Asubpara"/>
    <w:rsid w:val="0011697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16979"/>
    <w:pPr>
      <w:tabs>
        <w:tab w:val="clear" w:pos="2400"/>
        <w:tab w:val="clear" w:pos="2600"/>
        <w:tab w:val="right" w:pos="2460"/>
        <w:tab w:val="left" w:pos="2660"/>
      </w:tabs>
      <w:ind w:left="2660" w:hanging="2660"/>
    </w:pPr>
  </w:style>
  <w:style w:type="character" w:customStyle="1" w:styleId="CharSectNo">
    <w:name w:val="CharSectNo"/>
    <w:basedOn w:val="DefaultParagraphFont"/>
    <w:rsid w:val="00116979"/>
  </w:style>
  <w:style w:type="character" w:customStyle="1" w:styleId="CharDivNo">
    <w:name w:val="CharDivNo"/>
    <w:basedOn w:val="DefaultParagraphFont"/>
    <w:rsid w:val="00116979"/>
  </w:style>
  <w:style w:type="character" w:customStyle="1" w:styleId="CharDivText">
    <w:name w:val="CharDivText"/>
    <w:basedOn w:val="DefaultParagraphFont"/>
    <w:rsid w:val="00116979"/>
  </w:style>
  <w:style w:type="character" w:customStyle="1" w:styleId="CharPartNo">
    <w:name w:val="CharPartNo"/>
    <w:basedOn w:val="DefaultParagraphFont"/>
    <w:rsid w:val="00116979"/>
  </w:style>
  <w:style w:type="paragraph" w:customStyle="1" w:styleId="Placeholder">
    <w:name w:val="Placeholder"/>
    <w:basedOn w:val="Normal"/>
    <w:rsid w:val="00116979"/>
    <w:rPr>
      <w:sz w:val="10"/>
    </w:rPr>
  </w:style>
  <w:style w:type="paragraph" w:styleId="PlainText">
    <w:name w:val="Plain Text"/>
    <w:basedOn w:val="Normal"/>
    <w:rsid w:val="00116979"/>
    <w:rPr>
      <w:rFonts w:ascii="Courier New" w:hAnsi="Courier New"/>
      <w:sz w:val="20"/>
    </w:rPr>
  </w:style>
  <w:style w:type="character" w:customStyle="1" w:styleId="CharChapNo">
    <w:name w:val="CharChapNo"/>
    <w:basedOn w:val="DefaultParagraphFont"/>
    <w:rsid w:val="00116979"/>
  </w:style>
  <w:style w:type="character" w:customStyle="1" w:styleId="CharChapText">
    <w:name w:val="CharChapText"/>
    <w:basedOn w:val="DefaultParagraphFont"/>
    <w:rsid w:val="00116979"/>
  </w:style>
  <w:style w:type="character" w:customStyle="1" w:styleId="CharPartText">
    <w:name w:val="CharPartText"/>
    <w:basedOn w:val="DefaultParagraphFont"/>
    <w:rsid w:val="00116979"/>
  </w:style>
  <w:style w:type="paragraph" w:styleId="TOC1">
    <w:name w:val="toc 1"/>
    <w:basedOn w:val="Normal"/>
    <w:next w:val="Normal"/>
    <w:autoRedefine/>
    <w:uiPriority w:val="39"/>
    <w:rsid w:val="0011697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11697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1697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1697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16979"/>
  </w:style>
  <w:style w:type="paragraph" w:styleId="Title">
    <w:name w:val="Title"/>
    <w:basedOn w:val="Normal"/>
    <w:qFormat/>
    <w:rsid w:val="00EA5191"/>
    <w:pPr>
      <w:spacing w:before="240" w:after="60"/>
      <w:jc w:val="center"/>
      <w:outlineLvl w:val="0"/>
    </w:pPr>
    <w:rPr>
      <w:rFonts w:ascii="Arial" w:hAnsi="Arial"/>
      <w:b/>
      <w:kern w:val="28"/>
      <w:sz w:val="32"/>
    </w:rPr>
  </w:style>
  <w:style w:type="paragraph" w:styleId="Signature">
    <w:name w:val="Signature"/>
    <w:basedOn w:val="Normal"/>
    <w:rsid w:val="00116979"/>
    <w:pPr>
      <w:ind w:left="4252"/>
    </w:pPr>
  </w:style>
  <w:style w:type="paragraph" w:customStyle="1" w:styleId="ActNo">
    <w:name w:val="ActNo"/>
    <w:basedOn w:val="BillBasicHeading"/>
    <w:rsid w:val="00116979"/>
    <w:pPr>
      <w:keepNext w:val="0"/>
      <w:tabs>
        <w:tab w:val="clear" w:pos="2600"/>
      </w:tabs>
      <w:spacing w:before="220"/>
    </w:pPr>
  </w:style>
  <w:style w:type="paragraph" w:customStyle="1" w:styleId="aParaNote">
    <w:name w:val="aParaNote"/>
    <w:basedOn w:val="BillBasic"/>
    <w:rsid w:val="00116979"/>
    <w:pPr>
      <w:ind w:left="2840" w:hanging="1240"/>
    </w:pPr>
    <w:rPr>
      <w:sz w:val="20"/>
    </w:rPr>
  </w:style>
  <w:style w:type="paragraph" w:customStyle="1" w:styleId="aExamNum">
    <w:name w:val="aExamNum"/>
    <w:basedOn w:val="aExam"/>
    <w:rsid w:val="00116979"/>
    <w:pPr>
      <w:ind w:left="1500" w:hanging="400"/>
    </w:pPr>
  </w:style>
  <w:style w:type="paragraph" w:customStyle="1" w:styleId="LongTitle">
    <w:name w:val="LongTitle"/>
    <w:basedOn w:val="BillBasic"/>
    <w:rsid w:val="00116979"/>
    <w:pPr>
      <w:spacing w:before="300"/>
    </w:pPr>
  </w:style>
  <w:style w:type="paragraph" w:customStyle="1" w:styleId="Minister">
    <w:name w:val="Minister"/>
    <w:basedOn w:val="BillBasic"/>
    <w:rsid w:val="00116979"/>
    <w:pPr>
      <w:spacing w:before="640"/>
      <w:jc w:val="right"/>
    </w:pPr>
    <w:rPr>
      <w:caps/>
    </w:rPr>
  </w:style>
  <w:style w:type="paragraph" w:customStyle="1" w:styleId="DateLine">
    <w:name w:val="DateLine"/>
    <w:basedOn w:val="BillBasic"/>
    <w:rsid w:val="00116979"/>
    <w:pPr>
      <w:tabs>
        <w:tab w:val="left" w:pos="4320"/>
      </w:tabs>
    </w:pPr>
  </w:style>
  <w:style w:type="paragraph" w:customStyle="1" w:styleId="madeunder">
    <w:name w:val="made under"/>
    <w:basedOn w:val="BillBasic"/>
    <w:rsid w:val="00116979"/>
    <w:pPr>
      <w:spacing w:before="240"/>
    </w:pPr>
  </w:style>
  <w:style w:type="paragraph" w:customStyle="1" w:styleId="EndNoteSubHeading">
    <w:name w:val="EndNoteSubHeading"/>
    <w:basedOn w:val="Normal"/>
    <w:next w:val="EndNoteText"/>
    <w:rsid w:val="00EA5191"/>
    <w:pPr>
      <w:keepNext/>
      <w:tabs>
        <w:tab w:val="left" w:pos="700"/>
      </w:tabs>
      <w:spacing w:before="120"/>
      <w:ind w:left="700" w:hanging="700"/>
    </w:pPr>
    <w:rPr>
      <w:rFonts w:ascii="Arial" w:hAnsi="Arial"/>
      <w:b/>
      <w:sz w:val="20"/>
    </w:rPr>
  </w:style>
  <w:style w:type="paragraph" w:customStyle="1" w:styleId="EndNoteText">
    <w:name w:val="EndNoteText"/>
    <w:basedOn w:val="BillBasic"/>
    <w:rsid w:val="00116979"/>
    <w:pPr>
      <w:tabs>
        <w:tab w:val="left" w:pos="700"/>
        <w:tab w:val="right" w:pos="6160"/>
      </w:tabs>
      <w:spacing w:before="80"/>
      <w:ind w:left="700" w:hanging="700"/>
    </w:pPr>
    <w:rPr>
      <w:sz w:val="20"/>
    </w:rPr>
  </w:style>
  <w:style w:type="paragraph" w:customStyle="1" w:styleId="BillBasicItalics">
    <w:name w:val="BillBasicItalics"/>
    <w:basedOn w:val="BillBasic"/>
    <w:rsid w:val="00116979"/>
    <w:rPr>
      <w:i/>
    </w:rPr>
  </w:style>
  <w:style w:type="paragraph" w:customStyle="1" w:styleId="00SigningPage">
    <w:name w:val="00SigningPage"/>
    <w:basedOn w:val="Normal"/>
    <w:rsid w:val="00116979"/>
  </w:style>
  <w:style w:type="paragraph" w:customStyle="1" w:styleId="Aparareturn">
    <w:name w:val="A para return"/>
    <w:basedOn w:val="BillBasic"/>
    <w:rsid w:val="00116979"/>
    <w:pPr>
      <w:ind w:left="1600"/>
    </w:pPr>
  </w:style>
  <w:style w:type="paragraph" w:customStyle="1" w:styleId="Asubparareturn">
    <w:name w:val="A subpara return"/>
    <w:basedOn w:val="BillBasic"/>
    <w:rsid w:val="00116979"/>
    <w:pPr>
      <w:ind w:left="2100"/>
    </w:pPr>
  </w:style>
  <w:style w:type="paragraph" w:customStyle="1" w:styleId="CommentNum">
    <w:name w:val="CommentNum"/>
    <w:basedOn w:val="Comment"/>
    <w:rsid w:val="00116979"/>
    <w:pPr>
      <w:ind w:left="1800" w:hanging="1800"/>
    </w:pPr>
  </w:style>
  <w:style w:type="paragraph" w:styleId="TOC8">
    <w:name w:val="toc 8"/>
    <w:basedOn w:val="TOC3"/>
    <w:next w:val="Normal"/>
    <w:autoRedefine/>
    <w:uiPriority w:val="39"/>
    <w:rsid w:val="00116979"/>
    <w:pPr>
      <w:keepNext w:val="0"/>
      <w:spacing w:before="120"/>
    </w:pPr>
  </w:style>
  <w:style w:type="paragraph" w:customStyle="1" w:styleId="Judges">
    <w:name w:val="Judges"/>
    <w:basedOn w:val="Minister"/>
    <w:rsid w:val="00116979"/>
    <w:pPr>
      <w:spacing w:before="180"/>
    </w:pPr>
  </w:style>
  <w:style w:type="paragraph" w:customStyle="1" w:styleId="BillFor">
    <w:name w:val="BillFor"/>
    <w:basedOn w:val="BillBasicHeading"/>
    <w:rsid w:val="00116979"/>
    <w:pPr>
      <w:keepNext w:val="0"/>
      <w:spacing w:before="320"/>
      <w:jc w:val="both"/>
    </w:pPr>
    <w:rPr>
      <w:sz w:val="28"/>
    </w:rPr>
  </w:style>
  <w:style w:type="paragraph" w:customStyle="1" w:styleId="draft">
    <w:name w:val="draft"/>
    <w:basedOn w:val="Normal"/>
    <w:rsid w:val="0011697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16979"/>
    <w:pPr>
      <w:spacing w:line="260" w:lineRule="atLeast"/>
      <w:jc w:val="center"/>
    </w:pPr>
  </w:style>
  <w:style w:type="paragraph" w:customStyle="1" w:styleId="Amainbullet">
    <w:name w:val="A main bullet"/>
    <w:basedOn w:val="BillBasic"/>
    <w:rsid w:val="00116979"/>
    <w:pPr>
      <w:spacing w:before="60"/>
      <w:ind w:left="1500" w:hanging="400"/>
    </w:pPr>
  </w:style>
  <w:style w:type="paragraph" w:customStyle="1" w:styleId="Aparabullet">
    <w:name w:val="A para bullet"/>
    <w:basedOn w:val="BillBasic"/>
    <w:rsid w:val="00116979"/>
    <w:pPr>
      <w:spacing w:before="60"/>
      <w:ind w:left="2000" w:hanging="400"/>
    </w:pPr>
  </w:style>
  <w:style w:type="paragraph" w:customStyle="1" w:styleId="Asubparabullet">
    <w:name w:val="A subpara bullet"/>
    <w:basedOn w:val="BillBasic"/>
    <w:rsid w:val="00116979"/>
    <w:pPr>
      <w:spacing w:before="60"/>
      <w:ind w:left="2540" w:hanging="400"/>
    </w:pPr>
  </w:style>
  <w:style w:type="paragraph" w:customStyle="1" w:styleId="aDefpara">
    <w:name w:val="aDef para"/>
    <w:basedOn w:val="Apara"/>
    <w:rsid w:val="00116979"/>
  </w:style>
  <w:style w:type="paragraph" w:customStyle="1" w:styleId="aDefsubpara">
    <w:name w:val="aDef subpara"/>
    <w:basedOn w:val="Asubpara"/>
    <w:rsid w:val="00116979"/>
  </w:style>
  <w:style w:type="paragraph" w:customStyle="1" w:styleId="Idefpara">
    <w:name w:val="I def para"/>
    <w:basedOn w:val="Ipara"/>
    <w:rsid w:val="00116979"/>
  </w:style>
  <w:style w:type="paragraph" w:customStyle="1" w:styleId="Idefsubpara">
    <w:name w:val="I def subpara"/>
    <w:basedOn w:val="Isubpara"/>
    <w:rsid w:val="00116979"/>
  </w:style>
  <w:style w:type="paragraph" w:customStyle="1" w:styleId="Notified">
    <w:name w:val="Notified"/>
    <w:basedOn w:val="BillBasic"/>
    <w:rsid w:val="00116979"/>
    <w:pPr>
      <w:spacing w:before="360"/>
      <w:jc w:val="right"/>
    </w:pPr>
    <w:rPr>
      <w:i/>
    </w:rPr>
  </w:style>
  <w:style w:type="paragraph" w:customStyle="1" w:styleId="03ScheduleLandscape">
    <w:name w:val="03ScheduleLandscape"/>
    <w:basedOn w:val="Normal"/>
    <w:rsid w:val="00116979"/>
  </w:style>
  <w:style w:type="paragraph" w:customStyle="1" w:styleId="IDict-Heading">
    <w:name w:val="I Dict-Heading"/>
    <w:basedOn w:val="BillBasicHeading"/>
    <w:rsid w:val="00116979"/>
    <w:pPr>
      <w:spacing w:before="320"/>
      <w:ind w:left="2600" w:hanging="2600"/>
      <w:jc w:val="both"/>
    </w:pPr>
    <w:rPr>
      <w:sz w:val="34"/>
    </w:rPr>
  </w:style>
  <w:style w:type="paragraph" w:customStyle="1" w:styleId="02TextLandscape">
    <w:name w:val="02TextLandscape"/>
    <w:basedOn w:val="Normal"/>
    <w:rsid w:val="00116979"/>
  </w:style>
  <w:style w:type="paragraph" w:styleId="Salutation">
    <w:name w:val="Salutation"/>
    <w:basedOn w:val="Normal"/>
    <w:next w:val="Normal"/>
    <w:rsid w:val="00EA5191"/>
  </w:style>
  <w:style w:type="paragraph" w:customStyle="1" w:styleId="aNoteBullet">
    <w:name w:val="aNoteBullet"/>
    <w:basedOn w:val="aNote"/>
    <w:rsid w:val="00116979"/>
    <w:pPr>
      <w:tabs>
        <w:tab w:val="left" w:pos="2200"/>
      </w:tabs>
      <w:spacing w:before="60"/>
      <w:ind w:left="2600" w:hanging="700"/>
    </w:pPr>
  </w:style>
  <w:style w:type="paragraph" w:customStyle="1" w:styleId="aParaNoteBullet">
    <w:name w:val="aParaNoteBullet"/>
    <w:basedOn w:val="aParaNote"/>
    <w:rsid w:val="00116979"/>
    <w:pPr>
      <w:tabs>
        <w:tab w:val="left" w:pos="2700"/>
      </w:tabs>
      <w:spacing w:before="60"/>
      <w:ind w:left="3100" w:hanging="700"/>
    </w:pPr>
  </w:style>
  <w:style w:type="paragraph" w:customStyle="1" w:styleId="MinisterWord">
    <w:name w:val="MinisterWord"/>
    <w:basedOn w:val="Normal"/>
    <w:rsid w:val="00116979"/>
    <w:pPr>
      <w:spacing w:before="60"/>
      <w:jc w:val="right"/>
    </w:pPr>
  </w:style>
  <w:style w:type="paragraph" w:customStyle="1" w:styleId="aExamPara">
    <w:name w:val="aExamPara"/>
    <w:basedOn w:val="aExam"/>
    <w:rsid w:val="00116979"/>
    <w:pPr>
      <w:tabs>
        <w:tab w:val="right" w:pos="1720"/>
        <w:tab w:val="left" w:pos="2000"/>
        <w:tab w:val="left" w:pos="2300"/>
      </w:tabs>
      <w:ind w:left="2400" w:hanging="1300"/>
    </w:pPr>
  </w:style>
  <w:style w:type="paragraph" w:customStyle="1" w:styleId="aExamNumText">
    <w:name w:val="aExamNumText"/>
    <w:basedOn w:val="aExam"/>
    <w:rsid w:val="00116979"/>
    <w:pPr>
      <w:ind w:left="1500"/>
    </w:pPr>
  </w:style>
  <w:style w:type="paragraph" w:customStyle="1" w:styleId="aExamBullet">
    <w:name w:val="aExamBullet"/>
    <w:basedOn w:val="aExam"/>
    <w:rsid w:val="00116979"/>
    <w:pPr>
      <w:tabs>
        <w:tab w:val="left" w:pos="1500"/>
        <w:tab w:val="left" w:pos="2300"/>
      </w:tabs>
      <w:ind w:left="1900" w:hanging="800"/>
    </w:pPr>
  </w:style>
  <w:style w:type="paragraph" w:customStyle="1" w:styleId="aNotePara">
    <w:name w:val="aNotePara"/>
    <w:basedOn w:val="aNote"/>
    <w:rsid w:val="00116979"/>
    <w:pPr>
      <w:tabs>
        <w:tab w:val="right" w:pos="2140"/>
        <w:tab w:val="left" w:pos="2400"/>
      </w:tabs>
      <w:spacing w:before="60"/>
      <w:ind w:left="2400" w:hanging="1300"/>
    </w:pPr>
  </w:style>
  <w:style w:type="paragraph" w:customStyle="1" w:styleId="aExplanHeading">
    <w:name w:val="aExplanHeading"/>
    <w:basedOn w:val="BillBasicHeading"/>
    <w:next w:val="Normal"/>
    <w:rsid w:val="00116979"/>
    <w:rPr>
      <w:rFonts w:ascii="Arial (W1)" w:hAnsi="Arial (W1)"/>
      <w:sz w:val="18"/>
    </w:rPr>
  </w:style>
  <w:style w:type="paragraph" w:customStyle="1" w:styleId="aExplanText">
    <w:name w:val="aExplanText"/>
    <w:basedOn w:val="BillBasic"/>
    <w:rsid w:val="00116979"/>
    <w:rPr>
      <w:sz w:val="20"/>
    </w:rPr>
  </w:style>
  <w:style w:type="paragraph" w:customStyle="1" w:styleId="aParaNotePara">
    <w:name w:val="aParaNotePara"/>
    <w:basedOn w:val="aNotePara"/>
    <w:rsid w:val="00116979"/>
    <w:pPr>
      <w:tabs>
        <w:tab w:val="clear" w:pos="2140"/>
        <w:tab w:val="clear" w:pos="2400"/>
        <w:tab w:val="right" w:pos="2644"/>
      </w:tabs>
      <w:ind w:left="3320" w:hanging="1720"/>
    </w:pPr>
  </w:style>
  <w:style w:type="character" w:customStyle="1" w:styleId="charBold">
    <w:name w:val="charBold"/>
    <w:basedOn w:val="DefaultParagraphFont"/>
    <w:rsid w:val="00116979"/>
    <w:rPr>
      <w:b/>
    </w:rPr>
  </w:style>
  <w:style w:type="character" w:customStyle="1" w:styleId="charBoldItals">
    <w:name w:val="charBoldItals"/>
    <w:basedOn w:val="DefaultParagraphFont"/>
    <w:rsid w:val="00116979"/>
    <w:rPr>
      <w:b/>
      <w:i/>
    </w:rPr>
  </w:style>
  <w:style w:type="character" w:customStyle="1" w:styleId="charItals">
    <w:name w:val="charItals"/>
    <w:basedOn w:val="DefaultParagraphFont"/>
    <w:rsid w:val="00116979"/>
    <w:rPr>
      <w:i/>
    </w:rPr>
  </w:style>
  <w:style w:type="character" w:customStyle="1" w:styleId="charUnderline">
    <w:name w:val="charUnderline"/>
    <w:basedOn w:val="DefaultParagraphFont"/>
    <w:rsid w:val="00116979"/>
    <w:rPr>
      <w:u w:val="single"/>
    </w:rPr>
  </w:style>
  <w:style w:type="paragraph" w:customStyle="1" w:styleId="TableHd">
    <w:name w:val="TableHd"/>
    <w:basedOn w:val="Normal"/>
    <w:rsid w:val="00116979"/>
    <w:pPr>
      <w:keepNext/>
      <w:spacing w:before="300"/>
      <w:ind w:left="1200" w:hanging="1200"/>
    </w:pPr>
    <w:rPr>
      <w:rFonts w:ascii="Arial" w:hAnsi="Arial"/>
      <w:b/>
      <w:sz w:val="20"/>
    </w:rPr>
  </w:style>
  <w:style w:type="paragraph" w:customStyle="1" w:styleId="TableColHd">
    <w:name w:val="TableColHd"/>
    <w:basedOn w:val="Normal"/>
    <w:rsid w:val="00116979"/>
    <w:pPr>
      <w:keepNext/>
      <w:spacing w:after="60"/>
    </w:pPr>
    <w:rPr>
      <w:rFonts w:ascii="Arial" w:hAnsi="Arial"/>
      <w:b/>
      <w:sz w:val="18"/>
    </w:rPr>
  </w:style>
  <w:style w:type="paragraph" w:customStyle="1" w:styleId="PenaltyPara">
    <w:name w:val="PenaltyPara"/>
    <w:basedOn w:val="Normal"/>
    <w:rsid w:val="00116979"/>
    <w:pPr>
      <w:tabs>
        <w:tab w:val="right" w:pos="1360"/>
      </w:tabs>
      <w:spacing w:before="60"/>
      <w:ind w:left="1600" w:hanging="1600"/>
      <w:jc w:val="both"/>
    </w:pPr>
  </w:style>
  <w:style w:type="paragraph" w:customStyle="1" w:styleId="tablepara">
    <w:name w:val="table para"/>
    <w:basedOn w:val="Normal"/>
    <w:rsid w:val="00116979"/>
    <w:pPr>
      <w:tabs>
        <w:tab w:val="right" w:pos="800"/>
        <w:tab w:val="left" w:pos="1100"/>
      </w:tabs>
      <w:spacing w:before="80" w:after="60"/>
      <w:ind w:left="1100" w:hanging="1100"/>
    </w:pPr>
  </w:style>
  <w:style w:type="paragraph" w:customStyle="1" w:styleId="tablesubpara">
    <w:name w:val="table subpara"/>
    <w:basedOn w:val="Normal"/>
    <w:rsid w:val="00116979"/>
    <w:pPr>
      <w:tabs>
        <w:tab w:val="right" w:pos="1500"/>
        <w:tab w:val="left" w:pos="1800"/>
      </w:tabs>
      <w:spacing w:before="80" w:after="60"/>
      <w:ind w:left="1800" w:hanging="1800"/>
    </w:pPr>
  </w:style>
  <w:style w:type="paragraph" w:customStyle="1" w:styleId="TableText">
    <w:name w:val="TableText"/>
    <w:basedOn w:val="Normal"/>
    <w:rsid w:val="00116979"/>
    <w:pPr>
      <w:spacing w:before="60" w:after="60"/>
    </w:pPr>
  </w:style>
  <w:style w:type="paragraph" w:customStyle="1" w:styleId="IshadedH5Sec">
    <w:name w:val="I shaded H5 Sec"/>
    <w:basedOn w:val="AH5Sec"/>
    <w:rsid w:val="00116979"/>
    <w:pPr>
      <w:shd w:val="pct25" w:color="auto" w:fill="auto"/>
      <w:outlineLvl w:val="9"/>
    </w:pPr>
  </w:style>
  <w:style w:type="paragraph" w:customStyle="1" w:styleId="IshadedSchClause">
    <w:name w:val="I shaded Sch Clause"/>
    <w:basedOn w:val="IshadedH5Sec"/>
    <w:rsid w:val="00116979"/>
  </w:style>
  <w:style w:type="paragraph" w:customStyle="1" w:styleId="Penalty">
    <w:name w:val="Penalty"/>
    <w:basedOn w:val="Amainreturn"/>
    <w:rsid w:val="00116979"/>
  </w:style>
  <w:style w:type="paragraph" w:customStyle="1" w:styleId="aNoteText">
    <w:name w:val="aNoteText"/>
    <w:basedOn w:val="aNote"/>
    <w:rsid w:val="00116979"/>
    <w:pPr>
      <w:spacing w:before="60"/>
      <w:ind w:firstLine="0"/>
    </w:pPr>
  </w:style>
  <w:style w:type="paragraph" w:customStyle="1" w:styleId="Letterhead">
    <w:name w:val="Letterhead"/>
    <w:rsid w:val="00EA5191"/>
    <w:pPr>
      <w:widowControl w:val="0"/>
      <w:spacing w:after="180"/>
      <w:jc w:val="right"/>
    </w:pPr>
    <w:rPr>
      <w:rFonts w:ascii="Arial" w:hAnsi="Arial"/>
      <w:sz w:val="32"/>
      <w:lang w:eastAsia="en-US"/>
    </w:rPr>
  </w:style>
  <w:style w:type="character" w:styleId="PageNumber">
    <w:name w:val="page number"/>
    <w:basedOn w:val="DefaultParagraphFont"/>
    <w:rsid w:val="00116979"/>
  </w:style>
  <w:style w:type="paragraph" w:styleId="BodyText2">
    <w:name w:val="Body Text 2"/>
    <w:basedOn w:val="Normal"/>
    <w:rsid w:val="00EA5191"/>
    <w:rPr>
      <w:sz w:val="20"/>
      <w:szCs w:val="24"/>
    </w:rPr>
  </w:style>
  <w:style w:type="paragraph" w:styleId="TOC9">
    <w:name w:val="toc 9"/>
    <w:basedOn w:val="Normal"/>
    <w:next w:val="Normal"/>
    <w:autoRedefine/>
    <w:uiPriority w:val="39"/>
    <w:rsid w:val="00116979"/>
    <w:pPr>
      <w:ind w:left="1920" w:right="600"/>
    </w:pPr>
  </w:style>
  <w:style w:type="paragraph" w:styleId="FootnoteText">
    <w:name w:val="footnote text"/>
    <w:basedOn w:val="Normal"/>
    <w:semiHidden/>
    <w:rsid w:val="00EA5191"/>
    <w:pPr>
      <w:widowControl w:val="0"/>
    </w:pPr>
    <w:rPr>
      <w:sz w:val="20"/>
      <w:lang w:val="en-GB"/>
    </w:rPr>
  </w:style>
  <w:style w:type="paragraph" w:styleId="NormalWeb">
    <w:name w:val="Normal (Web)"/>
    <w:basedOn w:val="Normal"/>
    <w:rsid w:val="00EA5191"/>
    <w:pPr>
      <w:spacing w:before="100" w:beforeAutospacing="1" w:after="100" w:afterAutospacing="1"/>
    </w:pPr>
    <w:rPr>
      <w:rFonts w:ascii="Verdana" w:hAnsi="Verdana"/>
      <w:szCs w:val="24"/>
    </w:rPr>
  </w:style>
  <w:style w:type="paragraph" w:customStyle="1" w:styleId="BillField">
    <w:name w:val="BillField"/>
    <w:basedOn w:val="Amain"/>
    <w:rsid w:val="00EA5191"/>
    <w:pPr>
      <w:tabs>
        <w:tab w:val="right" w:pos="500"/>
        <w:tab w:val="left" w:pos="700"/>
      </w:tabs>
      <w:ind w:left="700" w:hanging="700"/>
    </w:pPr>
    <w:rPr>
      <w:szCs w:val="24"/>
    </w:rPr>
  </w:style>
  <w:style w:type="paragraph" w:customStyle="1" w:styleId="Paragraph">
    <w:name w:val="Paragraph"/>
    <w:basedOn w:val="Normal"/>
    <w:rsid w:val="00EA5191"/>
    <w:pPr>
      <w:spacing w:after="200"/>
      <w:ind w:left="340" w:hanging="340"/>
    </w:pPr>
    <w:rPr>
      <w:rFonts w:ascii="Arial" w:hAnsi="Arial" w:cs="Arial"/>
      <w:sz w:val="16"/>
      <w:szCs w:val="16"/>
    </w:rPr>
  </w:style>
  <w:style w:type="character" w:styleId="Hyperlink">
    <w:name w:val="Hyperlink"/>
    <w:basedOn w:val="DefaultParagraphFont"/>
    <w:uiPriority w:val="99"/>
    <w:unhideWhenUsed/>
    <w:rsid w:val="00116979"/>
    <w:rPr>
      <w:color w:val="0000FF" w:themeColor="hyperlink"/>
      <w:u w:val="single"/>
    </w:rPr>
  </w:style>
  <w:style w:type="paragraph" w:styleId="HTMLPreformatted">
    <w:name w:val="HTML Preformatted"/>
    <w:basedOn w:val="Normal"/>
    <w:rsid w:val="00EA5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240" w:right="240"/>
    </w:pPr>
    <w:rPr>
      <w:rFonts w:ascii="Verdana" w:eastAsia="Arial Unicode MS" w:hAnsi="Verdana" w:cs="Courier New"/>
      <w:sz w:val="18"/>
      <w:szCs w:val="18"/>
    </w:rPr>
  </w:style>
  <w:style w:type="character" w:styleId="FollowedHyperlink">
    <w:name w:val="FollowedHyperlink"/>
    <w:basedOn w:val="DefaultParagraphFont"/>
    <w:rsid w:val="00EA5191"/>
    <w:rPr>
      <w:color w:val="800080"/>
      <w:u w:val="single"/>
    </w:rPr>
  </w:style>
  <w:style w:type="character" w:customStyle="1" w:styleId="CharSectno0">
    <w:name w:val="CharSectno"/>
    <w:basedOn w:val="DefaultParagraphFont"/>
    <w:rsid w:val="00EA5191"/>
  </w:style>
  <w:style w:type="paragraph" w:customStyle="1" w:styleId="AH3sec">
    <w:name w:val="A H3 sec"/>
    <w:aliases w:val="H3"/>
    <w:basedOn w:val="Normal"/>
    <w:next w:val="Amain"/>
    <w:rsid w:val="00EA5191"/>
    <w:pPr>
      <w:keepNext/>
      <w:tabs>
        <w:tab w:val="left" w:pos="780"/>
        <w:tab w:val="left" w:pos="860"/>
        <w:tab w:val="left" w:pos="940"/>
        <w:tab w:val="left" w:pos="1020"/>
        <w:tab w:val="left" w:pos="1100"/>
        <w:tab w:val="left" w:pos="1180"/>
        <w:tab w:val="left" w:pos="1260"/>
      </w:tabs>
      <w:spacing w:before="180"/>
      <w:ind w:left="700" w:hanging="700"/>
    </w:pPr>
    <w:rPr>
      <w:rFonts w:ascii="Times" w:hAnsi="Times"/>
      <w:b/>
      <w:bCs/>
      <w:szCs w:val="24"/>
    </w:rPr>
  </w:style>
  <w:style w:type="paragraph" w:customStyle="1" w:styleId="IH5Div">
    <w:name w:val="I H5 Div"/>
    <w:aliases w:val="H5"/>
    <w:basedOn w:val="Normal"/>
    <w:rsid w:val="00EA5191"/>
    <w:pPr>
      <w:keepNext/>
      <w:spacing w:before="180" w:after="60"/>
      <w:jc w:val="center"/>
    </w:pPr>
    <w:rPr>
      <w:rFonts w:ascii="Times" w:hAnsi="Times"/>
      <w:b/>
      <w:bCs/>
      <w:i/>
      <w:iCs/>
      <w:szCs w:val="24"/>
    </w:rPr>
  </w:style>
  <w:style w:type="character" w:customStyle="1" w:styleId="EmailStyle173">
    <w:name w:val="EmailStyle173"/>
    <w:basedOn w:val="DefaultParagraphFont"/>
    <w:rsid w:val="00EA5191"/>
    <w:rPr>
      <w:rFonts w:ascii="Arial" w:hAnsi="Arial" w:cs="Arial"/>
      <w:color w:val="000000"/>
      <w:sz w:val="20"/>
      <w:szCs w:val="20"/>
    </w:rPr>
  </w:style>
  <w:style w:type="paragraph" w:customStyle="1" w:styleId="Status">
    <w:name w:val="Status"/>
    <w:basedOn w:val="Normal"/>
    <w:rsid w:val="00116979"/>
    <w:pPr>
      <w:spacing w:before="280"/>
      <w:jc w:val="center"/>
    </w:pPr>
    <w:rPr>
      <w:rFonts w:ascii="Arial" w:hAnsi="Arial"/>
      <w:sz w:val="14"/>
    </w:rPr>
  </w:style>
  <w:style w:type="paragraph" w:customStyle="1" w:styleId="Sched-Form-18Space">
    <w:name w:val="Sched-Form-18Space"/>
    <w:basedOn w:val="Normal"/>
    <w:rsid w:val="00116979"/>
    <w:pPr>
      <w:spacing w:before="360" w:after="60"/>
    </w:pPr>
    <w:rPr>
      <w:sz w:val="22"/>
    </w:rPr>
  </w:style>
  <w:style w:type="paragraph" w:customStyle="1" w:styleId="AH1ChapterSymb">
    <w:name w:val="A H1 Chapter Symb"/>
    <w:basedOn w:val="AH1Chapter"/>
    <w:next w:val="AH2Part"/>
    <w:rsid w:val="00116979"/>
    <w:pPr>
      <w:tabs>
        <w:tab w:val="clear" w:pos="2600"/>
        <w:tab w:val="left" w:pos="0"/>
      </w:tabs>
      <w:ind w:left="2480" w:hanging="2960"/>
    </w:pPr>
  </w:style>
  <w:style w:type="paragraph" w:customStyle="1" w:styleId="EndnotesAbbrev">
    <w:name w:val="EndnotesAbbrev"/>
    <w:basedOn w:val="Normal"/>
    <w:rsid w:val="00116979"/>
    <w:pPr>
      <w:spacing w:before="20"/>
    </w:pPr>
    <w:rPr>
      <w:rFonts w:ascii="Arial" w:hAnsi="Arial"/>
      <w:color w:val="000000"/>
      <w:sz w:val="16"/>
    </w:rPr>
  </w:style>
  <w:style w:type="paragraph" w:customStyle="1" w:styleId="RepubNo">
    <w:name w:val="RepubNo"/>
    <w:basedOn w:val="BillBasicHeading"/>
    <w:rsid w:val="00116979"/>
    <w:pPr>
      <w:keepNext w:val="0"/>
      <w:spacing w:before="600"/>
      <w:jc w:val="both"/>
    </w:pPr>
    <w:rPr>
      <w:sz w:val="26"/>
    </w:rPr>
  </w:style>
  <w:style w:type="paragraph" w:customStyle="1" w:styleId="NewAct">
    <w:name w:val="New Act"/>
    <w:basedOn w:val="Normal"/>
    <w:next w:val="Actdetails"/>
    <w:link w:val="NewActChar"/>
    <w:rsid w:val="00116979"/>
    <w:pPr>
      <w:keepNext/>
      <w:spacing w:before="180"/>
      <w:ind w:left="1100"/>
    </w:pPr>
    <w:rPr>
      <w:rFonts w:ascii="Arial" w:hAnsi="Arial"/>
      <w:b/>
      <w:sz w:val="20"/>
    </w:rPr>
  </w:style>
  <w:style w:type="paragraph" w:customStyle="1" w:styleId="CoverInForce">
    <w:name w:val="CoverInForce"/>
    <w:basedOn w:val="BillBasicHeading"/>
    <w:rsid w:val="00116979"/>
    <w:pPr>
      <w:keepNext w:val="0"/>
      <w:spacing w:before="400"/>
    </w:pPr>
    <w:rPr>
      <w:b w:val="0"/>
    </w:rPr>
  </w:style>
  <w:style w:type="paragraph" w:styleId="Subtitle">
    <w:name w:val="Subtitle"/>
    <w:basedOn w:val="Normal"/>
    <w:qFormat/>
    <w:rsid w:val="00116979"/>
    <w:pPr>
      <w:spacing w:after="60"/>
      <w:jc w:val="center"/>
      <w:outlineLvl w:val="1"/>
    </w:pPr>
    <w:rPr>
      <w:rFonts w:ascii="Arial" w:hAnsi="Arial"/>
    </w:rPr>
  </w:style>
  <w:style w:type="paragraph" w:customStyle="1" w:styleId="CoverActName">
    <w:name w:val="CoverActName"/>
    <w:basedOn w:val="BillBasicHeading"/>
    <w:rsid w:val="00116979"/>
    <w:pPr>
      <w:keepNext w:val="0"/>
      <w:spacing w:before="260"/>
    </w:pPr>
  </w:style>
  <w:style w:type="paragraph" w:customStyle="1" w:styleId="FormRule">
    <w:name w:val="FormRule"/>
    <w:basedOn w:val="Normal"/>
    <w:rsid w:val="00116979"/>
    <w:pPr>
      <w:pBdr>
        <w:top w:val="single" w:sz="4" w:space="1" w:color="auto"/>
      </w:pBdr>
      <w:spacing w:before="160" w:after="40"/>
      <w:ind w:left="3220" w:right="3260"/>
    </w:pPr>
    <w:rPr>
      <w:sz w:val="8"/>
    </w:rPr>
  </w:style>
  <w:style w:type="paragraph" w:customStyle="1" w:styleId="SchSubClause">
    <w:name w:val="Sch SubClause"/>
    <w:basedOn w:val="Schclauseheading"/>
    <w:rsid w:val="00116979"/>
    <w:rPr>
      <w:b w:val="0"/>
    </w:rPr>
  </w:style>
  <w:style w:type="paragraph" w:customStyle="1" w:styleId="Endnote20">
    <w:name w:val="Endnote2"/>
    <w:basedOn w:val="Normal"/>
    <w:rsid w:val="00116979"/>
    <w:pPr>
      <w:keepNext/>
      <w:tabs>
        <w:tab w:val="left" w:pos="1100"/>
      </w:tabs>
      <w:spacing w:before="360"/>
    </w:pPr>
    <w:rPr>
      <w:rFonts w:ascii="Arial" w:hAnsi="Arial"/>
      <w:b/>
    </w:rPr>
  </w:style>
  <w:style w:type="paragraph" w:customStyle="1" w:styleId="Actdetails">
    <w:name w:val="Act details"/>
    <w:basedOn w:val="Normal"/>
    <w:rsid w:val="00116979"/>
    <w:pPr>
      <w:spacing w:before="20"/>
      <w:ind w:left="1400"/>
    </w:pPr>
    <w:rPr>
      <w:rFonts w:ascii="Arial" w:hAnsi="Arial"/>
      <w:sz w:val="20"/>
    </w:rPr>
  </w:style>
  <w:style w:type="paragraph" w:customStyle="1" w:styleId="Asamby">
    <w:name w:val="As am by"/>
    <w:basedOn w:val="Normal"/>
    <w:next w:val="Normal"/>
    <w:rsid w:val="00116979"/>
    <w:pPr>
      <w:spacing w:before="240"/>
      <w:ind w:left="1100"/>
    </w:pPr>
    <w:rPr>
      <w:rFonts w:ascii="Arial" w:hAnsi="Arial"/>
      <w:sz w:val="20"/>
    </w:rPr>
  </w:style>
  <w:style w:type="paragraph" w:customStyle="1" w:styleId="AmdtsEntries">
    <w:name w:val="AmdtsEntries"/>
    <w:basedOn w:val="BillBasicHeading"/>
    <w:rsid w:val="0011697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16979"/>
    <w:pPr>
      <w:tabs>
        <w:tab w:val="clear" w:pos="2600"/>
        <w:tab w:val="left" w:pos="0"/>
      </w:tabs>
      <w:ind w:left="2480" w:hanging="2960"/>
    </w:pPr>
  </w:style>
  <w:style w:type="paragraph" w:customStyle="1" w:styleId="AmdtsEntryHd">
    <w:name w:val="AmdtsEntryHd"/>
    <w:basedOn w:val="BillBasicHeading"/>
    <w:next w:val="AmdtsEntries"/>
    <w:rsid w:val="00116979"/>
    <w:pPr>
      <w:tabs>
        <w:tab w:val="clear" w:pos="2600"/>
      </w:tabs>
      <w:spacing w:before="120"/>
      <w:ind w:left="1100"/>
    </w:pPr>
    <w:rPr>
      <w:sz w:val="18"/>
    </w:rPr>
  </w:style>
  <w:style w:type="paragraph" w:customStyle="1" w:styleId="EndNoteParas">
    <w:name w:val="EndNoteParas"/>
    <w:basedOn w:val="EndNoteTextEPS"/>
    <w:rsid w:val="00116979"/>
    <w:pPr>
      <w:tabs>
        <w:tab w:val="right" w:pos="1432"/>
      </w:tabs>
      <w:ind w:left="1840" w:hanging="1840"/>
    </w:pPr>
  </w:style>
  <w:style w:type="paragraph" w:customStyle="1" w:styleId="NewReg">
    <w:name w:val="New Reg"/>
    <w:basedOn w:val="NewAct"/>
    <w:next w:val="Actdetails"/>
    <w:rsid w:val="00116979"/>
  </w:style>
  <w:style w:type="paragraph" w:customStyle="1" w:styleId="Endnote3">
    <w:name w:val="Endnote3"/>
    <w:basedOn w:val="Normal"/>
    <w:rsid w:val="0011697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16979"/>
  </w:style>
  <w:style w:type="character" w:customStyle="1" w:styleId="charTableText">
    <w:name w:val="charTableText"/>
    <w:basedOn w:val="DefaultParagraphFont"/>
    <w:rsid w:val="00116979"/>
  </w:style>
  <w:style w:type="paragraph" w:customStyle="1" w:styleId="EndNoteTextEPS">
    <w:name w:val="EndNoteTextEPS"/>
    <w:basedOn w:val="Normal"/>
    <w:rsid w:val="00116979"/>
    <w:pPr>
      <w:spacing w:before="60"/>
      <w:ind w:left="1100"/>
      <w:jc w:val="both"/>
    </w:pPr>
    <w:rPr>
      <w:sz w:val="20"/>
    </w:rPr>
  </w:style>
  <w:style w:type="paragraph" w:customStyle="1" w:styleId="TLegEntries">
    <w:name w:val="TLegEntries"/>
    <w:basedOn w:val="Normal"/>
    <w:rsid w:val="0011697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16979"/>
    <w:pPr>
      <w:tabs>
        <w:tab w:val="clear" w:pos="2600"/>
        <w:tab w:val="left" w:leader="dot" w:pos="2700"/>
      </w:tabs>
      <w:ind w:left="2700" w:hanging="2000"/>
    </w:pPr>
    <w:rPr>
      <w:sz w:val="18"/>
    </w:rPr>
  </w:style>
  <w:style w:type="paragraph" w:customStyle="1" w:styleId="CoverText">
    <w:name w:val="CoverText"/>
    <w:basedOn w:val="Normal"/>
    <w:uiPriority w:val="99"/>
    <w:rsid w:val="00116979"/>
    <w:pPr>
      <w:spacing w:before="100"/>
      <w:jc w:val="both"/>
    </w:pPr>
    <w:rPr>
      <w:sz w:val="20"/>
    </w:rPr>
  </w:style>
  <w:style w:type="paragraph" w:customStyle="1" w:styleId="CoverHeading">
    <w:name w:val="CoverHeading"/>
    <w:basedOn w:val="Normal"/>
    <w:rsid w:val="00116979"/>
    <w:rPr>
      <w:rFonts w:ascii="Arial" w:hAnsi="Arial"/>
      <w:b/>
    </w:rPr>
  </w:style>
  <w:style w:type="paragraph" w:customStyle="1" w:styleId="OldAmdt2ndLine">
    <w:name w:val="OldAmdt2ndLine"/>
    <w:basedOn w:val="OldAmdtsEntries"/>
    <w:rsid w:val="00116979"/>
    <w:pPr>
      <w:tabs>
        <w:tab w:val="left" w:pos="2700"/>
      </w:tabs>
      <w:spacing w:before="0"/>
    </w:pPr>
  </w:style>
  <w:style w:type="paragraph" w:customStyle="1" w:styleId="EarlierRepubEntries">
    <w:name w:val="EarlierRepubEntries"/>
    <w:basedOn w:val="Normal"/>
    <w:rsid w:val="00116979"/>
    <w:pPr>
      <w:spacing w:before="60" w:after="60"/>
    </w:pPr>
    <w:rPr>
      <w:rFonts w:ascii="Arial" w:hAnsi="Arial"/>
      <w:sz w:val="18"/>
    </w:rPr>
  </w:style>
  <w:style w:type="paragraph" w:customStyle="1" w:styleId="RenumProvEntries">
    <w:name w:val="RenumProvEntries"/>
    <w:basedOn w:val="Normal"/>
    <w:rsid w:val="00116979"/>
    <w:pPr>
      <w:spacing w:before="60"/>
    </w:pPr>
    <w:rPr>
      <w:rFonts w:ascii="Arial" w:hAnsi="Arial"/>
      <w:sz w:val="20"/>
    </w:rPr>
  </w:style>
  <w:style w:type="paragraph" w:customStyle="1" w:styleId="CoverSubHdg">
    <w:name w:val="CoverSubHdg"/>
    <w:basedOn w:val="CoverHeading"/>
    <w:rsid w:val="00116979"/>
    <w:pPr>
      <w:spacing w:before="120"/>
    </w:pPr>
    <w:rPr>
      <w:sz w:val="20"/>
    </w:rPr>
  </w:style>
  <w:style w:type="paragraph" w:customStyle="1" w:styleId="CoverTextPara">
    <w:name w:val="CoverTextPara"/>
    <w:basedOn w:val="CoverText"/>
    <w:rsid w:val="00116979"/>
    <w:pPr>
      <w:tabs>
        <w:tab w:val="right" w:pos="600"/>
        <w:tab w:val="left" w:pos="840"/>
      </w:tabs>
      <w:ind w:left="840" w:hanging="840"/>
    </w:pPr>
  </w:style>
  <w:style w:type="paragraph" w:customStyle="1" w:styleId="AH5SecSymb">
    <w:name w:val="A H5 Sec Symb"/>
    <w:basedOn w:val="AH5Sec"/>
    <w:next w:val="Amain"/>
    <w:rsid w:val="00116979"/>
    <w:pPr>
      <w:tabs>
        <w:tab w:val="clear" w:pos="1100"/>
        <w:tab w:val="left" w:pos="0"/>
      </w:tabs>
      <w:ind w:hanging="1580"/>
    </w:pPr>
  </w:style>
  <w:style w:type="character" w:customStyle="1" w:styleId="charSymb">
    <w:name w:val="charSymb"/>
    <w:basedOn w:val="DefaultParagraphFont"/>
    <w:rsid w:val="00116979"/>
    <w:rPr>
      <w:rFonts w:ascii="Arial" w:hAnsi="Arial"/>
      <w:sz w:val="24"/>
      <w:bdr w:val="single" w:sz="4" w:space="0" w:color="auto"/>
    </w:rPr>
  </w:style>
  <w:style w:type="paragraph" w:customStyle="1" w:styleId="AH3DivSymb">
    <w:name w:val="A H3 Div Symb"/>
    <w:basedOn w:val="AH3Div"/>
    <w:next w:val="AH5Sec"/>
    <w:rsid w:val="00116979"/>
    <w:pPr>
      <w:tabs>
        <w:tab w:val="clear" w:pos="2600"/>
        <w:tab w:val="left" w:pos="0"/>
      </w:tabs>
      <w:ind w:left="2480" w:hanging="2960"/>
    </w:pPr>
  </w:style>
  <w:style w:type="paragraph" w:customStyle="1" w:styleId="AH4SubDivSymb">
    <w:name w:val="A H4 SubDiv Symb"/>
    <w:basedOn w:val="AH4SubDiv"/>
    <w:next w:val="AH5Sec"/>
    <w:rsid w:val="00116979"/>
    <w:pPr>
      <w:tabs>
        <w:tab w:val="clear" w:pos="2600"/>
        <w:tab w:val="left" w:pos="0"/>
      </w:tabs>
      <w:ind w:left="2480" w:hanging="2960"/>
    </w:pPr>
  </w:style>
  <w:style w:type="paragraph" w:customStyle="1" w:styleId="Dict-HeadingSymb">
    <w:name w:val="Dict-Heading Symb"/>
    <w:basedOn w:val="Dict-Heading"/>
    <w:rsid w:val="00116979"/>
    <w:pPr>
      <w:tabs>
        <w:tab w:val="left" w:pos="0"/>
      </w:tabs>
      <w:ind w:left="2480" w:hanging="2960"/>
    </w:pPr>
  </w:style>
  <w:style w:type="paragraph" w:customStyle="1" w:styleId="Sched-headingSymb">
    <w:name w:val="Sched-heading Symb"/>
    <w:basedOn w:val="Sched-heading"/>
    <w:rsid w:val="00116979"/>
    <w:pPr>
      <w:tabs>
        <w:tab w:val="left" w:pos="0"/>
      </w:tabs>
      <w:ind w:left="2480" w:hanging="2960"/>
    </w:pPr>
  </w:style>
  <w:style w:type="paragraph" w:customStyle="1" w:styleId="Sched-PartSymb">
    <w:name w:val="Sched-Part Symb"/>
    <w:basedOn w:val="Sched-Part"/>
    <w:rsid w:val="00116979"/>
    <w:pPr>
      <w:tabs>
        <w:tab w:val="left" w:pos="0"/>
      </w:tabs>
      <w:ind w:left="2480" w:hanging="2960"/>
    </w:pPr>
  </w:style>
  <w:style w:type="paragraph" w:customStyle="1" w:styleId="Sched-FormSymb">
    <w:name w:val="Sched-Form Symb"/>
    <w:basedOn w:val="Sched-Form"/>
    <w:rsid w:val="00116979"/>
    <w:pPr>
      <w:tabs>
        <w:tab w:val="left" w:pos="0"/>
      </w:tabs>
      <w:ind w:left="2480" w:hanging="2960"/>
    </w:pPr>
  </w:style>
  <w:style w:type="paragraph" w:customStyle="1" w:styleId="SchclauseheadingSymb">
    <w:name w:val="Sch clause heading Symb"/>
    <w:basedOn w:val="Schclauseheading"/>
    <w:rsid w:val="00116979"/>
    <w:pPr>
      <w:tabs>
        <w:tab w:val="left" w:pos="0"/>
      </w:tabs>
      <w:ind w:left="980" w:hanging="1460"/>
    </w:pPr>
  </w:style>
  <w:style w:type="paragraph" w:customStyle="1" w:styleId="TLegAsAmBy">
    <w:name w:val="TLegAsAmBy"/>
    <w:basedOn w:val="TLegEntries"/>
    <w:rsid w:val="00116979"/>
    <w:pPr>
      <w:ind w:firstLine="0"/>
    </w:pPr>
    <w:rPr>
      <w:b/>
    </w:rPr>
  </w:style>
  <w:style w:type="paragraph" w:customStyle="1" w:styleId="00Spine">
    <w:name w:val="00Spine"/>
    <w:basedOn w:val="Normal"/>
    <w:rsid w:val="00116979"/>
  </w:style>
  <w:style w:type="paragraph" w:customStyle="1" w:styleId="AuthorisedBlock">
    <w:name w:val="AuthorisedBlock"/>
    <w:basedOn w:val="Normal"/>
    <w:rsid w:val="0011697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116979"/>
    <w:pPr>
      <w:tabs>
        <w:tab w:val="left" w:pos="3000"/>
      </w:tabs>
      <w:ind w:left="3100" w:hanging="2000"/>
    </w:pPr>
    <w:rPr>
      <w:rFonts w:ascii="Arial" w:hAnsi="Arial"/>
      <w:sz w:val="18"/>
    </w:rPr>
  </w:style>
  <w:style w:type="paragraph" w:customStyle="1" w:styleId="06Copyright">
    <w:name w:val="06Copyright"/>
    <w:basedOn w:val="Normal"/>
    <w:rsid w:val="00116979"/>
  </w:style>
  <w:style w:type="paragraph" w:customStyle="1" w:styleId="AFHdg">
    <w:name w:val="AFHdg"/>
    <w:basedOn w:val="BillBasicHeading"/>
    <w:rsid w:val="00116979"/>
    <w:rPr>
      <w:b w:val="0"/>
      <w:sz w:val="32"/>
    </w:rPr>
  </w:style>
  <w:style w:type="paragraph" w:customStyle="1" w:styleId="LegHistNote">
    <w:name w:val="LegHistNote"/>
    <w:basedOn w:val="Actdetails"/>
    <w:rsid w:val="00116979"/>
    <w:pPr>
      <w:spacing w:before="60"/>
      <w:ind w:left="2700" w:right="-60" w:hanging="1300"/>
    </w:pPr>
    <w:rPr>
      <w:sz w:val="18"/>
    </w:rPr>
  </w:style>
  <w:style w:type="paragraph" w:customStyle="1" w:styleId="MH1Chapter">
    <w:name w:val="M H1 Chapter"/>
    <w:basedOn w:val="AH1Chapter"/>
    <w:rsid w:val="00116979"/>
    <w:pPr>
      <w:tabs>
        <w:tab w:val="clear" w:pos="2600"/>
        <w:tab w:val="left" w:pos="2720"/>
      </w:tabs>
      <w:ind w:left="4000" w:hanging="3300"/>
    </w:pPr>
  </w:style>
  <w:style w:type="paragraph" w:customStyle="1" w:styleId="ModH1Chapter">
    <w:name w:val="Mod H1 Chapter"/>
    <w:basedOn w:val="IH1Chap"/>
    <w:rsid w:val="00116979"/>
    <w:pPr>
      <w:tabs>
        <w:tab w:val="clear" w:pos="2600"/>
        <w:tab w:val="left" w:pos="3300"/>
      </w:tabs>
      <w:ind w:left="3300"/>
    </w:pPr>
  </w:style>
  <w:style w:type="paragraph" w:customStyle="1" w:styleId="ModH2Part">
    <w:name w:val="Mod H2 Part"/>
    <w:basedOn w:val="IH2Part"/>
    <w:rsid w:val="00116979"/>
    <w:pPr>
      <w:tabs>
        <w:tab w:val="clear" w:pos="2600"/>
        <w:tab w:val="left" w:pos="3300"/>
      </w:tabs>
      <w:ind w:left="3300"/>
    </w:pPr>
  </w:style>
  <w:style w:type="paragraph" w:customStyle="1" w:styleId="ModH3Div">
    <w:name w:val="Mod H3 Div"/>
    <w:basedOn w:val="IH3Div"/>
    <w:rsid w:val="00116979"/>
    <w:pPr>
      <w:tabs>
        <w:tab w:val="clear" w:pos="2600"/>
        <w:tab w:val="left" w:pos="3300"/>
      </w:tabs>
      <w:ind w:left="3300"/>
    </w:pPr>
  </w:style>
  <w:style w:type="paragraph" w:customStyle="1" w:styleId="ModH4SubDiv">
    <w:name w:val="Mod H4 SubDiv"/>
    <w:basedOn w:val="IH4SubDiv"/>
    <w:rsid w:val="00116979"/>
    <w:pPr>
      <w:tabs>
        <w:tab w:val="clear" w:pos="2600"/>
        <w:tab w:val="left" w:pos="3300"/>
      </w:tabs>
      <w:ind w:left="3300"/>
    </w:pPr>
  </w:style>
  <w:style w:type="paragraph" w:customStyle="1" w:styleId="ModH5Sec">
    <w:name w:val="Mod H5 Sec"/>
    <w:basedOn w:val="IH5Sec"/>
    <w:rsid w:val="00116979"/>
    <w:pPr>
      <w:tabs>
        <w:tab w:val="clear" w:pos="1100"/>
        <w:tab w:val="left" w:pos="1800"/>
      </w:tabs>
      <w:ind w:left="2200"/>
    </w:pPr>
  </w:style>
  <w:style w:type="paragraph" w:customStyle="1" w:styleId="Modmain">
    <w:name w:val="Mod main"/>
    <w:basedOn w:val="Amain"/>
    <w:rsid w:val="00116979"/>
    <w:pPr>
      <w:tabs>
        <w:tab w:val="clear" w:pos="900"/>
        <w:tab w:val="clear" w:pos="1100"/>
        <w:tab w:val="right" w:pos="1600"/>
        <w:tab w:val="left" w:pos="1800"/>
      </w:tabs>
      <w:ind w:left="2200"/>
    </w:pPr>
  </w:style>
  <w:style w:type="paragraph" w:customStyle="1" w:styleId="Modpara">
    <w:name w:val="Mod para"/>
    <w:basedOn w:val="BillBasic"/>
    <w:rsid w:val="00116979"/>
    <w:pPr>
      <w:tabs>
        <w:tab w:val="right" w:pos="2100"/>
        <w:tab w:val="left" w:pos="2300"/>
      </w:tabs>
      <w:ind w:left="2700" w:hanging="1600"/>
      <w:outlineLvl w:val="6"/>
    </w:pPr>
  </w:style>
  <w:style w:type="paragraph" w:customStyle="1" w:styleId="Modsubpara">
    <w:name w:val="Mod subpara"/>
    <w:basedOn w:val="Asubpara"/>
    <w:rsid w:val="00116979"/>
    <w:pPr>
      <w:tabs>
        <w:tab w:val="clear" w:pos="1900"/>
        <w:tab w:val="clear" w:pos="2100"/>
        <w:tab w:val="right" w:pos="2640"/>
        <w:tab w:val="left" w:pos="2840"/>
      </w:tabs>
      <w:ind w:left="3240" w:hanging="2140"/>
    </w:pPr>
  </w:style>
  <w:style w:type="paragraph" w:customStyle="1" w:styleId="Modsubsubpara">
    <w:name w:val="Mod subsubpara"/>
    <w:basedOn w:val="Asubsubpara"/>
    <w:rsid w:val="00116979"/>
    <w:pPr>
      <w:tabs>
        <w:tab w:val="clear" w:pos="2400"/>
        <w:tab w:val="clear" w:pos="2600"/>
        <w:tab w:val="right" w:pos="3160"/>
        <w:tab w:val="left" w:pos="3360"/>
      </w:tabs>
      <w:ind w:left="3760" w:hanging="2660"/>
    </w:pPr>
  </w:style>
  <w:style w:type="paragraph" w:customStyle="1" w:styleId="Modmainreturn">
    <w:name w:val="Mod main return"/>
    <w:basedOn w:val="Amainreturn"/>
    <w:rsid w:val="00116979"/>
    <w:pPr>
      <w:ind w:left="1800"/>
    </w:pPr>
  </w:style>
  <w:style w:type="paragraph" w:customStyle="1" w:styleId="Modparareturn">
    <w:name w:val="Mod para return"/>
    <w:basedOn w:val="Aparareturn"/>
    <w:rsid w:val="00116979"/>
    <w:pPr>
      <w:ind w:left="2300"/>
    </w:pPr>
  </w:style>
  <w:style w:type="paragraph" w:customStyle="1" w:styleId="Modsubparareturn">
    <w:name w:val="Mod subpara return"/>
    <w:basedOn w:val="Asubparareturn"/>
    <w:rsid w:val="00116979"/>
    <w:pPr>
      <w:ind w:left="3040"/>
    </w:pPr>
  </w:style>
  <w:style w:type="paragraph" w:customStyle="1" w:styleId="Modref">
    <w:name w:val="Mod ref"/>
    <w:basedOn w:val="ref"/>
    <w:rsid w:val="00116979"/>
    <w:pPr>
      <w:ind w:left="1100"/>
    </w:pPr>
  </w:style>
  <w:style w:type="paragraph" w:customStyle="1" w:styleId="ModaNote">
    <w:name w:val="Mod aNote"/>
    <w:basedOn w:val="aNote"/>
    <w:rsid w:val="00116979"/>
    <w:pPr>
      <w:tabs>
        <w:tab w:val="left" w:pos="2600"/>
      </w:tabs>
      <w:ind w:left="2600"/>
    </w:pPr>
  </w:style>
  <w:style w:type="paragraph" w:customStyle="1" w:styleId="ModNote">
    <w:name w:val="Mod Note"/>
    <w:basedOn w:val="aNote"/>
    <w:rsid w:val="00116979"/>
    <w:pPr>
      <w:tabs>
        <w:tab w:val="left" w:pos="2600"/>
      </w:tabs>
      <w:ind w:left="2600"/>
    </w:pPr>
  </w:style>
  <w:style w:type="paragraph" w:customStyle="1" w:styleId="ApprFormHd">
    <w:name w:val="ApprFormHd"/>
    <w:basedOn w:val="Sched-heading"/>
    <w:rsid w:val="00116979"/>
    <w:pPr>
      <w:ind w:left="0" w:firstLine="0"/>
    </w:pPr>
  </w:style>
  <w:style w:type="paragraph" w:customStyle="1" w:styleId="EarlierRepubHdg">
    <w:name w:val="EarlierRepubHdg"/>
    <w:basedOn w:val="Normal"/>
    <w:rsid w:val="00116979"/>
    <w:pPr>
      <w:keepNext/>
    </w:pPr>
    <w:rPr>
      <w:rFonts w:ascii="Arial" w:hAnsi="Arial"/>
      <w:b/>
      <w:sz w:val="20"/>
    </w:rPr>
  </w:style>
  <w:style w:type="paragraph" w:customStyle="1" w:styleId="RenumProvHdg">
    <w:name w:val="RenumProvHdg"/>
    <w:basedOn w:val="Normal"/>
    <w:rsid w:val="00116979"/>
    <w:rPr>
      <w:rFonts w:ascii="Arial" w:hAnsi="Arial"/>
      <w:b/>
      <w:sz w:val="22"/>
    </w:rPr>
  </w:style>
  <w:style w:type="paragraph" w:customStyle="1" w:styleId="RenumProvHeader">
    <w:name w:val="RenumProvHeader"/>
    <w:basedOn w:val="Normal"/>
    <w:rsid w:val="00116979"/>
    <w:rPr>
      <w:rFonts w:ascii="Arial" w:hAnsi="Arial"/>
      <w:b/>
      <w:sz w:val="22"/>
    </w:rPr>
  </w:style>
  <w:style w:type="paragraph" w:customStyle="1" w:styleId="RenumTableHdg">
    <w:name w:val="RenumTableHdg"/>
    <w:basedOn w:val="Normal"/>
    <w:rsid w:val="00116979"/>
    <w:pPr>
      <w:spacing w:before="120"/>
    </w:pPr>
    <w:rPr>
      <w:rFonts w:ascii="Arial" w:hAnsi="Arial"/>
      <w:b/>
      <w:sz w:val="20"/>
    </w:rPr>
  </w:style>
  <w:style w:type="paragraph" w:customStyle="1" w:styleId="EPSCoverTop">
    <w:name w:val="EPSCoverTop"/>
    <w:basedOn w:val="Normal"/>
    <w:rsid w:val="00116979"/>
    <w:pPr>
      <w:jc w:val="right"/>
    </w:pPr>
    <w:rPr>
      <w:rFonts w:ascii="Arial" w:hAnsi="Arial"/>
      <w:sz w:val="20"/>
    </w:rPr>
  </w:style>
  <w:style w:type="paragraph" w:customStyle="1" w:styleId="AmainSymb">
    <w:name w:val="A main Symb"/>
    <w:basedOn w:val="Amain"/>
    <w:rsid w:val="00116979"/>
    <w:pPr>
      <w:tabs>
        <w:tab w:val="right" w:pos="480"/>
      </w:tabs>
      <w:ind w:left="1120" w:hanging="1600"/>
    </w:pPr>
  </w:style>
  <w:style w:type="paragraph" w:customStyle="1" w:styleId="AparaSymb">
    <w:name w:val="A para Symb"/>
    <w:basedOn w:val="Apara"/>
    <w:rsid w:val="00116979"/>
    <w:pPr>
      <w:tabs>
        <w:tab w:val="right" w:pos="0"/>
      </w:tabs>
      <w:ind w:hanging="2080"/>
    </w:pPr>
  </w:style>
  <w:style w:type="paragraph" w:customStyle="1" w:styleId="AsubparaSymb">
    <w:name w:val="A subpara Symb"/>
    <w:basedOn w:val="Asubpara"/>
    <w:rsid w:val="00116979"/>
    <w:pPr>
      <w:tabs>
        <w:tab w:val="left" w:pos="0"/>
      </w:tabs>
      <w:ind w:left="1620"/>
    </w:pPr>
  </w:style>
  <w:style w:type="paragraph" w:customStyle="1" w:styleId="RenumProvSubsectEntries">
    <w:name w:val="RenumProvSubsectEntries"/>
    <w:basedOn w:val="RenumProvEntries"/>
    <w:rsid w:val="00116979"/>
    <w:pPr>
      <w:ind w:left="252"/>
    </w:pPr>
  </w:style>
  <w:style w:type="paragraph" w:customStyle="1" w:styleId="Endnote4">
    <w:name w:val="Endnote4"/>
    <w:basedOn w:val="Endnote20"/>
    <w:rsid w:val="0011697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16979"/>
    <w:pPr>
      <w:keepNext/>
      <w:tabs>
        <w:tab w:val="clear" w:pos="900"/>
        <w:tab w:val="clear" w:pos="1100"/>
      </w:tabs>
      <w:spacing w:before="300"/>
      <w:ind w:left="0" w:firstLine="0"/>
      <w:outlineLvl w:val="9"/>
    </w:pPr>
    <w:rPr>
      <w:i/>
    </w:rPr>
  </w:style>
  <w:style w:type="paragraph" w:customStyle="1" w:styleId="LongTitleSymb">
    <w:name w:val="LongTitleSymb"/>
    <w:basedOn w:val="LongTitle"/>
    <w:rsid w:val="00116979"/>
    <w:pPr>
      <w:ind w:hanging="480"/>
    </w:pPr>
  </w:style>
  <w:style w:type="paragraph" w:customStyle="1" w:styleId="EffectiveDate">
    <w:name w:val="EffectiveDate"/>
    <w:basedOn w:val="Normal"/>
    <w:rsid w:val="00116979"/>
    <w:pPr>
      <w:spacing w:before="120"/>
    </w:pPr>
    <w:rPr>
      <w:rFonts w:ascii="Arial" w:hAnsi="Arial"/>
      <w:b/>
      <w:sz w:val="26"/>
    </w:rPr>
  </w:style>
  <w:style w:type="paragraph" w:customStyle="1" w:styleId="05Endnote0">
    <w:name w:val="05Endnote"/>
    <w:basedOn w:val="Normal"/>
    <w:rsid w:val="00116979"/>
  </w:style>
  <w:style w:type="paragraph" w:customStyle="1" w:styleId="AmdtEntries">
    <w:name w:val="AmdtEntries"/>
    <w:basedOn w:val="BillBasicHeading"/>
    <w:rsid w:val="00116979"/>
    <w:pPr>
      <w:keepNext w:val="0"/>
      <w:tabs>
        <w:tab w:val="clear" w:pos="2600"/>
      </w:tabs>
      <w:spacing w:before="0"/>
      <w:ind w:left="3200" w:hanging="2100"/>
    </w:pPr>
    <w:rPr>
      <w:sz w:val="18"/>
    </w:rPr>
  </w:style>
  <w:style w:type="paragraph" w:customStyle="1" w:styleId="AmdtEntriesDefL2">
    <w:name w:val="AmdtEntriesDefL2"/>
    <w:basedOn w:val="AmdtEntries"/>
    <w:rsid w:val="00116979"/>
    <w:pPr>
      <w:tabs>
        <w:tab w:val="left" w:pos="3000"/>
      </w:tabs>
      <w:ind w:left="3600" w:hanging="2500"/>
    </w:pPr>
  </w:style>
  <w:style w:type="character" w:customStyle="1" w:styleId="charContents">
    <w:name w:val="charContents"/>
    <w:basedOn w:val="DefaultParagraphFont"/>
    <w:rsid w:val="00116979"/>
  </w:style>
  <w:style w:type="character" w:customStyle="1" w:styleId="charPage">
    <w:name w:val="charPage"/>
    <w:basedOn w:val="DefaultParagraphFont"/>
    <w:rsid w:val="00116979"/>
  </w:style>
  <w:style w:type="paragraph" w:customStyle="1" w:styleId="FooterInfoCentre">
    <w:name w:val="FooterInfoCentre"/>
    <w:basedOn w:val="FooterInfo"/>
    <w:rsid w:val="00116979"/>
    <w:pPr>
      <w:spacing w:before="60"/>
      <w:jc w:val="center"/>
    </w:pPr>
  </w:style>
  <w:style w:type="paragraph" w:styleId="MacroText">
    <w:name w:val="macro"/>
    <w:semiHidden/>
    <w:rsid w:val="001169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16979"/>
    <w:pPr>
      <w:spacing w:before="60"/>
      <w:ind w:left="1100"/>
      <w:jc w:val="both"/>
    </w:pPr>
    <w:rPr>
      <w:sz w:val="20"/>
    </w:rPr>
  </w:style>
  <w:style w:type="paragraph" w:customStyle="1" w:styleId="aExamHdgss">
    <w:name w:val="aExamHdgss"/>
    <w:basedOn w:val="BillBasicHeading"/>
    <w:next w:val="Normal"/>
    <w:rsid w:val="00116979"/>
    <w:pPr>
      <w:tabs>
        <w:tab w:val="clear" w:pos="2600"/>
      </w:tabs>
      <w:ind w:left="1100"/>
    </w:pPr>
    <w:rPr>
      <w:sz w:val="18"/>
    </w:rPr>
  </w:style>
  <w:style w:type="paragraph" w:customStyle="1" w:styleId="aExamss">
    <w:name w:val="aExamss"/>
    <w:basedOn w:val="aNote"/>
    <w:rsid w:val="00116979"/>
    <w:pPr>
      <w:spacing w:before="60"/>
      <w:ind w:left="1100" w:firstLine="0"/>
    </w:pPr>
  </w:style>
  <w:style w:type="paragraph" w:customStyle="1" w:styleId="aExamINumss">
    <w:name w:val="aExamINumss"/>
    <w:basedOn w:val="aExamss"/>
    <w:rsid w:val="00116979"/>
    <w:pPr>
      <w:tabs>
        <w:tab w:val="left" w:pos="1500"/>
      </w:tabs>
      <w:ind w:left="1500" w:hanging="400"/>
    </w:pPr>
  </w:style>
  <w:style w:type="paragraph" w:customStyle="1" w:styleId="aExamNumTextss">
    <w:name w:val="aExamNumTextss"/>
    <w:basedOn w:val="aExamss"/>
    <w:rsid w:val="00116979"/>
    <w:pPr>
      <w:ind w:left="1500"/>
    </w:pPr>
  </w:style>
  <w:style w:type="paragraph" w:customStyle="1" w:styleId="AExamIPara">
    <w:name w:val="AExamIPara"/>
    <w:basedOn w:val="aExam"/>
    <w:rsid w:val="00116979"/>
    <w:pPr>
      <w:tabs>
        <w:tab w:val="right" w:pos="1720"/>
        <w:tab w:val="left" w:pos="2000"/>
      </w:tabs>
      <w:ind w:left="2000" w:hanging="900"/>
    </w:pPr>
  </w:style>
  <w:style w:type="paragraph" w:customStyle="1" w:styleId="aNoteTextss">
    <w:name w:val="aNoteTextss"/>
    <w:basedOn w:val="Normal"/>
    <w:rsid w:val="00116979"/>
    <w:pPr>
      <w:spacing w:before="60"/>
      <w:ind w:left="1900"/>
      <w:jc w:val="both"/>
    </w:pPr>
    <w:rPr>
      <w:sz w:val="20"/>
    </w:rPr>
  </w:style>
  <w:style w:type="paragraph" w:customStyle="1" w:styleId="aNoteParass">
    <w:name w:val="aNoteParass"/>
    <w:basedOn w:val="Normal"/>
    <w:rsid w:val="0011697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16979"/>
    <w:pPr>
      <w:ind w:left="1600"/>
    </w:pPr>
  </w:style>
  <w:style w:type="paragraph" w:customStyle="1" w:styleId="aExampar">
    <w:name w:val="aExampar"/>
    <w:basedOn w:val="aExamss"/>
    <w:rsid w:val="00116979"/>
    <w:pPr>
      <w:ind w:left="1600"/>
    </w:pPr>
  </w:style>
  <w:style w:type="paragraph" w:customStyle="1" w:styleId="aNotepar">
    <w:name w:val="aNotepar"/>
    <w:basedOn w:val="BillBasic"/>
    <w:next w:val="Normal"/>
    <w:rsid w:val="00116979"/>
    <w:pPr>
      <w:ind w:left="2400" w:hanging="800"/>
    </w:pPr>
    <w:rPr>
      <w:sz w:val="20"/>
    </w:rPr>
  </w:style>
  <w:style w:type="paragraph" w:customStyle="1" w:styleId="aNoteTextpar">
    <w:name w:val="aNoteTextpar"/>
    <w:basedOn w:val="aNotepar"/>
    <w:rsid w:val="00116979"/>
    <w:pPr>
      <w:spacing w:before="60"/>
      <w:ind w:firstLine="0"/>
    </w:pPr>
  </w:style>
  <w:style w:type="paragraph" w:customStyle="1" w:styleId="aNoteParapar">
    <w:name w:val="aNoteParapar"/>
    <w:basedOn w:val="aNotepar"/>
    <w:rsid w:val="00116979"/>
    <w:pPr>
      <w:tabs>
        <w:tab w:val="right" w:pos="2640"/>
      </w:tabs>
      <w:spacing w:before="60"/>
      <w:ind w:left="2920" w:hanging="1320"/>
    </w:pPr>
  </w:style>
  <w:style w:type="paragraph" w:customStyle="1" w:styleId="aExamHdgsubpar">
    <w:name w:val="aExamHdgsubpar"/>
    <w:basedOn w:val="aExamHdgss"/>
    <w:next w:val="Normal"/>
    <w:rsid w:val="00116979"/>
    <w:pPr>
      <w:ind w:left="2140"/>
    </w:pPr>
  </w:style>
  <w:style w:type="paragraph" w:customStyle="1" w:styleId="aExamsubpar">
    <w:name w:val="aExamsubpar"/>
    <w:basedOn w:val="aExamss"/>
    <w:rsid w:val="00116979"/>
    <w:pPr>
      <w:ind w:left="2140"/>
    </w:pPr>
  </w:style>
  <w:style w:type="paragraph" w:customStyle="1" w:styleId="aNotesubpar">
    <w:name w:val="aNotesubpar"/>
    <w:basedOn w:val="BillBasic"/>
    <w:next w:val="Normal"/>
    <w:rsid w:val="00116979"/>
    <w:pPr>
      <w:ind w:left="2940" w:hanging="800"/>
    </w:pPr>
    <w:rPr>
      <w:sz w:val="20"/>
    </w:rPr>
  </w:style>
  <w:style w:type="paragraph" w:customStyle="1" w:styleId="aNoteTextsubpar">
    <w:name w:val="aNoteTextsubpar"/>
    <w:basedOn w:val="aNotesubpar"/>
    <w:rsid w:val="00116979"/>
    <w:pPr>
      <w:spacing w:before="60"/>
      <w:ind w:firstLine="0"/>
    </w:pPr>
  </w:style>
  <w:style w:type="paragraph" w:customStyle="1" w:styleId="aExamBulletss">
    <w:name w:val="aExamBulletss"/>
    <w:basedOn w:val="aExamss"/>
    <w:rsid w:val="00116979"/>
    <w:pPr>
      <w:ind w:left="1500" w:hanging="400"/>
    </w:pPr>
  </w:style>
  <w:style w:type="paragraph" w:customStyle="1" w:styleId="aNoteBulletss">
    <w:name w:val="aNoteBulletss"/>
    <w:basedOn w:val="Normal"/>
    <w:rsid w:val="00116979"/>
    <w:pPr>
      <w:spacing w:before="60"/>
      <w:ind w:left="2300" w:hanging="400"/>
      <w:jc w:val="both"/>
    </w:pPr>
    <w:rPr>
      <w:sz w:val="20"/>
    </w:rPr>
  </w:style>
  <w:style w:type="paragraph" w:customStyle="1" w:styleId="aExamBulletpar">
    <w:name w:val="aExamBulletpar"/>
    <w:basedOn w:val="aExampar"/>
    <w:rsid w:val="00116979"/>
    <w:pPr>
      <w:ind w:left="2000" w:hanging="400"/>
    </w:pPr>
  </w:style>
  <w:style w:type="paragraph" w:customStyle="1" w:styleId="aNoteBulletpar">
    <w:name w:val="aNoteBulletpar"/>
    <w:basedOn w:val="aNotepar"/>
    <w:rsid w:val="00116979"/>
    <w:pPr>
      <w:spacing w:before="60"/>
      <w:ind w:left="2800" w:hanging="400"/>
    </w:pPr>
  </w:style>
  <w:style w:type="paragraph" w:customStyle="1" w:styleId="aExplanBullet">
    <w:name w:val="aExplanBullet"/>
    <w:basedOn w:val="Normal"/>
    <w:rsid w:val="00116979"/>
    <w:pPr>
      <w:spacing w:before="140"/>
      <w:ind w:left="400" w:hanging="400"/>
      <w:jc w:val="both"/>
    </w:pPr>
    <w:rPr>
      <w:snapToGrid w:val="0"/>
      <w:sz w:val="20"/>
    </w:rPr>
  </w:style>
  <w:style w:type="paragraph" w:customStyle="1" w:styleId="bullet">
    <w:name w:val="bullet"/>
    <w:rsid w:val="00EA5191"/>
    <w:rPr>
      <w:sz w:val="24"/>
      <w:lang w:eastAsia="en-US"/>
    </w:rPr>
  </w:style>
  <w:style w:type="paragraph" w:customStyle="1" w:styleId="citation">
    <w:name w:val="citation"/>
    <w:basedOn w:val="Normal"/>
    <w:rsid w:val="00EA5191"/>
    <w:pPr>
      <w:spacing w:before="1220" w:after="100"/>
    </w:pPr>
    <w:rPr>
      <w:rFonts w:ascii="Arial" w:hAnsi="Arial"/>
      <w:b/>
      <w:sz w:val="40"/>
    </w:rPr>
  </w:style>
  <w:style w:type="paragraph" w:customStyle="1" w:styleId="NtDefContInt">
    <w:name w:val="NtDefContInt"/>
    <w:rsid w:val="00EA5191"/>
    <w:pPr>
      <w:spacing w:before="80" w:after="60"/>
      <w:ind w:left="1900" w:hanging="800"/>
      <w:jc w:val="both"/>
    </w:pPr>
    <w:rPr>
      <w:lang w:eastAsia="en-US"/>
    </w:rPr>
  </w:style>
  <w:style w:type="paragraph" w:customStyle="1" w:styleId="SchAmain">
    <w:name w:val="Sch A main"/>
    <w:basedOn w:val="Amain"/>
    <w:rsid w:val="00116979"/>
  </w:style>
  <w:style w:type="paragraph" w:customStyle="1" w:styleId="SchApara">
    <w:name w:val="Sch A para"/>
    <w:basedOn w:val="Apara"/>
    <w:rsid w:val="00116979"/>
  </w:style>
  <w:style w:type="paragraph" w:customStyle="1" w:styleId="SchAsubpara">
    <w:name w:val="Sch A subpara"/>
    <w:basedOn w:val="Asubpara"/>
    <w:rsid w:val="00116979"/>
  </w:style>
  <w:style w:type="paragraph" w:customStyle="1" w:styleId="SchAsubsubpara">
    <w:name w:val="Sch A subsubpara"/>
    <w:basedOn w:val="Asubsubpara"/>
    <w:rsid w:val="00116979"/>
  </w:style>
  <w:style w:type="paragraph" w:customStyle="1" w:styleId="TOCOL1">
    <w:name w:val="TOCOL 1"/>
    <w:basedOn w:val="TOC1"/>
    <w:rsid w:val="00116979"/>
  </w:style>
  <w:style w:type="paragraph" w:customStyle="1" w:styleId="TOCOL2">
    <w:name w:val="TOCOL 2"/>
    <w:basedOn w:val="TOC2"/>
    <w:rsid w:val="00116979"/>
    <w:pPr>
      <w:keepNext w:val="0"/>
    </w:pPr>
  </w:style>
  <w:style w:type="paragraph" w:customStyle="1" w:styleId="TOCOL3">
    <w:name w:val="TOCOL 3"/>
    <w:basedOn w:val="TOC3"/>
    <w:rsid w:val="00116979"/>
    <w:pPr>
      <w:keepNext w:val="0"/>
    </w:pPr>
  </w:style>
  <w:style w:type="paragraph" w:customStyle="1" w:styleId="TOCOL4">
    <w:name w:val="TOCOL 4"/>
    <w:basedOn w:val="TOC4"/>
    <w:rsid w:val="00116979"/>
    <w:pPr>
      <w:keepNext w:val="0"/>
    </w:pPr>
  </w:style>
  <w:style w:type="paragraph" w:customStyle="1" w:styleId="TOCOL5">
    <w:name w:val="TOCOL 5"/>
    <w:basedOn w:val="TOC5"/>
    <w:rsid w:val="00116979"/>
    <w:pPr>
      <w:tabs>
        <w:tab w:val="left" w:pos="400"/>
      </w:tabs>
    </w:pPr>
  </w:style>
  <w:style w:type="paragraph" w:customStyle="1" w:styleId="TOCOL6">
    <w:name w:val="TOCOL 6"/>
    <w:basedOn w:val="TOC6"/>
    <w:rsid w:val="00116979"/>
    <w:pPr>
      <w:keepNext w:val="0"/>
    </w:pPr>
  </w:style>
  <w:style w:type="paragraph" w:customStyle="1" w:styleId="TOCOL7">
    <w:name w:val="TOCOL 7"/>
    <w:basedOn w:val="TOC7"/>
    <w:rsid w:val="00116979"/>
  </w:style>
  <w:style w:type="paragraph" w:customStyle="1" w:styleId="TOCOL8">
    <w:name w:val="TOCOL 8"/>
    <w:basedOn w:val="TOC8"/>
    <w:rsid w:val="00116979"/>
  </w:style>
  <w:style w:type="paragraph" w:customStyle="1" w:styleId="TOCOL9">
    <w:name w:val="TOCOL 9"/>
    <w:basedOn w:val="TOC9"/>
    <w:rsid w:val="00116979"/>
    <w:pPr>
      <w:ind w:right="0"/>
    </w:pPr>
  </w:style>
  <w:style w:type="paragraph" w:customStyle="1" w:styleId="TOC10">
    <w:name w:val="TOC 10"/>
    <w:basedOn w:val="TOC5"/>
    <w:rsid w:val="00116979"/>
    <w:rPr>
      <w:szCs w:val="24"/>
    </w:rPr>
  </w:style>
  <w:style w:type="character" w:customStyle="1" w:styleId="charNotBold">
    <w:name w:val="charNotBold"/>
    <w:basedOn w:val="DefaultParagraphFont"/>
    <w:rsid w:val="00116979"/>
    <w:rPr>
      <w:rFonts w:ascii="Arial" w:hAnsi="Arial"/>
      <w:sz w:val="20"/>
    </w:rPr>
  </w:style>
  <w:style w:type="paragraph" w:customStyle="1" w:styleId="Billname1">
    <w:name w:val="Billname1"/>
    <w:basedOn w:val="Normal"/>
    <w:rsid w:val="00116979"/>
    <w:pPr>
      <w:tabs>
        <w:tab w:val="left" w:pos="2400"/>
      </w:tabs>
      <w:spacing w:before="1220"/>
    </w:pPr>
    <w:rPr>
      <w:rFonts w:ascii="Arial" w:hAnsi="Arial"/>
      <w:b/>
      <w:sz w:val="40"/>
    </w:rPr>
  </w:style>
  <w:style w:type="paragraph" w:customStyle="1" w:styleId="Actbullet">
    <w:name w:val="Act bullet"/>
    <w:basedOn w:val="Normal"/>
    <w:uiPriority w:val="99"/>
    <w:rsid w:val="00116979"/>
    <w:pPr>
      <w:numPr>
        <w:numId w:val="17"/>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116979"/>
    <w:pPr>
      <w:ind w:left="1620" w:right="-60" w:hanging="720"/>
    </w:pPr>
    <w:rPr>
      <w:sz w:val="18"/>
    </w:rPr>
  </w:style>
  <w:style w:type="paragraph" w:customStyle="1" w:styleId="TablePara10">
    <w:name w:val="TablePara10"/>
    <w:basedOn w:val="tablepara"/>
    <w:rsid w:val="0011697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1697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16979"/>
    <w:rPr>
      <w:sz w:val="20"/>
    </w:rPr>
  </w:style>
  <w:style w:type="paragraph" w:styleId="BalloonText">
    <w:name w:val="Balloon Text"/>
    <w:basedOn w:val="Normal"/>
    <w:link w:val="BalloonTextChar"/>
    <w:uiPriority w:val="99"/>
    <w:unhideWhenUsed/>
    <w:rsid w:val="00116979"/>
    <w:rPr>
      <w:rFonts w:ascii="Tahoma" w:hAnsi="Tahoma" w:cs="Tahoma"/>
      <w:sz w:val="16"/>
      <w:szCs w:val="16"/>
    </w:rPr>
  </w:style>
  <w:style w:type="character" w:customStyle="1" w:styleId="BalloonTextChar">
    <w:name w:val="Balloon Text Char"/>
    <w:basedOn w:val="DefaultParagraphFont"/>
    <w:link w:val="BalloonText"/>
    <w:uiPriority w:val="99"/>
    <w:rsid w:val="00116979"/>
    <w:rPr>
      <w:rFonts w:ascii="Tahoma" w:hAnsi="Tahoma" w:cs="Tahoma"/>
      <w:sz w:val="16"/>
      <w:szCs w:val="16"/>
      <w:lang w:eastAsia="en-US"/>
    </w:rPr>
  </w:style>
  <w:style w:type="character" w:customStyle="1" w:styleId="FooterChar">
    <w:name w:val="Footer Char"/>
    <w:basedOn w:val="DefaultParagraphFont"/>
    <w:link w:val="Footer"/>
    <w:rsid w:val="00116979"/>
    <w:rPr>
      <w:rFonts w:ascii="Arial" w:hAnsi="Arial"/>
      <w:sz w:val="18"/>
      <w:lang w:eastAsia="en-US"/>
    </w:rPr>
  </w:style>
  <w:style w:type="character" w:customStyle="1" w:styleId="aNoteChar">
    <w:name w:val="aNote Char"/>
    <w:basedOn w:val="DefaultParagraphFont"/>
    <w:link w:val="aNote"/>
    <w:locked/>
    <w:rsid w:val="008945F6"/>
    <w:rPr>
      <w:lang w:eastAsia="en-US"/>
    </w:rPr>
  </w:style>
  <w:style w:type="paragraph" w:customStyle="1" w:styleId="aExamINumpar">
    <w:name w:val="aExamINumpar"/>
    <w:basedOn w:val="aExampar"/>
    <w:rsid w:val="00116979"/>
    <w:pPr>
      <w:tabs>
        <w:tab w:val="left" w:pos="2000"/>
      </w:tabs>
      <w:ind w:left="2000" w:hanging="400"/>
    </w:pPr>
  </w:style>
  <w:style w:type="paragraph" w:customStyle="1" w:styleId="ShadedSchClauseSymb">
    <w:name w:val="Shaded Sch Clause Symb"/>
    <w:basedOn w:val="ShadedSchClause"/>
    <w:rsid w:val="00116979"/>
    <w:pPr>
      <w:tabs>
        <w:tab w:val="left" w:pos="0"/>
      </w:tabs>
      <w:ind w:left="975" w:hanging="1457"/>
    </w:pPr>
  </w:style>
  <w:style w:type="paragraph" w:customStyle="1" w:styleId="CoverTextBullet">
    <w:name w:val="CoverTextBullet"/>
    <w:basedOn w:val="CoverText"/>
    <w:qFormat/>
    <w:rsid w:val="00116979"/>
    <w:pPr>
      <w:numPr>
        <w:numId w:val="2"/>
      </w:numPr>
    </w:pPr>
    <w:rPr>
      <w:color w:val="000000"/>
    </w:rPr>
  </w:style>
  <w:style w:type="paragraph" w:customStyle="1" w:styleId="01aPreamble">
    <w:name w:val="01aPreamble"/>
    <w:basedOn w:val="Normal"/>
    <w:qFormat/>
    <w:rsid w:val="00116979"/>
  </w:style>
  <w:style w:type="paragraph" w:customStyle="1" w:styleId="TableBullet">
    <w:name w:val="TableBullet"/>
    <w:basedOn w:val="TableText10"/>
    <w:qFormat/>
    <w:rsid w:val="00116979"/>
    <w:pPr>
      <w:numPr>
        <w:numId w:val="5"/>
      </w:numPr>
    </w:pPr>
  </w:style>
  <w:style w:type="paragraph" w:customStyle="1" w:styleId="TableNumbered">
    <w:name w:val="TableNumbered"/>
    <w:basedOn w:val="TableText10"/>
    <w:qFormat/>
    <w:rsid w:val="00116979"/>
    <w:pPr>
      <w:numPr>
        <w:numId w:val="6"/>
      </w:numPr>
    </w:pPr>
  </w:style>
  <w:style w:type="character" w:customStyle="1" w:styleId="charCitHyperlinkItal">
    <w:name w:val="charCitHyperlinkItal"/>
    <w:basedOn w:val="Hyperlink"/>
    <w:uiPriority w:val="1"/>
    <w:rsid w:val="00116979"/>
    <w:rPr>
      <w:i/>
      <w:color w:val="0000FF" w:themeColor="hyperlink"/>
      <w:u w:val="none"/>
    </w:rPr>
  </w:style>
  <w:style w:type="character" w:customStyle="1" w:styleId="charCitHyperlinkAbbrev">
    <w:name w:val="charCitHyperlinkAbbrev"/>
    <w:basedOn w:val="Hyperlink"/>
    <w:uiPriority w:val="1"/>
    <w:rsid w:val="00116979"/>
    <w:rPr>
      <w:color w:val="0000FF" w:themeColor="hyperlink"/>
      <w:u w:val="none"/>
    </w:rPr>
  </w:style>
  <w:style w:type="character" w:customStyle="1" w:styleId="Heading3Char">
    <w:name w:val="Heading 3 Char"/>
    <w:aliases w:val="h3 Char,sec Char"/>
    <w:basedOn w:val="DefaultParagraphFont"/>
    <w:link w:val="Heading3"/>
    <w:rsid w:val="00116979"/>
    <w:rPr>
      <w:b/>
      <w:sz w:val="24"/>
      <w:lang w:eastAsia="en-US"/>
    </w:rPr>
  </w:style>
  <w:style w:type="paragraph" w:customStyle="1" w:styleId="parainpara">
    <w:name w:val="para in para"/>
    <w:rsid w:val="0011697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16979"/>
    <w:pPr>
      <w:spacing w:after="60"/>
      <w:ind w:left="2800"/>
    </w:pPr>
    <w:rPr>
      <w:rFonts w:ascii="ACTCrest" w:hAnsi="ACTCrest"/>
      <w:sz w:val="216"/>
    </w:rPr>
  </w:style>
  <w:style w:type="paragraph" w:customStyle="1" w:styleId="DetailsNo">
    <w:name w:val="Details No"/>
    <w:basedOn w:val="Actdetails"/>
    <w:uiPriority w:val="99"/>
    <w:rsid w:val="00116979"/>
    <w:pPr>
      <w:ind w:left="0"/>
    </w:pPr>
    <w:rPr>
      <w:sz w:val="18"/>
    </w:rPr>
  </w:style>
  <w:style w:type="paragraph" w:customStyle="1" w:styleId="ISchMain">
    <w:name w:val="I Sch Main"/>
    <w:basedOn w:val="BillBasic"/>
    <w:rsid w:val="00116979"/>
    <w:pPr>
      <w:tabs>
        <w:tab w:val="right" w:pos="900"/>
        <w:tab w:val="left" w:pos="1100"/>
      </w:tabs>
      <w:ind w:left="1100" w:hanging="1100"/>
    </w:pPr>
  </w:style>
  <w:style w:type="paragraph" w:customStyle="1" w:styleId="ISchpara">
    <w:name w:val="I Sch para"/>
    <w:basedOn w:val="BillBasic"/>
    <w:rsid w:val="00116979"/>
    <w:pPr>
      <w:tabs>
        <w:tab w:val="right" w:pos="1400"/>
        <w:tab w:val="left" w:pos="1600"/>
      </w:tabs>
      <w:ind w:left="1600" w:hanging="1600"/>
    </w:pPr>
  </w:style>
  <w:style w:type="paragraph" w:customStyle="1" w:styleId="ISchsubpara">
    <w:name w:val="I Sch subpara"/>
    <w:basedOn w:val="BillBasic"/>
    <w:rsid w:val="00116979"/>
    <w:pPr>
      <w:tabs>
        <w:tab w:val="right" w:pos="1940"/>
        <w:tab w:val="left" w:pos="2140"/>
      </w:tabs>
      <w:ind w:left="2140" w:hanging="2140"/>
    </w:pPr>
  </w:style>
  <w:style w:type="paragraph" w:customStyle="1" w:styleId="ISchsubsubpara">
    <w:name w:val="I Sch subsubpara"/>
    <w:basedOn w:val="BillBasic"/>
    <w:rsid w:val="00116979"/>
    <w:pPr>
      <w:tabs>
        <w:tab w:val="right" w:pos="2460"/>
        <w:tab w:val="left" w:pos="2660"/>
      </w:tabs>
      <w:ind w:left="2660" w:hanging="2660"/>
    </w:pPr>
  </w:style>
  <w:style w:type="character" w:customStyle="1" w:styleId="AmainreturnChar">
    <w:name w:val="A main return Char"/>
    <w:basedOn w:val="DefaultParagraphFont"/>
    <w:link w:val="Amainreturn"/>
    <w:locked/>
    <w:rsid w:val="00E66F41"/>
    <w:rPr>
      <w:sz w:val="24"/>
      <w:lang w:eastAsia="en-US"/>
    </w:rPr>
  </w:style>
  <w:style w:type="character" w:customStyle="1" w:styleId="NewActChar">
    <w:name w:val="New Act Char"/>
    <w:basedOn w:val="DefaultParagraphFont"/>
    <w:link w:val="NewAct"/>
    <w:locked/>
    <w:rsid w:val="00440366"/>
    <w:rPr>
      <w:rFonts w:ascii="Arial" w:hAnsi="Arial"/>
      <w:b/>
      <w:lang w:eastAsia="en-US"/>
    </w:rPr>
  </w:style>
  <w:style w:type="character" w:customStyle="1" w:styleId="aDefChar">
    <w:name w:val="aDef Char"/>
    <w:basedOn w:val="DefaultParagraphFont"/>
    <w:link w:val="aDef"/>
    <w:locked/>
    <w:rsid w:val="00647FCC"/>
    <w:rPr>
      <w:sz w:val="24"/>
      <w:lang w:eastAsia="en-US"/>
    </w:rPr>
  </w:style>
  <w:style w:type="character" w:customStyle="1" w:styleId="AH5SecChar">
    <w:name w:val="A H5 Sec Char"/>
    <w:basedOn w:val="DefaultParagraphFont"/>
    <w:link w:val="AH5Sec"/>
    <w:locked/>
    <w:rsid w:val="00CE672E"/>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04-66"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legislation.act.gov.au/a/2014-53" TargetMode="External"/><Relationship Id="rId366" Type="http://schemas.openxmlformats.org/officeDocument/2006/relationships/hyperlink" Target="http://www.legislation.act.gov.au/a/2011-22" TargetMode="External"/><Relationship Id="rId531" Type="http://schemas.openxmlformats.org/officeDocument/2006/relationships/hyperlink" Target="http://www.legislation.act.gov.au/a/2006-42" TargetMode="External"/><Relationship Id="rId573" Type="http://schemas.openxmlformats.org/officeDocument/2006/relationships/hyperlink" Target="http://www.legislation.act.gov.au/a/2015-33" TargetMode="External"/><Relationship Id="rId170" Type="http://schemas.openxmlformats.org/officeDocument/2006/relationships/hyperlink" Target="http://www.legislation.act.gov.au/a/2001-14" TargetMode="External"/><Relationship Id="rId226" Type="http://schemas.openxmlformats.org/officeDocument/2006/relationships/hyperlink" Target="http://www.legislation.act.gov.au/cn/2009-2/default.asp" TargetMode="External"/><Relationship Id="rId433" Type="http://schemas.openxmlformats.org/officeDocument/2006/relationships/hyperlink" Target="http://www.legislation.act.gov.au/a/2008-37" TargetMode="External"/><Relationship Id="rId268" Type="http://schemas.openxmlformats.org/officeDocument/2006/relationships/hyperlink" Target="http://www.legislation.act.gov.au/a/2018-8/default.asp" TargetMode="External"/><Relationship Id="rId475" Type="http://schemas.openxmlformats.org/officeDocument/2006/relationships/hyperlink" Target="http://www.legislation.act.gov.au/a/2016-33/default.asp"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8-35" TargetMode="External"/><Relationship Id="rId335" Type="http://schemas.openxmlformats.org/officeDocument/2006/relationships/hyperlink" Target="http://www.legislation.act.gov.au/a/2008-46" TargetMode="External"/><Relationship Id="rId377" Type="http://schemas.openxmlformats.org/officeDocument/2006/relationships/hyperlink" Target="http://www.legislation.act.gov.au/a/2011-22" TargetMode="External"/><Relationship Id="rId500" Type="http://schemas.openxmlformats.org/officeDocument/2006/relationships/hyperlink" Target="http://www.legislation.act.gov.au/a/2004-28" TargetMode="External"/><Relationship Id="rId542" Type="http://schemas.openxmlformats.org/officeDocument/2006/relationships/hyperlink" Target="http://www.legislation.act.gov.au/a/2008-37" TargetMode="External"/><Relationship Id="rId584" Type="http://schemas.openxmlformats.org/officeDocument/2006/relationships/hyperlink" Target="http://www.legislation.act.gov.au/a/2016-42/default.asp" TargetMode="External"/><Relationship Id="rId5" Type="http://schemas.openxmlformats.org/officeDocument/2006/relationships/webSettings" Target="webSettings.xml"/><Relationship Id="rId181" Type="http://schemas.openxmlformats.org/officeDocument/2006/relationships/header" Target="header8.xml"/><Relationship Id="rId237" Type="http://schemas.openxmlformats.org/officeDocument/2006/relationships/hyperlink" Target="http://www.legislation.act.gov.au/a/2011-52" TargetMode="External"/><Relationship Id="rId402" Type="http://schemas.openxmlformats.org/officeDocument/2006/relationships/hyperlink" Target="http://www.legislation.act.gov.au/a/2011-22" TargetMode="External"/><Relationship Id="rId279" Type="http://schemas.openxmlformats.org/officeDocument/2006/relationships/hyperlink" Target="http://www.legislation.act.gov.au/a/2018-8/default.asp" TargetMode="External"/><Relationship Id="rId444" Type="http://schemas.openxmlformats.org/officeDocument/2006/relationships/hyperlink" Target="http://www.legislation.act.gov.au/a/2011-22" TargetMode="External"/><Relationship Id="rId486" Type="http://schemas.openxmlformats.org/officeDocument/2006/relationships/hyperlink" Target="http://www.legislation.act.gov.au/a/2018-8/default.asp" TargetMode="External"/><Relationship Id="rId43" Type="http://schemas.openxmlformats.org/officeDocument/2006/relationships/hyperlink" Target="http://www.legislation.act.gov.au/a/2004-28" TargetMode="External"/><Relationship Id="rId139" Type="http://schemas.openxmlformats.org/officeDocument/2006/relationships/hyperlink" Target="http://www.legislation.act.gov.au/a/1996-23" TargetMode="External"/><Relationship Id="rId290" Type="http://schemas.openxmlformats.org/officeDocument/2006/relationships/hyperlink" Target="http://www.legislation.act.gov.au/a/2004-66" TargetMode="External"/><Relationship Id="rId304" Type="http://schemas.openxmlformats.org/officeDocument/2006/relationships/hyperlink" Target="http://www.legislation.act.gov.au/a/2004-66" TargetMode="External"/><Relationship Id="rId346" Type="http://schemas.openxmlformats.org/officeDocument/2006/relationships/hyperlink" Target="http://www.legislation.act.gov.au/a/2011-22" TargetMode="External"/><Relationship Id="rId388" Type="http://schemas.openxmlformats.org/officeDocument/2006/relationships/hyperlink" Target="http://www.legislation.act.gov.au/a/2005-20" TargetMode="External"/><Relationship Id="rId511" Type="http://schemas.openxmlformats.org/officeDocument/2006/relationships/hyperlink" Target="http://www.legislation.act.gov.au/a/2005-13" TargetMode="External"/><Relationship Id="rId553" Type="http://schemas.openxmlformats.org/officeDocument/2006/relationships/hyperlink" Target="http://www.legislation.act.gov.au/a/2009-49"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sl/2004-39" TargetMode="External"/><Relationship Id="rId206" Type="http://schemas.openxmlformats.org/officeDocument/2006/relationships/hyperlink" Target="http://www.legislation.act.gov.au/a/2005-20" TargetMode="External"/><Relationship Id="rId413" Type="http://schemas.openxmlformats.org/officeDocument/2006/relationships/hyperlink" Target="http://www.legislation.act.gov.au/a/2011-22" TargetMode="External"/><Relationship Id="rId595" Type="http://schemas.openxmlformats.org/officeDocument/2006/relationships/footer" Target="footer16.xml"/><Relationship Id="rId248" Type="http://schemas.openxmlformats.org/officeDocument/2006/relationships/hyperlink" Target="http://www.legislation.act.gov.au/a/2015-50" TargetMode="External"/><Relationship Id="rId455" Type="http://schemas.openxmlformats.org/officeDocument/2006/relationships/hyperlink" Target="http://www.legislation.act.gov.au/a/2011-22" TargetMode="External"/><Relationship Id="rId497" Type="http://schemas.openxmlformats.org/officeDocument/2006/relationships/hyperlink" Target="http://www.legislation.act.gov.au/sl/2004-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5-55" TargetMode="External"/><Relationship Id="rId357" Type="http://schemas.openxmlformats.org/officeDocument/2006/relationships/hyperlink" Target="http://www.legislation.act.gov.au/a/2011-22" TargetMode="External"/><Relationship Id="rId522" Type="http://schemas.openxmlformats.org/officeDocument/2006/relationships/hyperlink" Target="http://www.legislation.act.gov.au/a/2005-55" TargetMode="External"/><Relationship Id="rId54" Type="http://schemas.openxmlformats.org/officeDocument/2006/relationships/hyperlink" Target="http://www.legislation.act.gov.au/a/2011-35" TargetMode="External"/><Relationship Id="rId96" Type="http://schemas.openxmlformats.org/officeDocument/2006/relationships/hyperlink" Target="http://www.legislation.act.gov.au/a/2002-51" TargetMode="External"/><Relationship Id="rId161" Type="http://schemas.openxmlformats.org/officeDocument/2006/relationships/hyperlink" Target="http://www.legislation.act.gov.au/a/2001-14" TargetMode="External"/><Relationship Id="rId217" Type="http://schemas.openxmlformats.org/officeDocument/2006/relationships/hyperlink" Target="http://www.legislation.act.gov.au/a/2006-16" TargetMode="External"/><Relationship Id="rId399" Type="http://schemas.openxmlformats.org/officeDocument/2006/relationships/hyperlink" Target="http://www.legislation.act.gov.au/a/2011-22" TargetMode="External"/><Relationship Id="rId564" Type="http://schemas.openxmlformats.org/officeDocument/2006/relationships/hyperlink" Target="http://www.legislation.act.gov.au/a/2014-18/default.asp" TargetMode="External"/><Relationship Id="rId259" Type="http://schemas.openxmlformats.org/officeDocument/2006/relationships/hyperlink" Target="http://www.legislation.act.gov.au/a/2014-53" TargetMode="External"/><Relationship Id="rId424" Type="http://schemas.openxmlformats.org/officeDocument/2006/relationships/hyperlink" Target="http://www.legislation.act.gov.au/a/2008-37" TargetMode="External"/><Relationship Id="rId466" Type="http://schemas.openxmlformats.org/officeDocument/2006/relationships/hyperlink" Target="http://www.legislation.act.gov.au/sl/2004-56"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8-8/default.asp" TargetMode="External"/><Relationship Id="rId326" Type="http://schemas.openxmlformats.org/officeDocument/2006/relationships/hyperlink" Target="http://www.legislation.act.gov.au/a/2015-6" TargetMode="External"/><Relationship Id="rId533" Type="http://schemas.openxmlformats.org/officeDocument/2006/relationships/hyperlink" Target="http://www.legislation.act.gov.au/a/2006-33"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5-50" TargetMode="External"/><Relationship Id="rId575" Type="http://schemas.openxmlformats.org/officeDocument/2006/relationships/hyperlink" Target="http://www.legislation.act.gov.au/a/2015-50/default.asp" TargetMode="External"/><Relationship Id="rId172" Type="http://schemas.openxmlformats.org/officeDocument/2006/relationships/hyperlink" Target="http://www.legislation.act.gov.au/sl/2011-36" TargetMode="External"/><Relationship Id="rId228" Type="http://schemas.openxmlformats.org/officeDocument/2006/relationships/hyperlink" Target="http://www.legislation.act.gov.au/a/2009-1" TargetMode="External"/><Relationship Id="rId435" Type="http://schemas.openxmlformats.org/officeDocument/2006/relationships/hyperlink" Target="http://www.legislation.act.gov.au/a/2008-37" TargetMode="External"/><Relationship Id="rId477" Type="http://schemas.openxmlformats.org/officeDocument/2006/relationships/hyperlink" Target="http://www.legislation.act.gov.au/a/2018-8/default.asp" TargetMode="External"/><Relationship Id="rId281" Type="http://schemas.openxmlformats.org/officeDocument/2006/relationships/hyperlink" Target="http://www.legislation.act.gov.au/a/2011-22" TargetMode="External"/><Relationship Id="rId337" Type="http://schemas.openxmlformats.org/officeDocument/2006/relationships/hyperlink" Target="http://www.legislation.act.gov.au/a/2016-42/default.asp" TargetMode="External"/><Relationship Id="rId502" Type="http://schemas.openxmlformats.org/officeDocument/2006/relationships/hyperlink" Target="http://www.legislation.act.gov.au/a/2004-66" TargetMode="External"/><Relationship Id="rId34" Type="http://schemas.openxmlformats.org/officeDocument/2006/relationships/hyperlink" Target="http://www.legislation.act.gov.au/a/2000-67" TargetMode="External"/><Relationship Id="rId76" Type="http://schemas.openxmlformats.org/officeDocument/2006/relationships/hyperlink" Target="http://www.legislation.act.gov.au/a/2004-11"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1-22" TargetMode="External"/><Relationship Id="rId544" Type="http://schemas.openxmlformats.org/officeDocument/2006/relationships/hyperlink" Target="http://www.legislation.act.gov.au/a/2008-26" TargetMode="External"/><Relationship Id="rId586" Type="http://schemas.openxmlformats.org/officeDocument/2006/relationships/header" Target="header10.xml"/><Relationship Id="rId7" Type="http://schemas.openxmlformats.org/officeDocument/2006/relationships/endnotes" Target="endnotes.xml"/><Relationship Id="rId183" Type="http://schemas.openxmlformats.org/officeDocument/2006/relationships/footer" Target="footer10.xml"/><Relationship Id="rId239" Type="http://schemas.openxmlformats.org/officeDocument/2006/relationships/hyperlink" Target="http://www.legislation.act.gov.au/a/2011-35" TargetMode="External"/><Relationship Id="rId390" Type="http://schemas.openxmlformats.org/officeDocument/2006/relationships/hyperlink" Target="http://www.legislation.act.gov.au/a/2005-20" TargetMode="External"/><Relationship Id="rId404" Type="http://schemas.openxmlformats.org/officeDocument/2006/relationships/hyperlink" Target="http://www.legislation.act.gov.au/a/2011-22" TargetMode="External"/><Relationship Id="rId446" Type="http://schemas.openxmlformats.org/officeDocument/2006/relationships/hyperlink" Target="http://www.legislation.act.gov.au/a/2011-22" TargetMode="External"/><Relationship Id="rId250" Type="http://schemas.openxmlformats.org/officeDocument/2006/relationships/hyperlink" Target="http://www.legislation.act.gov.au/a/2016-33" TargetMode="External"/><Relationship Id="rId292" Type="http://schemas.openxmlformats.org/officeDocument/2006/relationships/hyperlink" Target="http://www.legislation.act.gov.au/a/2004-66" TargetMode="External"/><Relationship Id="rId306" Type="http://schemas.openxmlformats.org/officeDocument/2006/relationships/hyperlink" Target="http://www.legislation.act.gov.au/a/2004-66" TargetMode="External"/><Relationship Id="rId488" Type="http://schemas.openxmlformats.org/officeDocument/2006/relationships/hyperlink" Target="http://www.legislation.act.gov.au/a/2008-37" TargetMode="External"/><Relationship Id="rId45" Type="http://schemas.openxmlformats.org/officeDocument/2006/relationships/hyperlink" Target="http://www.legislation.act.gov.au/a/2008-26"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1-22" TargetMode="External"/><Relationship Id="rId513" Type="http://schemas.openxmlformats.org/officeDocument/2006/relationships/hyperlink" Target="http://www.legislation.act.gov.au/a/2005-24" TargetMode="External"/><Relationship Id="rId555" Type="http://schemas.openxmlformats.org/officeDocument/2006/relationships/hyperlink" Target="http://www.legislation.act.gov.au/a/2011-10" TargetMode="External"/><Relationship Id="rId597" Type="http://schemas.openxmlformats.org/officeDocument/2006/relationships/footer" Target="footer17.xm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a/2004-66" TargetMode="External"/><Relationship Id="rId208" Type="http://schemas.openxmlformats.org/officeDocument/2006/relationships/hyperlink" Target="http://www.legislation.act.gov.au/a/2005-38" TargetMode="External"/><Relationship Id="rId415" Type="http://schemas.openxmlformats.org/officeDocument/2006/relationships/hyperlink" Target="http://www.legislation.act.gov.au/a/2011-22" TargetMode="External"/><Relationship Id="rId457" Type="http://schemas.openxmlformats.org/officeDocument/2006/relationships/hyperlink" Target="http://www.legislation.act.gov.au/a/2006-42" TargetMode="External"/><Relationship Id="rId261" Type="http://schemas.openxmlformats.org/officeDocument/2006/relationships/hyperlink" Target="http://www.legislation.act.gov.au/a/2004-28" TargetMode="External"/><Relationship Id="rId499" Type="http://schemas.openxmlformats.org/officeDocument/2006/relationships/hyperlink" Target="http://www.legislation.act.gov.au/a/2004-28"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05-55" TargetMode="External"/><Relationship Id="rId359" Type="http://schemas.openxmlformats.org/officeDocument/2006/relationships/hyperlink" Target="http://www.legislation.act.gov.au/a/2011-22" TargetMode="External"/><Relationship Id="rId524" Type="http://schemas.openxmlformats.org/officeDocument/2006/relationships/hyperlink" Target="http://www.legislation.act.gov.au/a/2005-53" TargetMode="External"/><Relationship Id="rId566" Type="http://schemas.openxmlformats.org/officeDocument/2006/relationships/hyperlink" Target="http://www.legislation.act.gov.au/a/2014-53/default.asp"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a/2006-42" TargetMode="External"/><Relationship Id="rId370" Type="http://schemas.openxmlformats.org/officeDocument/2006/relationships/hyperlink" Target="http://www.legislation.act.gov.au/a/2011-22" TargetMode="External"/><Relationship Id="rId426" Type="http://schemas.openxmlformats.org/officeDocument/2006/relationships/hyperlink" Target="http://www.legislation.act.gov.au/a/2008-37" TargetMode="External"/><Relationship Id="rId230" Type="http://schemas.openxmlformats.org/officeDocument/2006/relationships/hyperlink" Target="http://www.legislation.act.gov.au/a/2008-51" TargetMode="External"/><Relationship Id="rId468" Type="http://schemas.openxmlformats.org/officeDocument/2006/relationships/hyperlink" Target="http://www.legislation.act.gov.au/sl/2004-9" TargetMode="External"/><Relationship Id="rId25" Type="http://schemas.openxmlformats.org/officeDocument/2006/relationships/footer" Target="footer4.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8-8/default.asp" TargetMode="External"/><Relationship Id="rId328" Type="http://schemas.openxmlformats.org/officeDocument/2006/relationships/hyperlink" Target="http://www.legislation.act.gov.au/a/2004-66" TargetMode="External"/><Relationship Id="rId535" Type="http://schemas.openxmlformats.org/officeDocument/2006/relationships/hyperlink" Target="http://www.legislation.act.gov.au/a/2007-16" TargetMode="External"/><Relationship Id="rId577" Type="http://schemas.openxmlformats.org/officeDocument/2006/relationships/hyperlink" Target="http://www.legislation.act.gov.au/a/2016-18/default.asp"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05-20" TargetMode="External"/><Relationship Id="rId241" Type="http://schemas.openxmlformats.org/officeDocument/2006/relationships/hyperlink" Target="http://www.legislation.act.gov.au/a/2014-18" TargetMode="External"/><Relationship Id="rId437" Type="http://schemas.openxmlformats.org/officeDocument/2006/relationships/hyperlink" Target="http://www.legislation.act.gov.au/a/2018-8/default.asp" TargetMode="External"/><Relationship Id="rId479" Type="http://schemas.openxmlformats.org/officeDocument/2006/relationships/hyperlink" Target="http://www.legislation.act.gov.au/a/2011-10" TargetMode="External"/><Relationship Id="rId36" Type="http://schemas.openxmlformats.org/officeDocument/2006/relationships/hyperlink" Target="http://www.legislation.act.gov.au/a/2000-67" TargetMode="External"/><Relationship Id="rId283" Type="http://schemas.openxmlformats.org/officeDocument/2006/relationships/hyperlink" Target="http://www.legislation.act.gov.au/a/2009-1" TargetMode="External"/><Relationship Id="rId339" Type="http://schemas.openxmlformats.org/officeDocument/2006/relationships/hyperlink" Target="http://www.legislation.act.gov.au/a/2011-22" TargetMode="External"/><Relationship Id="rId490" Type="http://schemas.openxmlformats.org/officeDocument/2006/relationships/hyperlink" Target="http://www.legislation.act.gov.au/a/2015-6" TargetMode="External"/><Relationship Id="rId504" Type="http://schemas.openxmlformats.org/officeDocument/2006/relationships/hyperlink" Target="http://www.legislation.act.gov.au/a/2004-66" TargetMode="External"/><Relationship Id="rId546" Type="http://schemas.openxmlformats.org/officeDocument/2006/relationships/hyperlink" Target="http://www.legislation.act.gov.au/a/2008-46"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a/2001-14" TargetMode="External"/><Relationship Id="rId350" Type="http://schemas.openxmlformats.org/officeDocument/2006/relationships/hyperlink" Target="http://www.legislation.act.gov.au/a/2011-22" TargetMode="External"/><Relationship Id="rId406" Type="http://schemas.openxmlformats.org/officeDocument/2006/relationships/hyperlink" Target="http://www.legislation.act.gov.au/a/2009-49" TargetMode="External"/><Relationship Id="rId588" Type="http://schemas.openxmlformats.org/officeDocument/2006/relationships/footer" Target="footer12.xm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5-55" TargetMode="External"/><Relationship Id="rId392" Type="http://schemas.openxmlformats.org/officeDocument/2006/relationships/hyperlink" Target="http://www.legislation.act.gov.au/a/2011-22" TargetMode="External"/><Relationship Id="rId448" Type="http://schemas.openxmlformats.org/officeDocument/2006/relationships/hyperlink" Target="http://www.legislation.act.gov.au/a/2011-22" TargetMode="External"/><Relationship Id="rId252" Type="http://schemas.openxmlformats.org/officeDocument/2006/relationships/hyperlink" Target="http://www.legislation.act.gov.au/a/2017-10/default.asp" TargetMode="External"/><Relationship Id="rId294" Type="http://schemas.openxmlformats.org/officeDocument/2006/relationships/hyperlink" Target="http://www.legislation.act.gov.au/a/2014-53" TargetMode="External"/><Relationship Id="rId308" Type="http://schemas.openxmlformats.org/officeDocument/2006/relationships/hyperlink" Target="http://www.legislation.act.gov.au/a/2006-16" TargetMode="External"/><Relationship Id="rId515" Type="http://schemas.openxmlformats.org/officeDocument/2006/relationships/hyperlink" Target="http://www.legislation.act.gov.au/a/2005-24" TargetMode="External"/><Relationship Id="rId47" Type="http://schemas.openxmlformats.org/officeDocument/2006/relationships/hyperlink" Target="http://www.legislation.act.gov.au/a/2004-28"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11-22" TargetMode="External"/><Relationship Id="rId557" Type="http://schemas.openxmlformats.org/officeDocument/2006/relationships/hyperlink" Target="http://www.legislation.act.gov.au/a/2011-22" TargetMode="External"/><Relationship Id="rId599" Type="http://schemas.openxmlformats.org/officeDocument/2006/relationships/theme" Target="theme/theme1.xml"/><Relationship Id="rId196" Type="http://schemas.openxmlformats.org/officeDocument/2006/relationships/hyperlink" Target="http://www.legislation.act.gov.au/a/2005-55" TargetMode="External"/><Relationship Id="rId417" Type="http://schemas.openxmlformats.org/officeDocument/2006/relationships/hyperlink" Target="http://www.legislation.act.gov.au/a/2011-22" TargetMode="External"/><Relationship Id="rId459" Type="http://schemas.openxmlformats.org/officeDocument/2006/relationships/hyperlink" Target="http://www.legislation.act.gov.au/a/2018-8/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7-31" TargetMode="External"/><Relationship Id="rId263" Type="http://schemas.openxmlformats.org/officeDocument/2006/relationships/hyperlink" Target="http://www.legislation.act.gov.au/a/2009-28" TargetMode="External"/><Relationship Id="rId319" Type="http://schemas.openxmlformats.org/officeDocument/2006/relationships/hyperlink" Target="http://www.legislation.act.gov.au/a/2014-53" TargetMode="External"/><Relationship Id="rId470" Type="http://schemas.openxmlformats.org/officeDocument/2006/relationships/hyperlink" Target="http://www.legislation.act.gov.au/a/2004-28" TargetMode="External"/><Relationship Id="rId526" Type="http://schemas.openxmlformats.org/officeDocument/2006/relationships/hyperlink" Target="http://www.legislation.act.gov.au/a/2006-24" TargetMode="External"/><Relationship Id="rId37" Type="http://schemas.openxmlformats.org/officeDocument/2006/relationships/hyperlink" Target="http://www.legislation.act.gov.au/a/1996-7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16-42"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330" Type="http://schemas.openxmlformats.org/officeDocument/2006/relationships/hyperlink" Target="http://www.legislation.act.gov.au/a/2005-55" TargetMode="External"/><Relationship Id="rId547" Type="http://schemas.openxmlformats.org/officeDocument/2006/relationships/hyperlink" Target="http://www.legislation.act.gov.au/a/2009-1" TargetMode="External"/><Relationship Id="rId568" Type="http://schemas.openxmlformats.org/officeDocument/2006/relationships/hyperlink" Target="http://www.legislation.act.gov.au/a/2015-6/default.asp" TargetMode="External"/><Relationship Id="rId589" Type="http://schemas.openxmlformats.org/officeDocument/2006/relationships/footer" Target="footer13.xml"/><Relationship Id="rId90" Type="http://schemas.openxmlformats.org/officeDocument/2006/relationships/hyperlink" Target="http://www.legislation.act.gov.au/a/2002-40" TargetMode="External"/><Relationship Id="rId165" Type="http://schemas.openxmlformats.org/officeDocument/2006/relationships/header" Target="header6.xml"/><Relationship Id="rId186" Type="http://schemas.openxmlformats.org/officeDocument/2006/relationships/hyperlink" Target="http://www.legislation.act.gov.au/cn/2004-6/default.asp" TargetMode="External"/><Relationship Id="rId351" Type="http://schemas.openxmlformats.org/officeDocument/2006/relationships/hyperlink" Target="http://www.legislation.act.gov.au/a/2016-18/default.asp" TargetMode="External"/><Relationship Id="rId372" Type="http://schemas.openxmlformats.org/officeDocument/2006/relationships/hyperlink" Target="http://www.legislation.act.gov.au/a/2011-22" TargetMode="External"/><Relationship Id="rId393" Type="http://schemas.openxmlformats.org/officeDocument/2006/relationships/hyperlink" Target="http://www.legislation.act.gov.au/a/2005-20" TargetMode="External"/><Relationship Id="rId407" Type="http://schemas.openxmlformats.org/officeDocument/2006/relationships/hyperlink" Target="http://www.legislation.act.gov.au/a/2011-22" TargetMode="External"/><Relationship Id="rId428" Type="http://schemas.openxmlformats.org/officeDocument/2006/relationships/hyperlink" Target="http://www.legislation.act.gov.au/a/2008-37" TargetMode="External"/><Relationship Id="rId449" Type="http://schemas.openxmlformats.org/officeDocument/2006/relationships/hyperlink" Target="http://www.legislation.act.gov.au/a/2018-8/default.asp" TargetMode="External"/><Relationship Id="rId211" Type="http://schemas.openxmlformats.org/officeDocument/2006/relationships/hyperlink" Target="http://www.legislation.act.gov.au/a/2004-66" TargetMode="External"/><Relationship Id="rId232" Type="http://schemas.openxmlformats.org/officeDocument/2006/relationships/hyperlink" Target="http://www.legislation.act.gov.au/a/2009-34" TargetMode="External"/><Relationship Id="rId253" Type="http://schemas.openxmlformats.org/officeDocument/2006/relationships/hyperlink" Target="http://www.legislation.act.gov.au/a/2017-10/default.asp" TargetMode="External"/><Relationship Id="rId274" Type="http://schemas.openxmlformats.org/officeDocument/2006/relationships/hyperlink" Target="http://www.legislation.act.gov.au/a/2006-42" TargetMode="External"/><Relationship Id="rId295" Type="http://schemas.openxmlformats.org/officeDocument/2006/relationships/hyperlink" Target="http://www.legislation.act.gov.au/a/2004-66" TargetMode="External"/><Relationship Id="rId309" Type="http://schemas.openxmlformats.org/officeDocument/2006/relationships/hyperlink" Target="http://www.legislation.act.gov.au/a/2014-53" TargetMode="External"/><Relationship Id="rId460" Type="http://schemas.openxmlformats.org/officeDocument/2006/relationships/hyperlink" Target="http://www.legislation.act.gov.au/a/2006-42" TargetMode="External"/><Relationship Id="rId481" Type="http://schemas.openxmlformats.org/officeDocument/2006/relationships/hyperlink" Target="http://www.legislation.act.gov.au/a/2018-8/default.asp" TargetMode="External"/><Relationship Id="rId516" Type="http://schemas.openxmlformats.org/officeDocument/2006/relationships/hyperlink" Target="http://www.legislation.act.gov.au/a/2005-20" TargetMode="External"/><Relationship Id="rId27" Type="http://schemas.openxmlformats.org/officeDocument/2006/relationships/footer" Target="footer6.xml"/><Relationship Id="rId48" Type="http://schemas.openxmlformats.org/officeDocument/2006/relationships/hyperlink" Target="http://www.legislation.act.gov.au/a/2009-3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01-14" TargetMode="External"/><Relationship Id="rId320" Type="http://schemas.openxmlformats.org/officeDocument/2006/relationships/hyperlink" Target="http://www.legislation.act.gov.au/a/2004-66" TargetMode="External"/><Relationship Id="rId537" Type="http://schemas.openxmlformats.org/officeDocument/2006/relationships/hyperlink" Target="http://www.legislation.act.gov.au/a/2007-31" TargetMode="External"/><Relationship Id="rId558" Type="http://schemas.openxmlformats.org/officeDocument/2006/relationships/hyperlink" Target="http://www.legislation.act.gov.au/a/2011-22" TargetMode="External"/><Relationship Id="rId579" Type="http://schemas.openxmlformats.org/officeDocument/2006/relationships/hyperlink" Target="http://www.legislation.act.gov.au/a/2016-33" TargetMode="External"/><Relationship Id="rId80" Type="http://schemas.openxmlformats.org/officeDocument/2006/relationships/hyperlink" Target="http://www.legislation.act.gov.au/a/2016-43" TargetMode="External"/><Relationship Id="rId155" Type="http://schemas.openxmlformats.org/officeDocument/2006/relationships/hyperlink" Target="http://www.legislation.act.gov.au/a/2001-14" TargetMode="External"/><Relationship Id="rId176" Type="http://schemas.openxmlformats.org/officeDocument/2006/relationships/hyperlink" Target="http://www.legislation.act.gov.au/a/1930-21" TargetMode="External"/><Relationship Id="rId197" Type="http://schemas.openxmlformats.org/officeDocument/2006/relationships/hyperlink" Target="http://www.legislation.act.gov.au/a/2005-3" TargetMode="External"/><Relationship Id="rId341" Type="http://schemas.openxmlformats.org/officeDocument/2006/relationships/hyperlink" Target="http://www.legislation.act.gov.au/a/2011-22" TargetMode="External"/><Relationship Id="rId362" Type="http://schemas.openxmlformats.org/officeDocument/2006/relationships/hyperlink" Target="http://www.legislation.act.gov.au/a/2006-42" TargetMode="External"/><Relationship Id="rId383" Type="http://schemas.openxmlformats.org/officeDocument/2006/relationships/hyperlink" Target="http://www.legislation.act.gov.au/a/2005-20" TargetMode="External"/><Relationship Id="rId418" Type="http://schemas.openxmlformats.org/officeDocument/2006/relationships/hyperlink" Target="http://www.legislation.act.gov.au/a/2011-22" TargetMode="External"/><Relationship Id="rId439" Type="http://schemas.openxmlformats.org/officeDocument/2006/relationships/hyperlink" Target="http://www.legislation.act.gov.au/a/2008-37" TargetMode="External"/><Relationship Id="rId590" Type="http://schemas.openxmlformats.org/officeDocument/2006/relationships/header" Target="header12.xml"/><Relationship Id="rId201" Type="http://schemas.openxmlformats.org/officeDocument/2006/relationships/hyperlink" Target="http://www.legislation.act.gov.au/a/2005-55" TargetMode="External"/><Relationship Id="rId222" Type="http://schemas.openxmlformats.org/officeDocument/2006/relationships/hyperlink" Target="http://www.legislation.act.gov.au/a/2008-26" TargetMode="External"/><Relationship Id="rId243" Type="http://schemas.openxmlformats.org/officeDocument/2006/relationships/hyperlink" Target="http://www.legislation.act.gov.au/a/2015-6" TargetMode="External"/><Relationship Id="rId264" Type="http://schemas.openxmlformats.org/officeDocument/2006/relationships/hyperlink" Target="http://www.legislation.act.gov.au/a/2009-34" TargetMode="External"/><Relationship Id="rId285" Type="http://schemas.openxmlformats.org/officeDocument/2006/relationships/hyperlink" Target="http://www.legislation.act.gov.au/a/2007-31" TargetMode="External"/><Relationship Id="rId450" Type="http://schemas.openxmlformats.org/officeDocument/2006/relationships/hyperlink" Target="http://www.legislation.act.gov.au/a/2011-22" TargetMode="External"/><Relationship Id="rId471" Type="http://schemas.openxmlformats.org/officeDocument/2006/relationships/hyperlink" Target="http://www.legislation.act.gov.au/a/2008-37" TargetMode="External"/><Relationship Id="rId506" Type="http://schemas.openxmlformats.org/officeDocument/2006/relationships/hyperlink" Target="http://www.legislation.act.gov.au/sl/2004-56" TargetMode="External"/><Relationship Id="rId17" Type="http://schemas.openxmlformats.org/officeDocument/2006/relationships/header" Target="header1.xml"/><Relationship Id="rId38" Type="http://schemas.openxmlformats.org/officeDocument/2006/relationships/hyperlink" Target="http://www.legislation.act.gov.au/a/1990-5"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8-35" TargetMode="External"/><Relationship Id="rId310" Type="http://schemas.openxmlformats.org/officeDocument/2006/relationships/hyperlink" Target="http://www.legislation.act.gov.au/a/2004-66" TargetMode="External"/><Relationship Id="rId492" Type="http://schemas.openxmlformats.org/officeDocument/2006/relationships/hyperlink" Target="http://www.legislation.act.gov.au/a/2018-8/default.asp" TargetMode="External"/><Relationship Id="rId527" Type="http://schemas.openxmlformats.org/officeDocument/2006/relationships/hyperlink" Target="http://www.legislation.act.gov.au/a/2006-16" TargetMode="External"/><Relationship Id="rId548" Type="http://schemas.openxmlformats.org/officeDocument/2006/relationships/hyperlink" Target="http://www.legislation.act.gov.au/a/2009-1" TargetMode="External"/><Relationship Id="rId569" Type="http://schemas.openxmlformats.org/officeDocument/2006/relationships/hyperlink" Target="http://www.legislation.act.gov.au/a/2015-16"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9-34" TargetMode="External"/><Relationship Id="rId145" Type="http://schemas.openxmlformats.org/officeDocument/2006/relationships/hyperlink" Target="http://www.legislation.act.gov.au/a/2001-14" TargetMode="External"/><Relationship Id="rId166" Type="http://schemas.openxmlformats.org/officeDocument/2006/relationships/header" Target="header7.xml"/><Relationship Id="rId187" Type="http://schemas.openxmlformats.org/officeDocument/2006/relationships/hyperlink" Target="http://www.legislation.act.gov.au/sl/2004-9" TargetMode="External"/><Relationship Id="rId331" Type="http://schemas.openxmlformats.org/officeDocument/2006/relationships/hyperlink" Target="http://www.legislation.act.gov.au/a/2011-22" TargetMode="External"/><Relationship Id="rId352" Type="http://schemas.openxmlformats.org/officeDocument/2006/relationships/hyperlink" Target="http://www.legislation.act.gov.au/a/2011-22" TargetMode="External"/><Relationship Id="rId373" Type="http://schemas.openxmlformats.org/officeDocument/2006/relationships/hyperlink" Target="http://www.legislation.act.gov.au/a/2011-22" TargetMode="External"/><Relationship Id="rId394" Type="http://schemas.openxmlformats.org/officeDocument/2006/relationships/hyperlink" Target="http://www.legislation.act.gov.au/a/2005-20" TargetMode="External"/><Relationship Id="rId408" Type="http://schemas.openxmlformats.org/officeDocument/2006/relationships/hyperlink" Target="http://www.legislation.act.gov.au/a/2011-22" TargetMode="External"/><Relationship Id="rId429" Type="http://schemas.openxmlformats.org/officeDocument/2006/relationships/hyperlink" Target="http://www.legislation.act.gov.au/a/2008-37" TargetMode="External"/><Relationship Id="rId580" Type="http://schemas.openxmlformats.org/officeDocument/2006/relationships/hyperlink" Target="http://www.legislation.act.gov.au/a/2016-33" TargetMode="External"/><Relationship Id="rId1" Type="http://schemas.openxmlformats.org/officeDocument/2006/relationships/customXml" Target="../customXml/item1.xml"/><Relationship Id="rId212" Type="http://schemas.openxmlformats.org/officeDocument/2006/relationships/hyperlink" Target="http://www.legislation.act.gov.au/a/2005-3" TargetMode="External"/><Relationship Id="rId233" Type="http://schemas.openxmlformats.org/officeDocument/2006/relationships/hyperlink" Target="http://www.legislation.act.gov.au/cn/2010-5/default.asp" TargetMode="External"/><Relationship Id="rId254" Type="http://schemas.openxmlformats.org/officeDocument/2006/relationships/hyperlink" Target="http://www.legislation.act.gov.au/a/2016-52/default.asp" TargetMode="External"/><Relationship Id="rId440" Type="http://schemas.openxmlformats.org/officeDocument/2006/relationships/hyperlink" Target="http://www.legislation.act.gov.au/a/2011-22" TargetMode="External"/><Relationship Id="rId28" Type="http://schemas.openxmlformats.org/officeDocument/2006/relationships/hyperlink" Target="http://www.legislation.act.gov.au/a/1930-21" TargetMode="External"/><Relationship Id="rId49" Type="http://schemas.openxmlformats.org/officeDocument/2006/relationships/hyperlink" Target="http://www.legislation.act.gov.au/a/2011-35"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18-8/default.asp" TargetMode="External"/><Relationship Id="rId296" Type="http://schemas.openxmlformats.org/officeDocument/2006/relationships/hyperlink" Target="http://www.legislation.act.gov.au/a/2004-66" TargetMode="External"/><Relationship Id="rId300" Type="http://schemas.openxmlformats.org/officeDocument/2006/relationships/hyperlink" Target="http://www.legislation.act.gov.au/a/2004-66" TargetMode="External"/><Relationship Id="rId461" Type="http://schemas.openxmlformats.org/officeDocument/2006/relationships/hyperlink" Target="http://www.legislation.act.gov.au/a/2006-42" TargetMode="External"/><Relationship Id="rId482" Type="http://schemas.openxmlformats.org/officeDocument/2006/relationships/hyperlink" Target="http://www.legislation.act.gov.au/a/2018-8/default.asp" TargetMode="External"/><Relationship Id="rId517" Type="http://schemas.openxmlformats.org/officeDocument/2006/relationships/hyperlink" Target="http://www.legislation.act.gov.au/a/2005-38" TargetMode="External"/><Relationship Id="rId538" Type="http://schemas.openxmlformats.org/officeDocument/2006/relationships/hyperlink" Target="http://www.legislation.act.gov.au/a/2007-31" TargetMode="External"/><Relationship Id="rId559" Type="http://schemas.openxmlformats.org/officeDocument/2006/relationships/hyperlink" Target="http://www.legislation.act.gov.au/a/2011-52"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2-51" TargetMode="External"/><Relationship Id="rId135"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177" Type="http://schemas.openxmlformats.org/officeDocument/2006/relationships/hyperlink" Target="http://www.legislation.act.gov.au/a/1930-21" TargetMode="External"/><Relationship Id="rId198" Type="http://schemas.openxmlformats.org/officeDocument/2006/relationships/hyperlink" Target="http://www.legislation.act.gov.au/a/2005-55" TargetMode="External"/><Relationship Id="rId321" Type="http://schemas.openxmlformats.org/officeDocument/2006/relationships/hyperlink" Target="http://www.legislation.act.gov.au/a/2004-66" TargetMode="External"/><Relationship Id="rId342" Type="http://schemas.openxmlformats.org/officeDocument/2006/relationships/hyperlink" Target="http://www.legislation.act.gov.au/a/2011-22" TargetMode="External"/><Relationship Id="rId363" Type="http://schemas.openxmlformats.org/officeDocument/2006/relationships/hyperlink" Target="http://www.legislation.act.gov.au/a/2011-22" TargetMode="External"/><Relationship Id="rId384" Type="http://schemas.openxmlformats.org/officeDocument/2006/relationships/hyperlink" Target="http://www.legislation.act.gov.au/a/2005-20" TargetMode="External"/><Relationship Id="rId419" Type="http://schemas.openxmlformats.org/officeDocument/2006/relationships/hyperlink" Target="http://www.legislation.act.gov.au/a/2011-52" TargetMode="External"/><Relationship Id="rId570" Type="http://schemas.openxmlformats.org/officeDocument/2006/relationships/hyperlink" Target="http://www.legislation.act.gov.au/a/2015-16" TargetMode="External"/><Relationship Id="rId591" Type="http://schemas.openxmlformats.org/officeDocument/2006/relationships/header" Target="header13.xml"/><Relationship Id="rId202" Type="http://schemas.openxmlformats.org/officeDocument/2006/relationships/hyperlink" Target="http://www.legislation.act.gov.au/a/2005-55" TargetMode="External"/><Relationship Id="rId223" Type="http://schemas.openxmlformats.org/officeDocument/2006/relationships/hyperlink" Target="http://www.legislation.act.gov.au/a/2008-28" TargetMode="External"/><Relationship Id="rId244" Type="http://schemas.openxmlformats.org/officeDocument/2006/relationships/hyperlink" Target="http://www.legislation.act.gov.au/cn/2015-6/default.asp" TargetMode="External"/><Relationship Id="rId430" Type="http://schemas.openxmlformats.org/officeDocument/2006/relationships/hyperlink" Target="http://www.legislation.act.gov.au/a/2008-37" TargetMode="External"/><Relationship Id="rId18" Type="http://schemas.openxmlformats.org/officeDocument/2006/relationships/header" Target="header2.xml"/><Relationship Id="rId39" Type="http://schemas.openxmlformats.org/officeDocument/2006/relationships/hyperlink" Target="http://www.legislation.act.gov.au/a/2006-33" TargetMode="External"/><Relationship Id="rId265" Type="http://schemas.openxmlformats.org/officeDocument/2006/relationships/hyperlink" Target="http://www.legislation.act.gov.au/a/2011-55" TargetMode="External"/><Relationship Id="rId286" Type="http://schemas.openxmlformats.org/officeDocument/2006/relationships/hyperlink" Target="http://www.legislation.act.gov.au/a/2007-31" TargetMode="External"/><Relationship Id="rId451" Type="http://schemas.openxmlformats.org/officeDocument/2006/relationships/hyperlink" Target="http://www.legislation.act.gov.au/a/2011-22" TargetMode="External"/><Relationship Id="rId472" Type="http://schemas.openxmlformats.org/officeDocument/2006/relationships/hyperlink" Target="http://www.legislation.act.gov.au/a/2009-49" TargetMode="External"/><Relationship Id="rId493" Type="http://schemas.openxmlformats.org/officeDocument/2006/relationships/hyperlink" Target="http://www.legislation.act.gov.au/a/2005-20" TargetMode="External"/><Relationship Id="rId507" Type="http://schemas.openxmlformats.org/officeDocument/2006/relationships/hyperlink" Target="http://www.legislation.act.gov.au/a/2005-3" TargetMode="External"/><Relationship Id="rId528" Type="http://schemas.openxmlformats.org/officeDocument/2006/relationships/hyperlink" Target="http://www.legislation.act.gov.au/a/2006-24" TargetMode="External"/><Relationship Id="rId549" Type="http://schemas.openxmlformats.org/officeDocument/2006/relationships/hyperlink" Target="http://www.legislation.act.gov.au/a/2009-34" TargetMode="External"/><Relationship Id="rId50" Type="http://schemas.openxmlformats.org/officeDocument/2006/relationships/hyperlink" Target="http://www.legislation.act.gov.au/a/2011-35"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2008-35" TargetMode="External"/><Relationship Id="rId146" Type="http://schemas.openxmlformats.org/officeDocument/2006/relationships/hyperlink" Target="http://www.legislation.act.gov.au/a/2001-14" TargetMode="External"/><Relationship Id="rId167" Type="http://schemas.openxmlformats.org/officeDocument/2006/relationships/footer" Target="footer7.xml"/><Relationship Id="rId188" Type="http://schemas.openxmlformats.org/officeDocument/2006/relationships/hyperlink" Target="http://www.legislation.act.gov.au/sl/2004-39" TargetMode="External"/><Relationship Id="rId311" Type="http://schemas.openxmlformats.org/officeDocument/2006/relationships/hyperlink" Target="http://www.legislation.act.gov.au/a/2005-3" TargetMode="External"/><Relationship Id="rId332" Type="http://schemas.openxmlformats.org/officeDocument/2006/relationships/hyperlink" Target="http://www.legislation.act.gov.au/a/2018-8/default.asp" TargetMode="External"/><Relationship Id="rId353" Type="http://schemas.openxmlformats.org/officeDocument/2006/relationships/hyperlink" Target="http://www.legislation.act.gov.au/a/2011-22" TargetMode="External"/><Relationship Id="rId374" Type="http://schemas.openxmlformats.org/officeDocument/2006/relationships/hyperlink" Target="http://www.legislation.act.gov.au/a/2011-22" TargetMode="External"/><Relationship Id="rId395" Type="http://schemas.openxmlformats.org/officeDocument/2006/relationships/hyperlink" Target="http://www.legislation.act.gov.au/a/2011-22" TargetMode="External"/><Relationship Id="rId409" Type="http://schemas.openxmlformats.org/officeDocument/2006/relationships/hyperlink" Target="http://www.legislation.act.gov.au/a/2011-22" TargetMode="External"/><Relationship Id="rId560" Type="http://schemas.openxmlformats.org/officeDocument/2006/relationships/hyperlink" Target="http://www.legislation.act.gov.au/a/2011-52" TargetMode="External"/><Relationship Id="rId581" Type="http://schemas.openxmlformats.org/officeDocument/2006/relationships/hyperlink" Target="http://www.legislation.act.gov.au/a/2016-52" TargetMode="External"/><Relationship Id="rId71" Type="http://schemas.openxmlformats.org/officeDocument/2006/relationships/hyperlink" Target="http://www.legislation.act.gov.au/sl/2011-36" TargetMode="External"/><Relationship Id="rId92" Type="http://schemas.openxmlformats.org/officeDocument/2006/relationships/hyperlink" Target="http://www.legislation.act.gov.au/a/1997-57" TargetMode="External"/><Relationship Id="rId213" Type="http://schemas.openxmlformats.org/officeDocument/2006/relationships/hyperlink" Target="http://www.legislation.act.gov.au/a/2006-16" TargetMode="External"/><Relationship Id="rId234" Type="http://schemas.openxmlformats.org/officeDocument/2006/relationships/hyperlink" Target="http://www.legislation.act.gov.au/a/2009-49" TargetMode="External"/><Relationship Id="rId420" Type="http://schemas.openxmlformats.org/officeDocument/2006/relationships/hyperlink" Target="http://www.legislation.act.gov.au/a/2015-33"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7-10/default.asp" TargetMode="External"/><Relationship Id="rId276" Type="http://schemas.openxmlformats.org/officeDocument/2006/relationships/hyperlink" Target="http://www.legislation.act.gov.au/a/2018-8/default.asp" TargetMode="External"/><Relationship Id="rId297" Type="http://schemas.openxmlformats.org/officeDocument/2006/relationships/hyperlink" Target="http://www.legislation.act.gov.au/a/2004-66" TargetMode="External"/><Relationship Id="rId441" Type="http://schemas.openxmlformats.org/officeDocument/2006/relationships/hyperlink" Target="http://www.legislation.act.gov.au/a/2011-22" TargetMode="External"/><Relationship Id="rId462" Type="http://schemas.openxmlformats.org/officeDocument/2006/relationships/hyperlink" Target="http://www.legislation.act.gov.au/a/2005-38" TargetMode="External"/><Relationship Id="rId483" Type="http://schemas.openxmlformats.org/officeDocument/2006/relationships/hyperlink" Target="http://www.legislation.act.gov.au/a/2018-8/default.asp" TargetMode="External"/><Relationship Id="rId518" Type="http://schemas.openxmlformats.org/officeDocument/2006/relationships/hyperlink" Target="http://www.legislation.act.gov.au/a/2005-38" TargetMode="External"/><Relationship Id="rId539" Type="http://schemas.openxmlformats.org/officeDocument/2006/relationships/hyperlink" Target="http://www.legislation.act.gov.au/a/2008-28" TargetMode="External"/><Relationship Id="rId40" Type="http://schemas.openxmlformats.org/officeDocument/2006/relationships/hyperlink" Target="http://www.legislation.act.gov.au/a/2000-67"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01-14" TargetMode="External"/><Relationship Id="rId178" Type="http://schemas.openxmlformats.org/officeDocument/2006/relationships/hyperlink" Target="http://www.legislation.act.gov.au/a/2008-35" TargetMode="External"/><Relationship Id="rId301" Type="http://schemas.openxmlformats.org/officeDocument/2006/relationships/hyperlink" Target="http://www.legislation.act.gov.au/a/2004-66" TargetMode="External"/><Relationship Id="rId322" Type="http://schemas.openxmlformats.org/officeDocument/2006/relationships/hyperlink" Target="http://www.legislation.act.gov.au/a/2005-55" TargetMode="External"/><Relationship Id="rId343" Type="http://schemas.openxmlformats.org/officeDocument/2006/relationships/hyperlink" Target="http://www.legislation.act.gov.au/a/2011-22" TargetMode="External"/><Relationship Id="rId364" Type="http://schemas.openxmlformats.org/officeDocument/2006/relationships/hyperlink" Target="http://www.legislation.act.gov.au/a/2015-33" TargetMode="External"/><Relationship Id="rId550" Type="http://schemas.openxmlformats.org/officeDocument/2006/relationships/hyperlink" Target="http://www.legislation.act.gov.au/a/2009-28"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sl/2004-56" TargetMode="External"/><Relationship Id="rId203" Type="http://schemas.openxmlformats.org/officeDocument/2006/relationships/hyperlink" Target="http://www.legislation.act.gov.au/a/2004-66" TargetMode="External"/><Relationship Id="rId385" Type="http://schemas.openxmlformats.org/officeDocument/2006/relationships/hyperlink" Target="http://www.legislation.act.gov.au/a/2005-20" TargetMode="External"/><Relationship Id="rId571" Type="http://schemas.openxmlformats.org/officeDocument/2006/relationships/hyperlink" Target="http://www.legislation.act.gov.au/a/2015-16" TargetMode="External"/><Relationship Id="rId592" Type="http://schemas.openxmlformats.org/officeDocument/2006/relationships/footer" Target="footer14.xml"/><Relationship Id="rId19" Type="http://schemas.openxmlformats.org/officeDocument/2006/relationships/footer" Target="footer1.xml"/><Relationship Id="rId224" Type="http://schemas.openxmlformats.org/officeDocument/2006/relationships/hyperlink" Target="http://www.legislation.act.gov.au/a/2008-37" TargetMode="External"/><Relationship Id="rId245" Type="http://schemas.openxmlformats.org/officeDocument/2006/relationships/hyperlink" Target="http://www.legislation.act.gov.au/cn/2015-6/default.asp" TargetMode="External"/><Relationship Id="rId266" Type="http://schemas.openxmlformats.org/officeDocument/2006/relationships/hyperlink" Target="http://www.legislation.act.gov.au/a/2014-18" TargetMode="External"/><Relationship Id="rId287" Type="http://schemas.openxmlformats.org/officeDocument/2006/relationships/hyperlink" Target="http://www.legislation.act.gov.au/a/2009-1" TargetMode="External"/><Relationship Id="rId410" Type="http://schemas.openxmlformats.org/officeDocument/2006/relationships/hyperlink" Target="http://www.legislation.act.gov.au/a/2009-49" TargetMode="External"/><Relationship Id="rId431" Type="http://schemas.openxmlformats.org/officeDocument/2006/relationships/hyperlink" Target="http://www.legislation.act.gov.au/a/2011-22" TargetMode="External"/><Relationship Id="rId452" Type="http://schemas.openxmlformats.org/officeDocument/2006/relationships/hyperlink" Target="http://www.legislation.act.gov.au/a/2011-22" TargetMode="External"/><Relationship Id="rId473" Type="http://schemas.openxmlformats.org/officeDocument/2006/relationships/hyperlink" Target="http://www.legislation.act.gov.au/a/2011-22" TargetMode="External"/><Relationship Id="rId494" Type="http://schemas.openxmlformats.org/officeDocument/2006/relationships/hyperlink" Target="http://www.legislation.act.gov.au/a/2008-37" TargetMode="External"/><Relationship Id="rId508" Type="http://schemas.openxmlformats.org/officeDocument/2006/relationships/hyperlink" Target="http://www.legislation.act.gov.au/a/2005-3" TargetMode="External"/><Relationship Id="rId529" Type="http://schemas.openxmlformats.org/officeDocument/2006/relationships/hyperlink" Target="http://www.legislation.act.gov.au/a/2006-33"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8-35" TargetMode="External"/><Relationship Id="rId147" Type="http://schemas.openxmlformats.org/officeDocument/2006/relationships/hyperlink" Target="http://www.legislation.act.gov.au/a/2001-14" TargetMode="External"/><Relationship Id="rId168" Type="http://schemas.openxmlformats.org/officeDocument/2006/relationships/footer" Target="footer8.xml"/><Relationship Id="rId312" Type="http://schemas.openxmlformats.org/officeDocument/2006/relationships/hyperlink" Target="http://www.legislation.act.gov.au/a/2006-16" TargetMode="External"/><Relationship Id="rId333" Type="http://schemas.openxmlformats.org/officeDocument/2006/relationships/hyperlink" Target="http://www.legislation.act.gov.au/a/2005-13" TargetMode="External"/><Relationship Id="rId354" Type="http://schemas.openxmlformats.org/officeDocument/2006/relationships/hyperlink" Target="http://www.legislation.act.gov.au/a/2011-22" TargetMode="External"/><Relationship Id="rId540" Type="http://schemas.openxmlformats.org/officeDocument/2006/relationships/hyperlink" Target="http://www.legislation.act.gov.au/a/2008-28" TargetMode="External"/><Relationship Id="rId51" Type="http://schemas.openxmlformats.org/officeDocument/2006/relationships/hyperlink" Target="http://www.legislation.act.gov.au/a/2011-35" TargetMode="External"/><Relationship Id="rId72" Type="http://schemas.openxmlformats.org/officeDocument/2006/relationships/hyperlink" Target="http://www.legislation.act.gov.au/sl/2011-36"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sl/2004-56" TargetMode="External"/><Relationship Id="rId375" Type="http://schemas.openxmlformats.org/officeDocument/2006/relationships/hyperlink" Target="http://www.legislation.act.gov.au/a/2011-22" TargetMode="External"/><Relationship Id="rId396" Type="http://schemas.openxmlformats.org/officeDocument/2006/relationships/hyperlink" Target="http://www.legislation.act.gov.au/a/2011-22" TargetMode="External"/><Relationship Id="rId561" Type="http://schemas.openxmlformats.org/officeDocument/2006/relationships/hyperlink" Target="http://www.legislation.act.gov.au/a/2011-55" TargetMode="External"/><Relationship Id="rId582" Type="http://schemas.openxmlformats.org/officeDocument/2006/relationships/hyperlink" Target="http://www.legislation.act.gov.au/a/2016-52" TargetMode="External"/><Relationship Id="rId3" Type="http://schemas.openxmlformats.org/officeDocument/2006/relationships/styles" Target="styles.xml"/><Relationship Id="rId214" Type="http://schemas.openxmlformats.org/officeDocument/2006/relationships/hyperlink" Target="http://www.legislation.act.gov.au/a/2006-24" TargetMode="External"/><Relationship Id="rId235" Type="http://schemas.openxmlformats.org/officeDocument/2006/relationships/hyperlink" Target="http://www.legislation.act.gov.au/a/2011-10" TargetMode="External"/><Relationship Id="rId256" Type="http://schemas.openxmlformats.org/officeDocument/2006/relationships/hyperlink" Target="http://www.legislation.act.gov.au/a/2016-42/default.asp" TargetMode="External"/><Relationship Id="rId277" Type="http://schemas.openxmlformats.org/officeDocument/2006/relationships/hyperlink" Target="http://www.legislation.act.gov.au/a/2007-16" TargetMode="External"/><Relationship Id="rId298" Type="http://schemas.openxmlformats.org/officeDocument/2006/relationships/hyperlink" Target="http://www.legislation.act.gov.au/a/2005-24" TargetMode="External"/><Relationship Id="rId400" Type="http://schemas.openxmlformats.org/officeDocument/2006/relationships/hyperlink" Target="http://www.legislation.act.gov.au/a/2011-22" TargetMode="External"/><Relationship Id="rId421" Type="http://schemas.openxmlformats.org/officeDocument/2006/relationships/hyperlink" Target="http://www.legislation.act.gov.au/a/2008-37" TargetMode="External"/><Relationship Id="rId442" Type="http://schemas.openxmlformats.org/officeDocument/2006/relationships/hyperlink" Target="http://www.legislation.act.gov.au/a/2015-33" TargetMode="External"/><Relationship Id="rId463" Type="http://schemas.openxmlformats.org/officeDocument/2006/relationships/hyperlink" Target="http://www.legislation.act.gov.au/sl/2004-9" TargetMode="External"/><Relationship Id="rId484" Type="http://schemas.openxmlformats.org/officeDocument/2006/relationships/hyperlink" Target="http://www.legislation.act.gov.au/a/2005-20" TargetMode="External"/><Relationship Id="rId519" Type="http://schemas.openxmlformats.org/officeDocument/2006/relationships/hyperlink" Target="http://www.legislation.act.gov.au/a/2005-55" TargetMode="External"/><Relationship Id="rId116" Type="http://schemas.openxmlformats.org/officeDocument/2006/relationships/hyperlink" Target="http://www.legislation.act.gov.au/a/1930-21" TargetMode="External"/><Relationship Id="rId137" Type="http://schemas.openxmlformats.org/officeDocument/2006/relationships/hyperlink" Target="http://www.legislation.act.gov.au/a/1930-21" TargetMode="External"/><Relationship Id="rId158" Type="http://schemas.openxmlformats.org/officeDocument/2006/relationships/hyperlink" Target="http://www.legislation.act.gov.au/a/2001-14" TargetMode="External"/><Relationship Id="rId302" Type="http://schemas.openxmlformats.org/officeDocument/2006/relationships/hyperlink" Target="http://www.legislation.act.gov.au/a/2004-66" TargetMode="External"/><Relationship Id="rId323" Type="http://schemas.openxmlformats.org/officeDocument/2006/relationships/hyperlink" Target="http://www.legislation.act.gov.au/a/2006-16" TargetMode="External"/><Relationship Id="rId344" Type="http://schemas.openxmlformats.org/officeDocument/2006/relationships/hyperlink" Target="http://www.legislation.act.gov.au/a/2011-22" TargetMode="External"/><Relationship Id="rId530" Type="http://schemas.openxmlformats.org/officeDocument/2006/relationships/hyperlink" Target="http://www.legislation.act.gov.au/a/2006-42"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2-51" TargetMode="External"/><Relationship Id="rId365" Type="http://schemas.openxmlformats.org/officeDocument/2006/relationships/hyperlink" Target="http://www.legislation.act.gov.au/a/2009-34" TargetMode="External"/><Relationship Id="rId386" Type="http://schemas.openxmlformats.org/officeDocument/2006/relationships/hyperlink" Target="http://www.legislation.act.gov.au/a/2005-20" TargetMode="External"/><Relationship Id="rId551" Type="http://schemas.openxmlformats.org/officeDocument/2006/relationships/hyperlink" Target="http://www.legislation.act.gov.au/a/2009-49" TargetMode="External"/><Relationship Id="rId572" Type="http://schemas.openxmlformats.org/officeDocument/2006/relationships/hyperlink" Target="http://www.legislation.act.gov.au/a/2015-6" TargetMode="External"/><Relationship Id="rId593" Type="http://schemas.openxmlformats.org/officeDocument/2006/relationships/footer" Target="footer15.xml"/><Relationship Id="rId190" Type="http://schemas.openxmlformats.org/officeDocument/2006/relationships/hyperlink" Target="http://www.legislation.act.gov.au/a/2004-28" TargetMode="External"/><Relationship Id="rId204" Type="http://schemas.openxmlformats.org/officeDocument/2006/relationships/hyperlink" Target="http://www.legislation.act.gov.au/a/2004-66" TargetMode="External"/><Relationship Id="rId225" Type="http://schemas.openxmlformats.org/officeDocument/2006/relationships/hyperlink" Target="http://www.legislation.act.gov.au/a/2008-35" TargetMode="External"/><Relationship Id="rId246" Type="http://schemas.openxmlformats.org/officeDocument/2006/relationships/hyperlink" Target="http://www.legislation.act.gov.au/a/2015-16" TargetMode="External"/><Relationship Id="rId267" Type="http://schemas.openxmlformats.org/officeDocument/2006/relationships/hyperlink" Target="http://www.legislation.act.gov.au/a/2014-18" TargetMode="External"/><Relationship Id="rId288" Type="http://schemas.openxmlformats.org/officeDocument/2006/relationships/hyperlink" Target="http://www.legislation.act.gov.au/a/2007-31" TargetMode="External"/><Relationship Id="rId411" Type="http://schemas.openxmlformats.org/officeDocument/2006/relationships/hyperlink" Target="http://www.legislation.act.gov.au/a/2005-20" TargetMode="External"/><Relationship Id="rId432" Type="http://schemas.openxmlformats.org/officeDocument/2006/relationships/hyperlink" Target="http://www.legislation.act.gov.au/a/2008-37" TargetMode="External"/><Relationship Id="rId453" Type="http://schemas.openxmlformats.org/officeDocument/2006/relationships/hyperlink" Target="http://www.legislation.act.gov.au/a/2011-22" TargetMode="External"/><Relationship Id="rId474" Type="http://schemas.openxmlformats.org/officeDocument/2006/relationships/hyperlink" Target="http://www.legislation.act.gov.au/a/2015-50" TargetMode="External"/><Relationship Id="rId509" Type="http://schemas.openxmlformats.org/officeDocument/2006/relationships/hyperlink" Target="http://www.legislation.act.gov.au/a/2005-13"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8-35" TargetMode="External"/><Relationship Id="rId313" Type="http://schemas.openxmlformats.org/officeDocument/2006/relationships/hyperlink" Target="http://www.legislation.act.gov.au/a/2004-66" TargetMode="External"/><Relationship Id="rId495" Type="http://schemas.openxmlformats.org/officeDocument/2006/relationships/hyperlink" Target="http://www.legislation.act.gov.au/a/2018-8/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11-35"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169" Type="http://schemas.openxmlformats.org/officeDocument/2006/relationships/footer" Target="footer9.xml"/><Relationship Id="rId334" Type="http://schemas.openxmlformats.org/officeDocument/2006/relationships/hyperlink" Target="http://www.legislation.act.gov.au/a/2006-42" TargetMode="External"/><Relationship Id="rId355" Type="http://schemas.openxmlformats.org/officeDocument/2006/relationships/hyperlink" Target="http://www.legislation.act.gov.au/a/2011-22" TargetMode="External"/><Relationship Id="rId376" Type="http://schemas.openxmlformats.org/officeDocument/2006/relationships/hyperlink" Target="http://www.legislation.act.gov.au/a/2011-22" TargetMode="External"/><Relationship Id="rId397" Type="http://schemas.openxmlformats.org/officeDocument/2006/relationships/hyperlink" Target="http://www.legislation.act.gov.au/a/2011-22" TargetMode="External"/><Relationship Id="rId520" Type="http://schemas.openxmlformats.org/officeDocument/2006/relationships/hyperlink" Target="http://www.legislation.act.gov.au/a/2004-66" TargetMode="External"/><Relationship Id="rId541" Type="http://schemas.openxmlformats.org/officeDocument/2006/relationships/hyperlink" Target="http://www.legislation.act.gov.au/a/2008-46" TargetMode="External"/><Relationship Id="rId562" Type="http://schemas.openxmlformats.org/officeDocument/2006/relationships/hyperlink" Target="http://www.legislation.act.gov.au/a/2011-55" TargetMode="External"/><Relationship Id="rId583" Type="http://schemas.openxmlformats.org/officeDocument/2006/relationships/hyperlink" Target="http://www.legislation.act.gov.au/a/2017-10/default.asp" TargetMode="External"/><Relationship Id="rId4" Type="http://schemas.openxmlformats.org/officeDocument/2006/relationships/settings" Target="settings.xml"/><Relationship Id="rId180" Type="http://schemas.openxmlformats.org/officeDocument/2006/relationships/hyperlink" Target="http://www.legislation.act.gov.au/a/2011-35" TargetMode="External"/><Relationship Id="rId215" Type="http://schemas.openxmlformats.org/officeDocument/2006/relationships/hyperlink" Target="http://www.legislation.act.gov.au/a/2006-24" TargetMode="External"/><Relationship Id="rId236" Type="http://schemas.openxmlformats.org/officeDocument/2006/relationships/hyperlink" Target="http://www.legislation.act.gov.au/a/2011-22" TargetMode="External"/><Relationship Id="rId257" Type="http://schemas.openxmlformats.org/officeDocument/2006/relationships/hyperlink" Target="http://www.legislation.act.gov.au/a/2018-8/default.asp" TargetMode="External"/><Relationship Id="rId278" Type="http://schemas.openxmlformats.org/officeDocument/2006/relationships/hyperlink" Target="http://www.legislation.act.gov.au/a/2018-8/default.asp" TargetMode="External"/><Relationship Id="rId401" Type="http://schemas.openxmlformats.org/officeDocument/2006/relationships/hyperlink" Target="http://www.legislation.act.gov.au/a/2005-53" TargetMode="External"/><Relationship Id="rId422" Type="http://schemas.openxmlformats.org/officeDocument/2006/relationships/hyperlink" Target="http://www.legislation.act.gov.au/a/2008-37" TargetMode="External"/><Relationship Id="rId443" Type="http://schemas.openxmlformats.org/officeDocument/2006/relationships/hyperlink" Target="http://www.legislation.act.gov.au/a/2005-20" TargetMode="External"/><Relationship Id="rId464" Type="http://schemas.openxmlformats.org/officeDocument/2006/relationships/hyperlink" Target="http://www.legislation.act.gov.au/sl/2004-39" TargetMode="External"/><Relationship Id="rId303" Type="http://schemas.openxmlformats.org/officeDocument/2006/relationships/hyperlink" Target="http://www.legislation.act.gov.au/a/2004-66" TargetMode="External"/><Relationship Id="rId485" Type="http://schemas.openxmlformats.org/officeDocument/2006/relationships/hyperlink" Target="http://www.legislation.act.gov.au/a/2008-37" TargetMode="External"/><Relationship Id="rId42" Type="http://schemas.openxmlformats.org/officeDocument/2006/relationships/hyperlink" Target="http://www.legislation.act.gov.au/a/2009-3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1996-23" TargetMode="External"/><Relationship Id="rId345" Type="http://schemas.openxmlformats.org/officeDocument/2006/relationships/hyperlink" Target="http://www.legislation.act.gov.au/a/2011-22" TargetMode="External"/><Relationship Id="rId387" Type="http://schemas.openxmlformats.org/officeDocument/2006/relationships/hyperlink" Target="http://www.legislation.act.gov.au/a/2005-20" TargetMode="External"/><Relationship Id="rId510" Type="http://schemas.openxmlformats.org/officeDocument/2006/relationships/hyperlink" Target="http://www.legislation.act.gov.au/a/2005-13" TargetMode="External"/><Relationship Id="rId552" Type="http://schemas.openxmlformats.org/officeDocument/2006/relationships/hyperlink" Target="http://www.legislation.act.gov.au/a/2009-49" TargetMode="External"/><Relationship Id="rId594" Type="http://schemas.openxmlformats.org/officeDocument/2006/relationships/header" Target="header14.xml"/><Relationship Id="rId191" Type="http://schemas.openxmlformats.org/officeDocument/2006/relationships/hyperlink" Target="http://www.legislation.act.gov.au/cn/2004-11/default.asp" TargetMode="External"/><Relationship Id="rId205" Type="http://schemas.openxmlformats.org/officeDocument/2006/relationships/hyperlink" Target="http://www.legislation.act.gov.au/a/2005-13" TargetMode="External"/><Relationship Id="rId247" Type="http://schemas.openxmlformats.org/officeDocument/2006/relationships/hyperlink" Target="http://www.legislation.act.gov.au/a/2015-33/default.asp" TargetMode="External"/><Relationship Id="rId412" Type="http://schemas.openxmlformats.org/officeDocument/2006/relationships/hyperlink" Target="http://www.legislation.act.gov.au/a/2011-22"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4-66" TargetMode="External"/><Relationship Id="rId454" Type="http://schemas.openxmlformats.org/officeDocument/2006/relationships/hyperlink" Target="http://www.legislation.act.gov.au/a/2018-8/default.asp" TargetMode="External"/><Relationship Id="rId496" Type="http://schemas.openxmlformats.org/officeDocument/2006/relationships/hyperlink" Target="http://www.legislation.act.gov.au/a/2014-18"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11-35" TargetMode="External"/><Relationship Id="rId149" Type="http://schemas.openxmlformats.org/officeDocument/2006/relationships/hyperlink" Target="http://www.ntc.gov.au" TargetMode="External"/><Relationship Id="rId314" Type="http://schemas.openxmlformats.org/officeDocument/2006/relationships/hyperlink" Target="http://www.legislation.act.gov.au/a/2005-3" TargetMode="External"/><Relationship Id="rId356" Type="http://schemas.openxmlformats.org/officeDocument/2006/relationships/hyperlink" Target="http://www.legislation.act.gov.au/a/2011-22" TargetMode="External"/><Relationship Id="rId398" Type="http://schemas.openxmlformats.org/officeDocument/2006/relationships/hyperlink" Target="http://www.legislation.act.gov.au/a/2011-22" TargetMode="External"/><Relationship Id="rId521" Type="http://schemas.openxmlformats.org/officeDocument/2006/relationships/hyperlink" Target="http://www.legislation.act.gov.au/a/2005-3" TargetMode="External"/><Relationship Id="rId563" Type="http://schemas.openxmlformats.org/officeDocument/2006/relationships/hyperlink" Target="http://www.legislation.act.gov.au/a/2014-18/default.asp"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a/2006-24" TargetMode="External"/><Relationship Id="rId423" Type="http://schemas.openxmlformats.org/officeDocument/2006/relationships/hyperlink" Target="http://www.legislation.act.gov.au/a/2011-22" TargetMode="External"/><Relationship Id="rId258" Type="http://schemas.openxmlformats.org/officeDocument/2006/relationships/hyperlink" Target="http://www.legislation.act.gov.au/a/2006-33" TargetMode="External"/><Relationship Id="rId465" Type="http://schemas.openxmlformats.org/officeDocument/2006/relationships/hyperlink" Target="http://www.legislation.act.gov.au/sl/2004-56" TargetMode="External"/><Relationship Id="rId22" Type="http://schemas.openxmlformats.org/officeDocument/2006/relationships/footer" Target="footer3.xml"/><Relationship Id="rId64" Type="http://schemas.openxmlformats.org/officeDocument/2006/relationships/hyperlink" Target="http://www.legislation.act.gov.au/a/2011-35"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5-6" TargetMode="External"/><Relationship Id="rId367" Type="http://schemas.openxmlformats.org/officeDocument/2006/relationships/hyperlink" Target="http://www.legislation.act.gov.au/a/2004-28" TargetMode="External"/><Relationship Id="rId532" Type="http://schemas.openxmlformats.org/officeDocument/2006/relationships/hyperlink" Target="http://www.legislation.act.gov.au/a/2007-16" TargetMode="External"/><Relationship Id="rId574" Type="http://schemas.openxmlformats.org/officeDocument/2006/relationships/hyperlink" Target="http://www.legislation.act.gov.au/a/2015-33" TargetMode="External"/><Relationship Id="rId171" Type="http://schemas.openxmlformats.org/officeDocument/2006/relationships/hyperlink" Target="http://www.legislation.act.gov.au/a/2001-14" TargetMode="External"/><Relationship Id="rId227" Type="http://schemas.openxmlformats.org/officeDocument/2006/relationships/hyperlink" Target="http://www.legislation.act.gov.au/a/2008-46" TargetMode="External"/><Relationship Id="rId269" Type="http://schemas.openxmlformats.org/officeDocument/2006/relationships/hyperlink" Target="http://www.legislation.act.gov.au/a/2006-42" TargetMode="External"/><Relationship Id="rId434" Type="http://schemas.openxmlformats.org/officeDocument/2006/relationships/hyperlink" Target="http://www.legislation.act.gov.au/a/2011-22" TargetMode="External"/><Relationship Id="rId476" Type="http://schemas.openxmlformats.org/officeDocument/2006/relationships/hyperlink" Target="http://www.legislation.act.gov.au/a/2016-52"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8-35" TargetMode="External"/><Relationship Id="rId280" Type="http://schemas.openxmlformats.org/officeDocument/2006/relationships/hyperlink" Target="http://www.legislation.act.gov.au/a/2018-8/default.asp" TargetMode="External"/><Relationship Id="rId336" Type="http://schemas.openxmlformats.org/officeDocument/2006/relationships/hyperlink" Target="http://www.legislation.act.gov.au/a/2011-22" TargetMode="External"/><Relationship Id="rId501" Type="http://schemas.openxmlformats.org/officeDocument/2006/relationships/hyperlink" Target="http://www.legislation.act.gov.au/a/2004-28" TargetMode="External"/><Relationship Id="rId543" Type="http://schemas.openxmlformats.org/officeDocument/2006/relationships/hyperlink" Target="http://www.legislation.act.gov.au/a/2008-46" TargetMode="External"/><Relationship Id="rId75" Type="http://schemas.openxmlformats.org/officeDocument/2006/relationships/hyperlink" Target="http://www.legislation.act.gov.au/a/2014-61/default.asp" TargetMode="External"/><Relationship Id="rId140" Type="http://schemas.openxmlformats.org/officeDocument/2006/relationships/hyperlink" Target="http://www.legislation.act.gov.au/a/2001-14" TargetMode="External"/><Relationship Id="rId182" Type="http://schemas.openxmlformats.org/officeDocument/2006/relationships/header" Target="header9.xml"/><Relationship Id="rId378" Type="http://schemas.openxmlformats.org/officeDocument/2006/relationships/hyperlink" Target="http://www.legislation.act.gov.au/a/2011-22" TargetMode="External"/><Relationship Id="rId403" Type="http://schemas.openxmlformats.org/officeDocument/2006/relationships/hyperlink" Target="http://www.legislation.act.gov.au/a/2011-22" TargetMode="External"/><Relationship Id="rId585" Type="http://schemas.openxmlformats.org/officeDocument/2006/relationships/hyperlink" Target="http://www.legislation.act.gov.au/a/2017-10/default.asp" TargetMode="External"/><Relationship Id="rId6" Type="http://schemas.openxmlformats.org/officeDocument/2006/relationships/footnotes" Target="footnotes.xml"/><Relationship Id="rId238" Type="http://schemas.openxmlformats.org/officeDocument/2006/relationships/hyperlink" Target="http://www.legislation.act.gov.au/a/2011-55" TargetMode="External"/><Relationship Id="rId445" Type="http://schemas.openxmlformats.org/officeDocument/2006/relationships/hyperlink" Target="http://www.legislation.act.gov.au/a/2015-16" TargetMode="External"/><Relationship Id="rId487" Type="http://schemas.openxmlformats.org/officeDocument/2006/relationships/hyperlink" Target="http://www.legislation.act.gov.au/a/2008-37" TargetMode="External"/><Relationship Id="rId291" Type="http://schemas.openxmlformats.org/officeDocument/2006/relationships/hyperlink" Target="http://www.legislation.act.gov.au/a/2014-53" TargetMode="External"/><Relationship Id="rId305" Type="http://schemas.openxmlformats.org/officeDocument/2006/relationships/hyperlink" Target="http://www.legislation.act.gov.au/a/2014-53" TargetMode="External"/><Relationship Id="rId347" Type="http://schemas.openxmlformats.org/officeDocument/2006/relationships/hyperlink" Target="http://www.legislation.act.gov.au/a/2011-22" TargetMode="External"/><Relationship Id="rId512" Type="http://schemas.openxmlformats.org/officeDocument/2006/relationships/hyperlink" Target="http://www.legislation.act.gov.au/a/2004-66" TargetMode="External"/><Relationship Id="rId44" Type="http://schemas.openxmlformats.org/officeDocument/2006/relationships/hyperlink" Target="http://www.legislation.act.gov.au/a/1997-92" TargetMode="External"/><Relationship Id="rId86" Type="http://schemas.openxmlformats.org/officeDocument/2006/relationships/hyperlink" Target="http://www.legislation.act.gov.au/a/2002-51"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5-20" TargetMode="External"/><Relationship Id="rId554" Type="http://schemas.openxmlformats.org/officeDocument/2006/relationships/hyperlink" Target="http://www.legislation.act.gov.au/a/2009-34" TargetMode="External"/><Relationship Id="rId596" Type="http://schemas.openxmlformats.org/officeDocument/2006/relationships/header" Target="header15.xml"/><Relationship Id="rId193" Type="http://schemas.openxmlformats.org/officeDocument/2006/relationships/hyperlink" Target="http://www.legislation.act.gov.au/sl/2004-9" TargetMode="External"/><Relationship Id="rId207" Type="http://schemas.openxmlformats.org/officeDocument/2006/relationships/hyperlink" Target="http://www.legislation.act.gov.au/a/2005-24" TargetMode="External"/><Relationship Id="rId249" Type="http://schemas.openxmlformats.org/officeDocument/2006/relationships/hyperlink" Target="http://www.legislation.act.gov.au/a/2016-18" TargetMode="External"/><Relationship Id="rId414" Type="http://schemas.openxmlformats.org/officeDocument/2006/relationships/hyperlink" Target="http://www.legislation.act.gov.au/a/2011-22" TargetMode="External"/><Relationship Id="rId456" Type="http://schemas.openxmlformats.org/officeDocument/2006/relationships/hyperlink" Target="http://www.legislation.act.gov.au/a/2006-42" TargetMode="External"/><Relationship Id="rId498" Type="http://schemas.openxmlformats.org/officeDocument/2006/relationships/hyperlink" Target="http://www.legislation.act.gov.au/a/2004-28"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8-8/default.asp" TargetMode="External"/><Relationship Id="rId316" Type="http://schemas.openxmlformats.org/officeDocument/2006/relationships/hyperlink" Target="http://www.legislation.act.gov.au/a/2004-66" TargetMode="External"/><Relationship Id="rId523" Type="http://schemas.openxmlformats.org/officeDocument/2006/relationships/hyperlink" Target="http://www.legislation.act.gov.au/a/2005-55" TargetMode="External"/><Relationship Id="rId55" Type="http://schemas.openxmlformats.org/officeDocument/2006/relationships/hyperlink" Target="http://www.legislation.act.gov.au/a/2011-35"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1-22" TargetMode="External"/><Relationship Id="rId565" Type="http://schemas.openxmlformats.org/officeDocument/2006/relationships/hyperlink" Target="http://www.legislation.act.gov.au/a/2014-53/default.asp" TargetMode="Externa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a/2006-33" TargetMode="External"/><Relationship Id="rId425" Type="http://schemas.openxmlformats.org/officeDocument/2006/relationships/hyperlink" Target="http://www.legislation.act.gov.au/a/2011-22" TargetMode="External"/><Relationship Id="rId467" Type="http://schemas.openxmlformats.org/officeDocument/2006/relationships/hyperlink" Target="http://www.legislation.act.gov.au/sl/2004-9" TargetMode="External"/><Relationship Id="rId271" Type="http://schemas.openxmlformats.org/officeDocument/2006/relationships/hyperlink" Target="http://www.legislation.act.gov.au/a/2018-8/default.asp" TargetMode="External"/><Relationship Id="rId24" Type="http://schemas.openxmlformats.org/officeDocument/2006/relationships/header" Target="header5.xml"/><Relationship Id="rId66" Type="http://schemas.openxmlformats.org/officeDocument/2006/relationships/hyperlink" Target="http://www.legislation.act.gov.au/a/1997-92"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5-6" TargetMode="External"/><Relationship Id="rId369" Type="http://schemas.openxmlformats.org/officeDocument/2006/relationships/hyperlink" Target="http://www.legislation.act.gov.au/a/2016-33/default.asp" TargetMode="External"/><Relationship Id="rId534" Type="http://schemas.openxmlformats.org/officeDocument/2006/relationships/hyperlink" Target="http://www.legislation.act.gov.au/a/2007-16" TargetMode="External"/><Relationship Id="rId576" Type="http://schemas.openxmlformats.org/officeDocument/2006/relationships/hyperlink" Target="http://www.legislation.act.gov.au/a/2015-50/default.asp" TargetMode="External"/><Relationship Id="rId173" Type="http://schemas.openxmlformats.org/officeDocument/2006/relationships/hyperlink" Target="http://www.safeworkaustralia.gov.au" TargetMode="External"/><Relationship Id="rId229" Type="http://schemas.openxmlformats.org/officeDocument/2006/relationships/hyperlink" Target="http://www.legislation.act.gov.au/a/2009-28" TargetMode="External"/><Relationship Id="rId380" Type="http://schemas.openxmlformats.org/officeDocument/2006/relationships/hyperlink" Target="http://www.legislation.act.gov.au/a/2005-20" TargetMode="External"/><Relationship Id="rId436" Type="http://schemas.openxmlformats.org/officeDocument/2006/relationships/hyperlink" Target="http://www.legislation.act.gov.au/a/2011-22" TargetMode="External"/><Relationship Id="rId240" Type="http://schemas.openxmlformats.org/officeDocument/2006/relationships/hyperlink" Target="http://www.legislation.act.gov.au/cn/2011-12/default.asp" TargetMode="External"/><Relationship Id="rId478" Type="http://schemas.openxmlformats.org/officeDocument/2006/relationships/hyperlink" Target="http://www.legislation.act.gov.au/a/2015-6" TargetMode="External"/><Relationship Id="rId35" Type="http://schemas.openxmlformats.org/officeDocument/2006/relationships/hyperlink" Target="http://www.legislation.act.gov.au/a/2000-65"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7-31" TargetMode="External"/><Relationship Id="rId338" Type="http://schemas.openxmlformats.org/officeDocument/2006/relationships/hyperlink" Target="http://www.legislation.act.gov.au/a/2011-22" TargetMode="External"/><Relationship Id="rId503" Type="http://schemas.openxmlformats.org/officeDocument/2006/relationships/hyperlink" Target="http://www.legislation.act.gov.au/a/2004-66" TargetMode="External"/><Relationship Id="rId545" Type="http://schemas.openxmlformats.org/officeDocument/2006/relationships/hyperlink" Target="http://www.legislation.act.gov.au/a/2009-1" TargetMode="External"/><Relationship Id="rId587" Type="http://schemas.openxmlformats.org/officeDocument/2006/relationships/header" Target="header11.xm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184" Type="http://schemas.openxmlformats.org/officeDocument/2006/relationships/footer" Target="footer11.xml"/><Relationship Id="rId391" Type="http://schemas.openxmlformats.org/officeDocument/2006/relationships/hyperlink" Target="http://www.legislation.act.gov.au/a/2011-22" TargetMode="External"/><Relationship Id="rId405" Type="http://schemas.openxmlformats.org/officeDocument/2006/relationships/hyperlink" Target="http://www.legislation.act.gov.au/a/2008-28" TargetMode="External"/><Relationship Id="rId447" Type="http://schemas.openxmlformats.org/officeDocument/2006/relationships/hyperlink" Target="http://www.legislation.act.gov.au/a/2011-22" TargetMode="External"/><Relationship Id="rId251" Type="http://schemas.openxmlformats.org/officeDocument/2006/relationships/hyperlink" Target="http://www.legislation.act.gov.au/a/2016-42/default.asp" TargetMode="External"/><Relationship Id="rId489" Type="http://schemas.openxmlformats.org/officeDocument/2006/relationships/hyperlink" Target="http://www.legislation.act.gov.au/a/2008-37" TargetMode="External"/><Relationship Id="rId46" Type="http://schemas.openxmlformats.org/officeDocument/2006/relationships/hyperlink" Target="http://www.legislation.act.gov.au/a/2011-35" TargetMode="External"/><Relationship Id="rId293" Type="http://schemas.openxmlformats.org/officeDocument/2006/relationships/hyperlink" Target="http://www.legislation.act.gov.au/a/2011-10" TargetMode="External"/><Relationship Id="rId307" Type="http://schemas.openxmlformats.org/officeDocument/2006/relationships/hyperlink" Target="http://www.legislation.act.gov.au/a/2004-66" TargetMode="External"/><Relationship Id="rId349" Type="http://schemas.openxmlformats.org/officeDocument/2006/relationships/hyperlink" Target="http://www.legislation.act.gov.au/a/2016-18/default.asp" TargetMode="External"/><Relationship Id="rId514" Type="http://schemas.openxmlformats.org/officeDocument/2006/relationships/hyperlink" Target="http://www.legislation.act.gov.au/a/2005-24" TargetMode="External"/><Relationship Id="rId556" Type="http://schemas.openxmlformats.org/officeDocument/2006/relationships/hyperlink" Target="http://www.legislation.act.gov.au/a/2011-10"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05-3" TargetMode="External"/><Relationship Id="rId209" Type="http://schemas.openxmlformats.org/officeDocument/2006/relationships/hyperlink" Target="http://www.legislation.act.gov.au/a/2005-53" TargetMode="External"/><Relationship Id="rId360" Type="http://schemas.openxmlformats.org/officeDocument/2006/relationships/hyperlink" Target="http://www.legislation.act.gov.au/a/2011-22" TargetMode="External"/><Relationship Id="rId416" Type="http://schemas.openxmlformats.org/officeDocument/2006/relationships/hyperlink" Target="http://www.legislation.act.gov.au/a/2011-22" TargetMode="External"/><Relationship Id="rId598" Type="http://schemas.openxmlformats.org/officeDocument/2006/relationships/fontTable" Target="fontTable.xml"/><Relationship Id="rId220" Type="http://schemas.openxmlformats.org/officeDocument/2006/relationships/hyperlink" Target="http://www.legislation.act.gov.au/a/2007-16" TargetMode="External"/><Relationship Id="rId458" Type="http://schemas.openxmlformats.org/officeDocument/2006/relationships/hyperlink" Target="http://www.legislation.act.gov.au/a/2011-22"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8-26" TargetMode="External"/><Relationship Id="rId318" Type="http://schemas.openxmlformats.org/officeDocument/2006/relationships/hyperlink" Target="http://www.legislation.act.gov.au/a/2006-16" TargetMode="External"/><Relationship Id="rId525" Type="http://schemas.openxmlformats.org/officeDocument/2006/relationships/hyperlink" Target="http://www.legislation.act.gov.au/a/2005-55" TargetMode="External"/><Relationship Id="rId567" Type="http://schemas.openxmlformats.org/officeDocument/2006/relationships/hyperlink" Target="http://www.legislation.act.gov.au/a/2015-6/default.asp"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05-20" TargetMode="External"/><Relationship Id="rId427" Type="http://schemas.openxmlformats.org/officeDocument/2006/relationships/hyperlink" Target="http://www.legislation.act.gov.au/a/2008-37" TargetMode="External"/><Relationship Id="rId469" Type="http://schemas.openxmlformats.org/officeDocument/2006/relationships/hyperlink" Target="http://www.legislation.act.gov.au/sl/2004-9" TargetMode="External"/><Relationship Id="rId26" Type="http://schemas.openxmlformats.org/officeDocument/2006/relationships/footer" Target="footer5.xml"/><Relationship Id="rId231" Type="http://schemas.openxmlformats.org/officeDocument/2006/relationships/hyperlink" Target="http://www.legislation.act.gov.au/cn/2009-11/default.asp" TargetMode="External"/><Relationship Id="rId273" Type="http://schemas.openxmlformats.org/officeDocument/2006/relationships/hyperlink" Target="http://www.legislation.act.gov.au/a/2018-8/default.asp" TargetMode="External"/><Relationship Id="rId329" Type="http://schemas.openxmlformats.org/officeDocument/2006/relationships/hyperlink" Target="http://www.legislation.act.gov.au/a/2004-66" TargetMode="External"/><Relationship Id="rId480" Type="http://schemas.openxmlformats.org/officeDocument/2006/relationships/hyperlink" Target="http://www.legislation.act.gov.au/a/2014-53" TargetMode="External"/><Relationship Id="rId536" Type="http://schemas.openxmlformats.org/officeDocument/2006/relationships/hyperlink" Target="http://www.legislation.act.gov.au/a/2007-31"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1975-68" TargetMode="External"/><Relationship Id="rId340" Type="http://schemas.openxmlformats.org/officeDocument/2006/relationships/hyperlink" Target="http://www.legislation.act.gov.au/a/2016-18/default.asp" TargetMode="External"/><Relationship Id="rId578" Type="http://schemas.openxmlformats.org/officeDocument/2006/relationships/hyperlink" Target="http://www.legislation.act.gov.au/a/2016-18/default.asp" TargetMode="External"/><Relationship Id="rId200" Type="http://schemas.openxmlformats.org/officeDocument/2006/relationships/hyperlink" Target="http://www.legislation.act.gov.au/a/2005-3" TargetMode="External"/><Relationship Id="rId382" Type="http://schemas.openxmlformats.org/officeDocument/2006/relationships/hyperlink" Target="http://www.legislation.act.gov.au/a/2005-20" TargetMode="External"/><Relationship Id="rId438" Type="http://schemas.openxmlformats.org/officeDocument/2006/relationships/hyperlink" Target="http://www.legislation.act.gov.au/a/2008-37" TargetMode="External"/><Relationship Id="rId242" Type="http://schemas.openxmlformats.org/officeDocument/2006/relationships/hyperlink" Target="http://www.legislation.act.gov.au/a/2014-53" TargetMode="External"/><Relationship Id="rId284" Type="http://schemas.openxmlformats.org/officeDocument/2006/relationships/hyperlink" Target="http://www.legislation.act.gov.au/a/2014-53" TargetMode="External"/><Relationship Id="rId491" Type="http://schemas.openxmlformats.org/officeDocument/2006/relationships/hyperlink" Target="http://www.legislation.act.gov.au/a/2018-8/default.asp" TargetMode="External"/><Relationship Id="rId505" Type="http://schemas.openxmlformats.org/officeDocument/2006/relationships/hyperlink" Target="http://www.legislation.act.gov.au/a/200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6FC56-0352-4234-84B6-8632C0F5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45373</Words>
  <Characters>223443</Characters>
  <Application>Microsoft Office Word</Application>
  <DocSecurity>0</DocSecurity>
  <Lines>5854</Lines>
  <Paragraphs>3494</Paragraphs>
  <ScaleCrop>false</ScaleCrop>
  <HeadingPairs>
    <vt:vector size="2" baseType="variant">
      <vt:variant>
        <vt:lpstr>Title</vt:lpstr>
      </vt:variant>
      <vt:variant>
        <vt:i4>1</vt:i4>
      </vt:variant>
    </vt:vector>
  </HeadingPairs>
  <TitlesOfParts>
    <vt:vector size="1" baseType="lpstr">
      <vt:lpstr>Dangerous Substances Act 2004</vt:lpstr>
    </vt:vector>
  </TitlesOfParts>
  <Manager>Section</Manager>
  <Company>Section</Company>
  <LinksUpToDate>false</LinksUpToDate>
  <CharactersWithSpaces>267204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Substances Act 2004</dc:title>
  <dc:creator>ACT Government</dc:creator>
  <cp:keywords>R48</cp:keywords>
  <dc:description/>
  <cp:lastModifiedBy>PCODCS</cp:lastModifiedBy>
  <cp:revision>5</cp:revision>
  <cp:lastPrinted>2018-03-15T03:46:00Z</cp:lastPrinted>
  <dcterms:created xsi:type="dcterms:W3CDTF">2018-10-22T03:07:00Z</dcterms:created>
  <dcterms:modified xsi:type="dcterms:W3CDTF">2018-10-22T03:08:00Z</dcterms:modified>
  <cp:category>R48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-22/10/18</vt:lpwstr>
  </property>
  <property fmtid="{D5CDD505-2E9C-101B-9397-08002B2CF9AE}" pid="5" name="RepubDt">
    <vt:lpwstr>29/03/18</vt:lpwstr>
  </property>
  <property fmtid="{D5CDD505-2E9C-101B-9397-08002B2CF9AE}" pid="6" name="StartDt">
    <vt:lpwstr>29/03/18</vt:lpwstr>
  </property>
  <property fmtid="{D5CDD505-2E9C-101B-9397-08002B2CF9AE}" pid="7" name="DMSID">
    <vt:lpwstr>892301</vt:lpwstr>
  </property>
  <property fmtid="{D5CDD505-2E9C-101B-9397-08002B2CF9AE}" pid="8" name="JMSREQUIREDCHECKIN">
    <vt:lpwstr/>
  </property>
  <property fmtid="{D5CDD505-2E9C-101B-9397-08002B2CF9AE}" pid="9" name="CHECKEDOUTFROMJMS">
    <vt:lpwstr/>
  </property>
</Properties>
</file>