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9B6" w:rsidRDefault="00B609B6" w:rsidP="00F00558">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609B6" w:rsidRDefault="00B609B6" w:rsidP="00F00558">
      <w:pPr>
        <w:jc w:val="center"/>
        <w:rPr>
          <w:rFonts w:ascii="Arial" w:hAnsi="Arial"/>
        </w:rPr>
      </w:pPr>
      <w:r>
        <w:rPr>
          <w:rFonts w:ascii="Arial" w:hAnsi="Arial"/>
        </w:rPr>
        <w:t>Australian Capital Territory</w:t>
      </w:r>
    </w:p>
    <w:p w:rsidR="00B609B6" w:rsidRDefault="005F4433" w:rsidP="00F00558">
      <w:pPr>
        <w:pStyle w:val="Billname1"/>
      </w:pPr>
      <w:r>
        <w:fldChar w:fldCharType="begin"/>
      </w:r>
      <w:r>
        <w:instrText xml:space="preserve"> REF Citation \*charformat </w:instrText>
      </w:r>
      <w:r>
        <w:fldChar w:fldCharType="separate"/>
      </w:r>
      <w:r w:rsidR="00CB4430">
        <w:t>Animal Diseases Act 2005</w:t>
      </w:r>
      <w:r>
        <w:fldChar w:fldCharType="end"/>
      </w:r>
      <w:r w:rsidR="00B609B6">
        <w:t xml:space="preserve">    </w:t>
      </w:r>
    </w:p>
    <w:p w:rsidR="00B609B6" w:rsidRDefault="000A7106" w:rsidP="00F00558">
      <w:pPr>
        <w:pStyle w:val="ActNo"/>
      </w:pPr>
      <w:bookmarkStart w:id="1" w:name="LawNo"/>
      <w:r>
        <w:t>A2005-18</w:t>
      </w:r>
      <w:bookmarkEnd w:id="1"/>
    </w:p>
    <w:p w:rsidR="00B609B6" w:rsidRDefault="00B609B6" w:rsidP="00F00558">
      <w:pPr>
        <w:pStyle w:val="RepubNo"/>
      </w:pPr>
      <w:r>
        <w:t xml:space="preserve">Republication No </w:t>
      </w:r>
      <w:bookmarkStart w:id="2" w:name="RepubNo"/>
      <w:r w:rsidR="000A7106">
        <w:t>17</w:t>
      </w:r>
      <w:bookmarkEnd w:id="2"/>
    </w:p>
    <w:p w:rsidR="00B609B6" w:rsidRDefault="00B609B6" w:rsidP="00F00558">
      <w:pPr>
        <w:pStyle w:val="EffectiveDate"/>
      </w:pPr>
      <w:r>
        <w:t xml:space="preserve">Effective:  </w:t>
      </w:r>
      <w:bookmarkStart w:id="3" w:name="EffectiveDate"/>
      <w:r w:rsidR="000A7106">
        <w:t>24 May 2016</w:t>
      </w:r>
      <w:bookmarkEnd w:id="3"/>
      <w:r w:rsidR="000A7106">
        <w:t xml:space="preserve"> – </w:t>
      </w:r>
      <w:bookmarkStart w:id="4" w:name="EndEffDate"/>
      <w:r w:rsidR="000A7106">
        <w:t>22 October 2018</w:t>
      </w:r>
      <w:bookmarkEnd w:id="4"/>
    </w:p>
    <w:p w:rsidR="00B609B6" w:rsidRDefault="00B609B6" w:rsidP="00F00558">
      <w:pPr>
        <w:pStyle w:val="CoverInForce"/>
      </w:pPr>
      <w:r>
        <w:t xml:space="preserve">Republication date: </w:t>
      </w:r>
      <w:bookmarkStart w:id="5" w:name="InForceDate"/>
      <w:r w:rsidR="000A7106">
        <w:t>24 May 2016</w:t>
      </w:r>
      <w:bookmarkEnd w:id="5"/>
    </w:p>
    <w:p w:rsidR="00B609B6" w:rsidRDefault="00B609B6" w:rsidP="00584977">
      <w:pPr>
        <w:pStyle w:val="CoverInForce"/>
      </w:pPr>
      <w:r>
        <w:t xml:space="preserve">Last amendment made by </w:t>
      </w:r>
      <w:bookmarkStart w:id="6" w:name="LastAmdt"/>
      <w:r w:rsidR="00013843" w:rsidRPr="00B609B6">
        <w:rPr>
          <w:rStyle w:val="charCitHyperlinkAbbrev"/>
        </w:rPr>
        <w:fldChar w:fldCharType="begin"/>
      </w:r>
      <w:r w:rsidR="000A7106">
        <w:rPr>
          <w:rStyle w:val="charCitHyperlinkAbbrev"/>
        </w:rPr>
        <w:instrText>HYPERLINK "http://www.legislation.act.gov.au/a/2015-53" \o "Animal Diseases (Beekeeping) Amendment Act 2015"</w:instrText>
      </w:r>
      <w:r w:rsidR="00013843" w:rsidRPr="00B609B6">
        <w:rPr>
          <w:rStyle w:val="charCitHyperlinkAbbrev"/>
        </w:rPr>
        <w:fldChar w:fldCharType="separate"/>
      </w:r>
      <w:r w:rsidR="000A7106">
        <w:rPr>
          <w:rStyle w:val="charCitHyperlinkAbbrev"/>
        </w:rPr>
        <w:t>A2015</w:t>
      </w:r>
      <w:r w:rsidR="000A7106">
        <w:rPr>
          <w:rStyle w:val="charCitHyperlinkAbbrev"/>
        </w:rPr>
        <w:noBreakHyphen/>
        <w:t>53</w:t>
      </w:r>
      <w:r w:rsidR="00013843" w:rsidRPr="00B609B6">
        <w:rPr>
          <w:rStyle w:val="charCitHyperlinkAbbrev"/>
        </w:rPr>
        <w:fldChar w:fldCharType="end"/>
      </w:r>
      <w:bookmarkEnd w:id="6"/>
    </w:p>
    <w:p w:rsidR="00B609B6" w:rsidRDefault="00B609B6" w:rsidP="00F00558"/>
    <w:p w:rsidR="00B609B6" w:rsidRDefault="00B609B6" w:rsidP="00F00558"/>
    <w:p w:rsidR="00B609B6" w:rsidRDefault="00B609B6" w:rsidP="00F00558"/>
    <w:p w:rsidR="00027AD9" w:rsidRDefault="00027AD9" w:rsidP="00F00558"/>
    <w:p w:rsidR="00B609B6" w:rsidRDefault="00B609B6" w:rsidP="00F00558"/>
    <w:p w:rsidR="00B609B6" w:rsidRDefault="00B609B6" w:rsidP="00F00558">
      <w:pPr>
        <w:spacing w:after="240"/>
        <w:rPr>
          <w:rFonts w:ascii="Arial" w:hAnsi="Arial"/>
        </w:rPr>
      </w:pPr>
    </w:p>
    <w:p w:rsidR="00B609B6" w:rsidRPr="00101B4C" w:rsidRDefault="00B609B6" w:rsidP="00F00558">
      <w:pPr>
        <w:pStyle w:val="PageBreak"/>
      </w:pPr>
      <w:r w:rsidRPr="00101B4C">
        <w:br w:type="page"/>
      </w:r>
    </w:p>
    <w:p w:rsidR="00B609B6" w:rsidRDefault="00B609B6" w:rsidP="00F00558">
      <w:pPr>
        <w:pStyle w:val="CoverHeading"/>
      </w:pPr>
      <w:r>
        <w:lastRenderedPageBreak/>
        <w:t>About this republication</w:t>
      </w:r>
    </w:p>
    <w:p w:rsidR="00B609B6" w:rsidRDefault="00B609B6" w:rsidP="00F00558">
      <w:pPr>
        <w:pStyle w:val="CoverSubHdg"/>
      </w:pPr>
      <w:r>
        <w:t>The republished law</w:t>
      </w:r>
    </w:p>
    <w:p w:rsidR="00B609B6" w:rsidRDefault="00B609B6" w:rsidP="00F00558">
      <w:pPr>
        <w:pStyle w:val="CoverText"/>
      </w:pPr>
      <w:r>
        <w:t xml:space="preserve">This is a republication of the </w:t>
      </w:r>
      <w:r w:rsidR="000A7106" w:rsidRPr="000A7106">
        <w:rPr>
          <w:i/>
        </w:rPr>
        <w:fldChar w:fldCharType="begin"/>
      </w:r>
      <w:r w:rsidR="000A7106" w:rsidRPr="000A7106">
        <w:rPr>
          <w:i/>
        </w:rPr>
        <w:instrText xml:space="preserve"> REF citation *\charformat  \* MERGEFORMAT </w:instrText>
      </w:r>
      <w:r w:rsidR="000A7106" w:rsidRPr="000A7106">
        <w:rPr>
          <w:i/>
        </w:rPr>
        <w:fldChar w:fldCharType="separate"/>
      </w:r>
      <w:r w:rsidR="00CB4430" w:rsidRPr="00CB4430">
        <w:rPr>
          <w:i/>
        </w:rPr>
        <w:t>Animal Diseases Act 2005</w:t>
      </w:r>
      <w:r w:rsidR="000A7106" w:rsidRPr="000A7106">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5F4433">
        <w:fldChar w:fldCharType="begin"/>
      </w:r>
      <w:r w:rsidR="005F4433">
        <w:instrText xml:space="preserve"> REF InForceDate *\charformat </w:instrText>
      </w:r>
      <w:r w:rsidR="005F4433">
        <w:fldChar w:fldCharType="separate"/>
      </w:r>
      <w:r w:rsidR="00CB4430">
        <w:t>24 May 2016</w:t>
      </w:r>
      <w:r w:rsidR="005F4433">
        <w:fldChar w:fldCharType="end"/>
      </w:r>
      <w:r w:rsidRPr="0074598E">
        <w:rPr>
          <w:rStyle w:val="charItals"/>
        </w:rPr>
        <w:t xml:space="preserve">.  </w:t>
      </w:r>
      <w:r>
        <w:t xml:space="preserve">It also includes any commencement, amendment, repeal or expiry affecting this republished law to </w:t>
      </w:r>
      <w:r w:rsidR="005F4433">
        <w:fldChar w:fldCharType="begin"/>
      </w:r>
      <w:r w:rsidR="005F4433">
        <w:instrText xml:space="preserve"> REF EffectiveDate *\charformat </w:instrText>
      </w:r>
      <w:r w:rsidR="005F4433">
        <w:fldChar w:fldCharType="separate"/>
      </w:r>
      <w:r w:rsidR="00CB4430">
        <w:t>24 May 2016</w:t>
      </w:r>
      <w:r w:rsidR="005F4433">
        <w:fldChar w:fldCharType="end"/>
      </w:r>
      <w:r>
        <w:t xml:space="preserve">.  </w:t>
      </w:r>
    </w:p>
    <w:p w:rsidR="00B609B6" w:rsidRDefault="00B609B6" w:rsidP="00F00558">
      <w:pPr>
        <w:pStyle w:val="CoverText"/>
      </w:pPr>
      <w:r>
        <w:t xml:space="preserve">The legislation history and amendment history of the republished law are set out in endnotes 3 and 4. </w:t>
      </w:r>
    </w:p>
    <w:p w:rsidR="00B609B6" w:rsidRDefault="00B609B6" w:rsidP="00F00558">
      <w:pPr>
        <w:pStyle w:val="CoverSubHdg"/>
      </w:pPr>
      <w:r>
        <w:t>Kinds of republications</w:t>
      </w:r>
    </w:p>
    <w:p w:rsidR="00B609B6" w:rsidRDefault="00B609B6" w:rsidP="00F00558">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B609B6" w:rsidRDefault="00B609B6" w:rsidP="00F00558">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B609B6" w:rsidRDefault="00B609B6" w:rsidP="00F00558">
      <w:pPr>
        <w:pStyle w:val="CoverTextBullet"/>
        <w:tabs>
          <w:tab w:val="clear" w:pos="0"/>
        </w:tabs>
        <w:ind w:left="357" w:hanging="357"/>
      </w:pPr>
      <w:r>
        <w:t>unauthorised republications.</w:t>
      </w:r>
    </w:p>
    <w:p w:rsidR="00B609B6" w:rsidRDefault="00B609B6" w:rsidP="00F00558">
      <w:pPr>
        <w:pStyle w:val="CoverText"/>
      </w:pPr>
      <w:r>
        <w:t>The status of this republication appears on the bottom of each page.</w:t>
      </w:r>
    </w:p>
    <w:p w:rsidR="00B609B6" w:rsidRDefault="00B609B6" w:rsidP="00F00558">
      <w:pPr>
        <w:pStyle w:val="CoverSubHdg"/>
      </w:pPr>
      <w:r>
        <w:t>Editorial changes</w:t>
      </w:r>
    </w:p>
    <w:p w:rsidR="00B609B6" w:rsidRDefault="00B609B6" w:rsidP="00F00558">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609B6" w:rsidRPr="00B609B6" w:rsidRDefault="00B609B6" w:rsidP="00F00558">
      <w:pPr>
        <w:pStyle w:val="CoverText"/>
      </w:pPr>
      <w:r w:rsidRPr="00B609B6">
        <w:t>This republication include</w:t>
      </w:r>
      <w:r w:rsidR="00951C49">
        <w:t>s</w:t>
      </w:r>
      <w:r w:rsidRPr="00B609B6">
        <w:t xml:space="preserve"> amendments made under part 11.3 (see endnote 1).</w:t>
      </w:r>
    </w:p>
    <w:p w:rsidR="00B609B6" w:rsidRDefault="00B609B6" w:rsidP="00F00558">
      <w:pPr>
        <w:pStyle w:val="CoverSubHdg"/>
      </w:pPr>
      <w:r>
        <w:t>Uncommenced provisions and amendments</w:t>
      </w:r>
    </w:p>
    <w:p w:rsidR="00B609B6" w:rsidRDefault="00B609B6" w:rsidP="00F0055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B609B6" w:rsidRDefault="00B609B6" w:rsidP="00F00558">
      <w:pPr>
        <w:pStyle w:val="CoverSubHdg"/>
      </w:pPr>
      <w:r>
        <w:t>Modifications</w:t>
      </w:r>
    </w:p>
    <w:p w:rsidR="00B609B6" w:rsidRDefault="00B609B6" w:rsidP="00F0055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3C4F95">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B609B6" w:rsidRDefault="00B609B6" w:rsidP="00F00558">
      <w:pPr>
        <w:pStyle w:val="CoverSubHdg"/>
      </w:pPr>
      <w:r>
        <w:t>Penalties</w:t>
      </w:r>
    </w:p>
    <w:p w:rsidR="00B609B6" w:rsidRPr="003765DF" w:rsidRDefault="00B609B6" w:rsidP="00F00558">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B609B6" w:rsidRDefault="00B609B6" w:rsidP="00F00558">
      <w:pPr>
        <w:pStyle w:val="00SigningPage"/>
        <w:sectPr w:rsidR="00B609B6" w:rsidSect="00F00558">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B609B6" w:rsidRDefault="00B609B6" w:rsidP="00F00558">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609B6" w:rsidRDefault="00B609B6" w:rsidP="00F00558">
      <w:pPr>
        <w:jc w:val="center"/>
        <w:rPr>
          <w:rFonts w:ascii="Arial" w:hAnsi="Arial"/>
        </w:rPr>
      </w:pPr>
      <w:r>
        <w:rPr>
          <w:rFonts w:ascii="Arial" w:hAnsi="Arial"/>
        </w:rPr>
        <w:t>Australian Capital Territory</w:t>
      </w:r>
    </w:p>
    <w:p w:rsidR="00B609B6" w:rsidRDefault="005F4433" w:rsidP="00F00558">
      <w:pPr>
        <w:pStyle w:val="Billname"/>
      </w:pPr>
      <w:r>
        <w:fldChar w:fldCharType="begin"/>
      </w:r>
      <w:r>
        <w:instrText xml:space="preserve"> REF Citation \*charformat  \* MERGEFORMAT </w:instrText>
      </w:r>
      <w:r>
        <w:fldChar w:fldCharType="separate"/>
      </w:r>
      <w:r w:rsidR="00CB4430">
        <w:t>Animal Diseases Act 2005</w:t>
      </w:r>
      <w:r>
        <w:fldChar w:fldCharType="end"/>
      </w:r>
    </w:p>
    <w:p w:rsidR="00B609B6" w:rsidRDefault="00B609B6" w:rsidP="00F00558">
      <w:pPr>
        <w:pStyle w:val="ActNo"/>
      </w:pPr>
    </w:p>
    <w:p w:rsidR="00B609B6" w:rsidRDefault="00B609B6" w:rsidP="00F00558">
      <w:pPr>
        <w:pStyle w:val="Placeholder"/>
      </w:pPr>
      <w:r>
        <w:rPr>
          <w:rStyle w:val="charContents"/>
          <w:sz w:val="16"/>
        </w:rPr>
        <w:t xml:space="preserve">  </w:t>
      </w:r>
      <w:r>
        <w:rPr>
          <w:rStyle w:val="charPage"/>
        </w:rPr>
        <w:t xml:space="preserve">  </w:t>
      </w:r>
    </w:p>
    <w:p w:rsidR="00B609B6" w:rsidRDefault="00B609B6" w:rsidP="00F00558">
      <w:pPr>
        <w:pStyle w:val="N-TOCheading"/>
      </w:pPr>
      <w:r>
        <w:rPr>
          <w:rStyle w:val="charContents"/>
        </w:rPr>
        <w:t>Contents</w:t>
      </w:r>
    </w:p>
    <w:p w:rsidR="00B609B6" w:rsidRDefault="00B609B6" w:rsidP="00F00558">
      <w:pPr>
        <w:pStyle w:val="N-9pt"/>
      </w:pPr>
      <w:r>
        <w:tab/>
      </w:r>
      <w:r>
        <w:rPr>
          <w:rStyle w:val="charPage"/>
        </w:rPr>
        <w:t>Page</w:t>
      </w:r>
    </w:p>
    <w:p w:rsidR="00BC2B39" w:rsidRDefault="00013843">
      <w:pPr>
        <w:pStyle w:val="TOC2"/>
        <w:rPr>
          <w:rFonts w:asciiTheme="minorHAnsi" w:eastAsiaTheme="minorEastAsia" w:hAnsiTheme="minorHAnsi" w:cstheme="minorBidi"/>
          <w:b w:val="0"/>
          <w:sz w:val="22"/>
          <w:szCs w:val="22"/>
          <w:lang w:eastAsia="en-AU"/>
        </w:rPr>
      </w:pPr>
      <w:r>
        <w:fldChar w:fldCharType="begin"/>
      </w:r>
      <w:r w:rsidR="00BC2B39">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51773837" w:history="1">
        <w:r w:rsidR="00BC2B39" w:rsidRPr="00FF1CDE">
          <w:t>Part 1</w:t>
        </w:r>
        <w:r w:rsidR="00BC2B39">
          <w:rPr>
            <w:rFonts w:asciiTheme="minorHAnsi" w:eastAsiaTheme="minorEastAsia" w:hAnsiTheme="minorHAnsi" w:cstheme="minorBidi"/>
            <w:b w:val="0"/>
            <w:sz w:val="22"/>
            <w:szCs w:val="22"/>
            <w:lang w:eastAsia="en-AU"/>
          </w:rPr>
          <w:tab/>
        </w:r>
        <w:r w:rsidR="00BC2B39" w:rsidRPr="00FF1CDE">
          <w:t>Preliminary</w:t>
        </w:r>
        <w:r w:rsidR="00BC2B39" w:rsidRPr="00BC2B39">
          <w:rPr>
            <w:vanish/>
          </w:rPr>
          <w:tab/>
        </w:r>
        <w:r w:rsidRPr="00BC2B39">
          <w:rPr>
            <w:vanish/>
          </w:rPr>
          <w:fldChar w:fldCharType="begin"/>
        </w:r>
        <w:r w:rsidR="00BC2B39" w:rsidRPr="00BC2B39">
          <w:rPr>
            <w:vanish/>
          </w:rPr>
          <w:instrText xml:space="preserve"> PAGEREF _Toc451773837 \h </w:instrText>
        </w:r>
        <w:r w:rsidRPr="00BC2B39">
          <w:rPr>
            <w:vanish/>
          </w:rPr>
        </w:r>
        <w:r w:rsidRPr="00BC2B39">
          <w:rPr>
            <w:vanish/>
          </w:rPr>
          <w:fldChar w:fldCharType="separate"/>
        </w:r>
        <w:r w:rsidR="00CB4430">
          <w:rPr>
            <w:vanish/>
          </w:rPr>
          <w:t>2</w:t>
        </w:r>
        <w:r w:rsidRPr="00BC2B39">
          <w:rPr>
            <w:vanish/>
          </w:rPr>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38" w:history="1">
        <w:r w:rsidRPr="00FF1CDE">
          <w:t>1</w:t>
        </w:r>
        <w:r>
          <w:rPr>
            <w:rFonts w:asciiTheme="minorHAnsi" w:eastAsiaTheme="minorEastAsia" w:hAnsiTheme="minorHAnsi" w:cstheme="minorBidi"/>
            <w:sz w:val="22"/>
            <w:szCs w:val="22"/>
            <w:lang w:eastAsia="en-AU"/>
          </w:rPr>
          <w:tab/>
        </w:r>
        <w:r w:rsidRPr="00FF1CDE">
          <w:t>Name of Act</w:t>
        </w:r>
        <w:r>
          <w:tab/>
        </w:r>
        <w:r w:rsidR="00013843">
          <w:fldChar w:fldCharType="begin"/>
        </w:r>
        <w:r>
          <w:instrText xml:space="preserve"> PAGEREF _Toc451773838 \h </w:instrText>
        </w:r>
        <w:r w:rsidR="00013843">
          <w:fldChar w:fldCharType="separate"/>
        </w:r>
        <w:r w:rsidR="00CB4430">
          <w:t>2</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39" w:history="1">
        <w:r w:rsidRPr="00FF1CDE">
          <w:t>3</w:t>
        </w:r>
        <w:r>
          <w:rPr>
            <w:rFonts w:asciiTheme="minorHAnsi" w:eastAsiaTheme="minorEastAsia" w:hAnsiTheme="minorHAnsi" w:cstheme="minorBidi"/>
            <w:sz w:val="22"/>
            <w:szCs w:val="22"/>
            <w:lang w:eastAsia="en-AU"/>
          </w:rPr>
          <w:tab/>
        </w:r>
        <w:r w:rsidRPr="00FF1CDE">
          <w:t>Objects of Act</w:t>
        </w:r>
        <w:r>
          <w:tab/>
        </w:r>
        <w:r w:rsidR="00013843">
          <w:fldChar w:fldCharType="begin"/>
        </w:r>
        <w:r>
          <w:instrText xml:space="preserve"> PAGEREF _Toc451773839 \h </w:instrText>
        </w:r>
        <w:r w:rsidR="00013843">
          <w:fldChar w:fldCharType="separate"/>
        </w:r>
        <w:r w:rsidR="00CB4430">
          <w:t>2</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40" w:history="1">
        <w:r w:rsidRPr="00FF1CDE">
          <w:t>4</w:t>
        </w:r>
        <w:r>
          <w:rPr>
            <w:rFonts w:asciiTheme="minorHAnsi" w:eastAsiaTheme="minorEastAsia" w:hAnsiTheme="minorHAnsi" w:cstheme="minorBidi"/>
            <w:sz w:val="22"/>
            <w:szCs w:val="22"/>
            <w:lang w:eastAsia="en-AU"/>
          </w:rPr>
          <w:tab/>
        </w:r>
        <w:r w:rsidRPr="00FF1CDE">
          <w:t>Dictionary</w:t>
        </w:r>
        <w:r>
          <w:tab/>
        </w:r>
        <w:r w:rsidR="00013843">
          <w:fldChar w:fldCharType="begin"/>
        </w:r>
        <w:r>
          <w:instrText xml:space="preserve"> PAGEREF _Toc451773840 \h </w:instrText>
        </w:r>
        <w:r w:rsidR="00013843">
          <w:fldChar w:fldCharType="separate"/>
        </w:r>
        <w:r w:rsidR="00CB4430">
          <w:t>2</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41" w:history="1">
        <w:r w:rsidRPr="00FF1CDE">
          <w:t>5</w:t>
        </w:r>
        <w:r>
          <w:rPr>
            <w:rFonts w:asciiTheme="minorHAnsi" w:eastAsiaTheme="minorEastAsia" w:hAnsiTheme="minorHAnsi" w:cstheme="minorBidi"/>
            <w:sz w:val="22"/>
            <w:szCs w:val="22"/>
            <w:lang w:eastAsia="en-AU"/>
          </w:rPr>
          <w:tab/>
        </w:r>
        <w:r w:rsidRPr="00FF1CDE">
          <w:t>Notes</w:t>
        </w:r>
        <w:r>
          <w:tab/>
        </w:r>
        <w:r w:rsidR="00013843">
          <w:fldChar w:fldCharType="begin"/>
        </w:r>
        <w:r>
          <w:instrText xml:space="preserve"> PAGEREF _Toc451773841 \h </w:instrText>
        </w:r>
        <w:r w:rsidR="00013843">
          <w:fldChar w:fldCharType="separate"/>
        </w:r>
        <w:r w:rsidR="00CB4430">
          <w:t>3</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42" w:history="1">
        <w:r w:rsidRPr="00FF1CDE">
          <w:t>6</w:t>
        </w:r>
        <w:r>
          <w:rPr>
            <w:rFonts w:asciiTheme="minorHAnsi" w:eastAsiaTheme="minorEastAsia" w:hAnsiTheme="minorHAnsi" w:cstheme="minorBidi"/>
            <w:sz w:val="22"/>
            <w:szCs w:val="22"/>
            <w:lang w:eastAsia="en-AU"/>
          </w:rPr>
          <w:tab/>
        </w:r>
        <w:r w:rsidRPr="00FF1CDE">
          <w:t>Offences against Act—application of Criminal Code etc</w:t>
        </w:r>
        <w:r>
          <w:tab/>
        </w:r>
        <w:r w:rsidR="00013843">
          <w:fldChar w:fldCharType="begin"/>
        </w:r>
        <w:r>
          <w:instrText xml:space="preserve"> PAGEREF _Toc451773842 \h </w:instrText>
        </w:r>
        <w:r w:rsidR="00013843">
          <w:fldChar w:fldCharType="separate"/>
        </w:r>
        <w:r w:rsidR="00CB4430">
          <w:t>3</w:t>
        </w:r>
        <w:r w:rsidR="00013843">
          <w:fldChar w:fldCharType="end"/>
        </w:r>
      </w:hyperlink>
    </w:p>
    <w:p w:rsidR="00BC2B39" w:rsidRDefault="005F4433">
      <w:pPr>
        <w:pStyle w:val="TOC2"/>
        <w:rPr>
          <w:rFonts w:asciiTheme="minorHAnsi" w:eastAsiaTheme="minorEastAsia" w:hAnsiTheme="minorHAnsi" w:cstheme="minorBidi"/>
          <w:b w:val="0"/>
          <w:sz w:val="22"/>
          <w:szCs w:val="22"/>
          <w:lang w:eastAsia="en-AU"/>
        </w:rPr>
      </w:pPr>
      <w:hyperlink w:anchor="_Toc451773843" w:history="1">
        <w:r w:rsidR="00BC2B39" w:rsidRPr="00FF1CDE">
          <w:t>Part 2</w:t>
        </w:r>
        <w:r w:rsidR="00BC2B39">
          <w:rPr>
            <w:rFonts w:asciiTheme="minorHAnsi" w:eastAsiaTheme="minorEastAsia" w:hAnsiTheme="minorHAnsi" w:cstheme="minorBidi"/>
            <w:b w:val="0"/>
            <w:sz w:val="22"/>
            <w:szCs w:val="22"/>
            <w:lang w:eastAsia="en-AU"/>
          </w:rPr>
          <w:tab/>
        </w:r>
        <w:r w:rsidR="00BC2B39" w:rsidRPr="00FF1CDE">
          <w:t>Chief veterinary officer</w:t>
        </w:r>
        <w:r w:rsidR="00BC2B39" w:rsidRPr="00BC2B39">
          <w:rPr>
            <w:vanish/>
          </w:rPr>
          <w:tab/>
        </w:r>
        <w:r w:rsidR="00013843" w:rsidRPr="00BC2B39">
          <w:rPr>
            <w:vanish/>
          </w:rPr>
          <w:fldChar w:fldCharType="begin"/>
        </w:r>
        <w:r w:rsidR="00BC2B39" w:rsidRPr="00BC2B39">
          <w:rPr>
            <w:vanish/>
          </w:rPr>
          <w:instrText xml:space="preserve"> PAGEREF _Toc451773843 \h </w:instrText>
        </w:r>
        <w:r w:rsidR="00013843" w:rsidRPr="00BC2B39">
          <w:rPr>
            <w:vanish/>
          </w:rPr>
        </w:r>
        <w:r w:rsidR="00013843" w:rsidRPr="00BC2B39">
          <w:rPr>
            <w:vanish/>
          </w:rPr>
          <w:fldChar w:fldCharType="separate"/>
        </w:r>
        <w:r w:rsidR="00CB4430">
          <w:rPr>
            <w:vanish/>
          </w:rPr>
          <w:t>4</w:t>
        </w:r>
        <w:r w:rsidR="00013843" w:rsidRPr="00BC2B39">
          <w:rPr>
            <w:vanish/>
          </w:rPr>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44" w:history="1">
        <w:r w:rsidRPr="00FF1CDE">
          <w:t>7</w:t>
        </w:r>
        <w:r>
          <w:rPr>
            <w:rFonts w:asciiTheme="minorHAnsi" w:eastAsiaTheme="minorEastAsia" w:hAnsiTheme="minorHAnsi" w:cstheme="minorBidi"/>
            <w:sz w:val="22"/>
            <w:szCs w:val="22"/>
            <w:lang w:eastAsia="en-AU"/>
          </w:rPr>
          <w:tab/>
        </w:r>
        <w:r w:rsidRPr="00FF1CDE">
          <w:t>Appointment of chief veterinary officer</w:t>
        </w:r>
        <w:r>
          <w:tab/>
        </w:r>
        <w:r w:rsidR="00013843">
          <w:fldChar w:fldCharType="begin"/>
        </w:r>
        <w:r>
          <w:instrText xml:space="preserve"> PAGEREF _Toc451773844 \h </w:instrText>
        </w:r>
        <w:r w:rsidR="00013843">
          <w:fldChar w:fldCharType="separate"/>
        </w:r>
        <w:r w:rsidR="00CB4430">
          <w:t>4</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45" w:history="1">
        <w:r w:rsidRPr="00FF1CDE">
          <w:t>8</w:t>
        </w:r>
        <w:r>
          <w:rPr>
            <w:rFonts w:asciiTheme="minorHAnsi" w:eastAsiaTheme="minorEastAsia" w:hAnsiTheme="minorHAnsi" w:cstheme="minorBidi"/>
            <w:sz w:val="22"/>
            <w:szCs w:val="22"/>
            <w:lang w:eastAsia="en-AU"/>
          </w:rPr>
          <w:tab/>
        </w:r>
        <w:r w:rsidRPr="00FF1CDE">
          <w:t>Delegation by chief veterinary officer</w:t>
        </w:r>
        <w:r>
          <w:tab/>
        </w:r>
        <w:r w:rsidR="00013843">
          <w:fldChar w:fldCharType="begin"/>
        </w:r>
        <w:r>
          <w:instrText xml:space="preserve"> PAGEREF _Toc451773845 \h </w:instrText>
        </w:r>
        <w:r w:rsidR="00013843">
          <w:fldChar w:fldCharType="separate"/>
        </w:r>
        <w:r w:rsidR="00CB4430">
          <w:t>4</w:t>
        </w:r>
        <w:r w:rsidR="00013843">
          <w:fldChar w:fldCharType="end"/>
        </w:r>
      </w:hyperlink>
    </w:p>
    <w:p w:rsidR="00BC2B39" w:rsidRDefault="005F4433">
      <w:pPr>
        <w:pStyle w:val="TOC2"/>
        <w:rPr>
          <w:rFonts w:asciiTheme="minorHAnsi" w:eastAsiaTheme="minorEastAsia" w:hAnsiTheme="minorHAnsi" w:cstheme="minorBidi"/>
          <w:b w:val="0"/>
          <w:sz w:val="22"/>
          <w:szCs w:val="22"/>
          <w:lang w:eastAsia="en-AU"/>
        </w:rPr>
      </w:pPr>
      <w:hyperlink w:anchor="_Toc451773846" w:history="1">
        <w:r w:rsidR="00BC2B39" w:rsidRPr="00FF1CDE">
          <w:t>Part 3</w:t>
        </w:r>
        <w:r w:rsidR="00BC2B39">
          <w:rPr>
            <w:rFonts w:asciiTheme="minorHAnsi" w:eastAsiaTheme="minorEastAsia" w:hAnsiTheme="minorHAnsi" w:cstheme="minorBidi"/>
            <w:b w:val="0"/>
            <w:sz w:val="22"/>
            <w:szCs w:val="22"/>
            <w:lang w:eastAsia="en-AU"/>
          </w:rPr>
          <w:tab/>
        </w:r>
        <w:r w:rsidR="00BC2B39" w:rsidRPr="00FF1CDE">
          <w:t>Exotic and endemic diseases of animals</w:t>
        </w:r>
        <w:r w:rsidR="00BC2B39" w:rsidRPr="00BC2B39">
          <w:rPr>
            <w:vanish/>
          </w:rPr>
          <w:tab/>
        </w:r>
        <w:r w:rsidR="00013843" w:rsidRPr="00BC2B39">
          <w:rPr>
            <w:vanish/>
          </w:rPr>
          <w:fldChar w:fldCharType="begin"/>
        </w:r>
        <w:r w:rsidR="00BC2B39" w:rsidRPr="00BC2B39">
          <w:rPr>
            <w:vanish/>
          </w:rPr>
          <w:instrText xml:space="preserve"> PAGEREF _Toc451773846 \h </w:instrText>
        </w:r>
        <w:r w:rsidR="00013843" w:rsidRPr="00BC2B39">
          <w:rPr>
            <w:vanish/>
          </w:rPr>
        </w:r>
        <w:r w:rsidR="00013843" w:rsidRPr="00BC2B39">
          <w:rPr>
            <w:vanish/>
          </w:rPr>
          <w:fldChar w:fldCharType="separate"/>
        </w:r>
        <w:r w:rsidR="00CB4430">
          <w:rPr>
            <w:vanish/>
          </w:rPr>
          <w:t>5</w:t>
        </w:r>
        <w:r w:rsidR="00013843" w:rsidRPr="00BC2B39">
          <w:rPr>
            <w:vanish/>
          </w:rPr>
          <w:fldChar w:fldCharType="end"/>
        </w:r>
      </w:hyperlink>
    </w:p>
    <w:p w:rsidR="00BC2B39" w:rsidRDefault="005F4433">
      <w:pPr>
        <w:pStyle w:val="TOC3"/>
        <w:rPr>
          <w:rFonts w:asciiTheme="minorHAnsi" w:eastAsiaTheme="minorEastAsia" w:hAnsiTheme="minorHAnsi" w:cstheme="minorBidi"/>
          <w:b w:val="0"/>
          <w:sz w:val="22"/>
          <w:szCs w:val="22"/>
          <w:lang w:eastAsia="en-AU"/>
        </w:rPr>
      </w:pPr>
      <w:hyperlink w:anchor="_Toc451773847" w:history="1">
        <w:r w:rsidR="00BC2B39" w:rsidRPr="00FF1CDE">
          <w:t>Division 3.1</w:t>
        </w:r>
        <w:r w:rsidR="00BC2B39">
          <w:rPr>
            <w:rFonts w:asciiTheme="minorHAnsi" w:eastAsiaTheme="minorEastAsia" w:hAnsiTheme="minorHAnsi" w:cstheme="minorBidi"/>
            <w:b w:val="0"/>
            <w:sz w:val="22"/>
            <w:szCs w:val="22"/>
            <w:lang w:eastAsia="en-AU"/>
          </w:rPr>
          <w:tab/>
        </w:r>
        <w:r w:rsidR="00BC2B39" w:rsidRPr="00FF1CDE">
          <w:t>General</w:t>
        </w:r>
        <w:r w:rsidR="00BC2B39" w:rsidRPr="00BC2B39">
          <w:rPr>
            <w:vanish/>
          </w:rPr>
          <w:tab/>
        </w:r>
        <w:r w:rsidR="00013843" w:rsidRPr="00BC2B39">
          <w:rPr>
            <w:vanish/>
          </w:rPr>
          <w:fldChar w:fldCharType="begin"/>
        </w:r>
        <w:r w:rsidR="00BC2B39" w:rsidRPr="00BC2B39">
          <w:rPr>
            <w:vanish/>
          </w:rPr>
          <w:instrText xml:space="preserve"> PAGEREF _Toc451773847 \h </w:instrText>
        </w:r>
        <w:r w:rsidR="00013843" w:rsidRPr="00BC2B39">
          <w:rPr>
            <w:vanish/>
          </w:rPr>
        </w:r>
        <w:r w:rsidR="00013843" w:rsidRPr="00BC2B39">
          <w:rPr>
            <w:vanish/>
          </w:rPr>
          <w:fldChar w:fldCharType="separate"/>
        </w:r>
        <w:r w:rsidR="00CB4430">
          <w:rPr>
            <w:vanish/>
          </w:rPr>
          <w:t>5</w:t>
        </w:r>
        <w:r w:rsidR="00013843" w:rsidRPr="00BC2B39">
          <w:rPr>
            <w:vanish/>
          </w:rPr>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48" w:history="1">
        <w:r w:rsidRPr="00FF1CDE">
          <w:t>9</w:t>
        </w:r>
        <w:r>
          <w:rPr>
            <w:rFonts w:asciiTheme="minorHAnsi" w:eastAsiaTheme="minorEastAsia" w:hAnsiTheme="minorHAnsi" w:cstheme="minorBidi"/>
            <w:sz w:val="22"/>
            <w:szCs w:val="22"/>
            <w:lang w:eastAsia="en-AU"/>
          </w:rPr>
          <w:tab/>
        </w:r>
        <w:r w:rsidRPr="00FF1CDE">
          <w:t xml:space="preserve">Meaning of </w:t>
        </w:r>
        <w:r w:rsidRPr="00FF1CDE">
          <w:rPr>
            <w:i/>
          </w:rPr>
          <w:t>infected</w:t>
        </w:r>
        <w:r>
          <w:tab/>
        </w:r>
        <w:r w:rsidR="00013843">
          <w:fldChar w:fldCharType="begin"/>
        </w:r>
        <w:r>
          <w:instrText xml:space="preserve"> PAGEREF _Toc451773848 \h </w:instrText>
        </w:r>
        <w:r w:rsidR="00013843">
          <w:fldChar w:fldCharType="separate"/>
        </w:r>
        <w:r w:rsidR="00CB4430">
          <w:t>5</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49" w:history="1">
        <w:r w:rsidRPr="00FF1CDE">
          <w:t>10</w:t>
        </w:r>
        <w:r>
          <w:rPr>
            <w:rFonts w:asciiTheme="minorHAnsi" w:eastAsiaTheme="minorEastAsia" w:hAnsiTheme="minorHAnsi" w:cstheme="minorBidi"/>
            <w:sz w:val="22"/>
            <w:szCs w:val="22"/>
            <w:lang w:eastAsia="en-AU"/>
          </w:rPr>
          <w:tab/>
        </w:r>
        <w:r w:rsidRPr="00FF1CDE">
          <w:t>Declarations under pt 3</w:t>
        </w:r>
        <w:r>
          <w:tab/>
        </w:r>
        <w:r w:rsidR="00013843">
          <w:fldChar w:fldCharType="begin"/>
        </w:r>
        <w:r>
          <w:instrText xml:space="preserve"> PAGEREF _Toc451773849 \h </w:instrText>
        </w:r>
        <w:r w:rsidR="00013843">
          <w:fldChar w:fldCharType="separate"/>
        </w:r>
        <w:r w:rsidR="00CB4430">
          <w:t>6</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lastRenderedPageBreak/>
        <w:tab/>
      </w:r>
      <w:hyperlink w:anchor="_Toc451773850" w:history="1">
        <w:r w:rsidRPr="00FF1CDE">
          <w:t>11</w:t>
        </w:r>
        <w:r>
          <w:rPr>
            <w:rFonts w:asciiTheme="minorHAnsi" w:eastAsiaTheme="minorEastAsia" w:hAnsiTheme="minorHAnsi" w:cstheme="minorBidi"/>
            <w:sz w:val="22"/>
            <w:szCs w:val="22"/>
            <w:lang w:eastAsia="en-AU"/>
          </w:rPr>
          <w:tab/>
        </w:r>
        <w:r w:rsidRPr="00FF1CDE">
          <w:t>Certificate of freedom from disease</w:t>
        </w:r>
        <w:r>
          <w:tab/>
        </w:r>
        <w:r w:rsidR="00013843">
          <w:fldChar w:fldCharType="begin"/>
        </w:r>
        <w:r>
          <w:instrText xml:space="preserve"> PAGEREF _Toc451773850 \h </w:instrText>
        </w:r>
        <w:r w:rsidR="00013843">
          <w:fldChar w:fldCharType="separate"/>
        </w:r>
        <w:r w:rsidR="00CB4430">
          <w:t>6</w:t>
        </w:r>
        <w:r w:rsidR="00013843">
          <w:fldChar w:fldCharType="end"/>
        </w:r>
      </w:hyperlink>
    </w:p>
    <w:p w:rsidR="00BC2B39" w:rsidRDefault="005F4433">
      <w:pPr>
        <w:pStyle w:val="TOC3"/>
        <w:rPr>
          <w:rFonts w:asciiTheme="minorHAnsi" w:eastAsiaTheme="minorEastAsia" w:hAnsiTheme="minorHAnsi" w:cstheme="minorBidi"/>
          <w:b w:val="0"/>
          <w:sz w:val="22"/>
          <w:szCs w:val="22"/>
          <w:lang w:eastAsia="en-AU"/>
        </w:rPr>
      </w:pPr>
      <w:hyperlink w:anchor="_Toc451773851" w:history="1">
        <w:r w:rsidR="00BC2B39" w:rsidRPr="00FF1CDE">
          <w:t>Division 3.2</w:t>
        </w:r>
        <w:r w:rsidR="00BC2B39">
          <w:rPr>
            <w:rFonts w:asciiTheme="minorHAnsi" w:eastAsiaTheme="minorEastAsia" w:hAnsiTheme="minorHAnsi" w:cstheme="minorBidi"/>
            <w:b w:val="0"/>
            <w:sz w:val="22"/>
            <w:szCs w:val="22"/>
            <w:lang w:eastAsia="en-AU"/>
          </w:rPr>
          <w:tab/>
        </w:r>
        <w:r w:rsidR="00BC2B39" w:rsidRPr="00FF1CDE">
          <w:t>Exotic diseases</w:t>
        </w:r>
        <w:r w:rsidR="00BC2B39" w:rsidRPr="00BC2B39">
          <w:rPr>
            <w:vanish/>
          </w:rPr>
          <w:tab/>
        </w:r>
        <w:r w:rsidR="00013843" w:rsidRPr="00BC2B39">
          <w:rPr>
            <w:vanish/>
          </w:rPr>
          <w:fldChar w:fldCharType="begin"/>
        </w:r>
        <w:r w:rsidR="00BC2B39" w:rsidRPr="00BC2B39">
          <w:rPr>
            <w:vanish/>
          </w:rPr>
          <w:instrText xml:space="preserve"> PAGEREF _Toc451773851 \h </w:instrText>
        </w:r>
        <w:r w:rsidR="00013843" w:rsidRPr="00BC2B39">
          <w:rPr>
            <w:vanish/>
          </w:rPr>
        </w:r>
        <w:r w:rsidR="00013843" w:rsidRPr="00BC2B39">
          <w:rPr>
            <w:vanish/>
          </w:rPr>
          <w:fldChar w:fldCharType="separate"/>
        </w:r>
        <w:r w:rsidR="00CB4430">
          <w:rPr>
            <w:vanish/>
          </w:rPr>
          <w:t>7</w:t>
        </w:r>
        <w:r w:rsidR="00013843" w:rsidRPr="00BC2B39">
          <w:rPr>
            <w:vanish/>
          </w:rPr>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52" w:history="1">
        <w:r w:rsidRPr="00FF1CDE">
          <w:t>12</w:t>
        </w:r>
        <w:r>
          <w:rPr>
            <w:rFonts w:asciiTheme="minorHAnsi" w:eastAsiaTheme="minorEastAsia" w:hAnsiTheme="minorHAnsi" w:cstheme="minorBidi"/>
            <w:sz w:val="22"/>
            <w:szCs w:val="22"/>
            <w:lang w:eastAsia="en-AU"/>
          </w:rPr>
          <w:tab/>
        </w:r>
        <w:r w:rsidRPr="00FF1CDE">
          <w:t>Declaration of exotic disease</w:t>
        </w:r>
        <w:r>
          <w:tab/>
        </w:r>
        <w:r w:rsidR="00013843">
          <w:fldChar w:fldCharType="begin"/>
        </w:r>
        <w:r>
          <w:instrText xml:space="preserve"> PAGEREF _Toc451773852 \h </w:instrText>
        </w:r>
        <w:r w:rsidR="00013843">
          <w:fldChar w:fldCharType="separate"/>
        </w:r>
        <w:r w:rsidR="00CB4430">
          <w:t>7</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53" w:history="1">
        <w:r w:rsidRPr="00FF1CDE">
          <w:t>13</w:t>
        </w:r>
        <w:r>
          <w:rPr>
            <w:rFonts w:asciiTheme="minorHAnsi" w:eastAsiaTheme="minorEastAsia" w:hAnsiTheme="minorHAnsi" w:cstheme="minorBidi"/>
            <w:sz w:val="22"/>
            <w:szCs w:val="22"/>
            <w:lang w:eastAsia="en-AU"/>
          </w:rPr>
          <w:tab/>
        </w:r>
        <w:r w:rsidRPr="00FF1CDE">
          <w:t>Notification of exotic disease</w:t>
        </w:r>
        <w:r>
          <w:tab/>
        </w:r>
        <w:r w:rsidR="00013843">
          <w:fldChar w:fldCharType="begin"/>
        </w:r>
        <w:r>
          <w:instrText xml:space="preserve"> PAGEREF _Toc451773853 \h </w:instrText>
        </w:r>
        <w:r w:rsidR="00013843">
          <w:fldChar w:fldCharType="separate"/>
        </w:r>
        <w:r w:rsidR="00CB4430">
          <w:t>7</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54" w:history="1">
        <w:r w:rsidRPr="00FF1CDE">
          <w:t>14</w:t>
        </w:r>
        <w:r>
          <w:rPr>
            <w:rFonts w:asciiTheme="minorHAnsi" w:eastAsiaTheme="minorEastAsia" w:hAnsiTheme="minorHAnsi" w:cstheme="minorBidi"/>
            <w:sz w:val="22"/>
            <w:szCs w:val="22"/>
            <w:lang w:eastAsia="en-AU"/>
          </w:rPr>
          <w:tab/>
        </w:r>
        <w:r w:rsidRPr="00FF1CDE">
          <w:t>Directions to control spread of exotic disease</w:t>
        </w:r>
        <w:r>
          <w:tab/>
        </w:r>
        <w:r w:rsidR="00013843">
          <w:fldChar w:fldCharType="begin"/>
        </w:r>
        <w:r>
          <w:instrText xml:space="preserve"> PAGEREF _Toc451773854 \h </w:instrText>
        </w:r>
        <w:r w:rsidR="00013843">
          <w:fldChar w:fldCharType="separate"/>
        </w:r>
        <w:r w:rsidR="00CB4430">
          <w:t>7</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55" w:history="1">
        <w:r w:rsidRPr="00FF1CDE">
          <w:t>15</w:t>
        </w:r>
        <w:r>
          <w:rPr>
            <w:rFonts w:asciiTheme="minorHAnsi" w:eastAsiaTheme="minorEastAsia" w:hAnsiTheme="minorHAnsi" w:cstheme="minorBidi"/>
            <w:sz w:val="22"/>
            <w:szCs w:val="22"/>
            <w:lang w:eastAsia="en-AU"/>
          </w:rPr>
          <w:tab/>
        </w:r>
        <w:r w:rsidRPr="00FF1CDE">
          <w:t>Import restrictions</w:t>
        </w:r>
        <w:r>
          <w:tab/>
        </w:r>
        <w:r w:rsidR="00013843">
          <w:fldChar w:fldCharType="begin"/>
        </w:r>
        <w:r>
          <w:instrText xml:space="preserve"> PAGEREF _Toc451773855 \h </w:instrText>
        </w:r>
        <w:r w:rsidR="00013843">
          <w:fldChar w:fldCharType="separate"/>
        </w:r>
        <w:r w:rsidR="00CB4430">
          <w:t>8</w:t>
        </w:r>
        <w:r w:rsidR="00013843">
          <w:fldChar w:fldCharType="end"/>
        </w:r>
      </w:hyperlink>
    </w:p>
    <w:p w:rsidR="00BC2B39" w:rsidRDefault="005F4433">
      <w:pPr>
        <w:pStyle w:val="TOC3"/>
        <w:rPr>
          <w:rFonts w:asciiTheme="minorHAnsi" w:eastAsiaTheme="minorEastAsia" w:hAnsiTheme="minorHAnsi" w:cstheme="minorBidi"/>
          <w:b w:val="0"/>
          <w:sz w:val="22"/>
          <w:szCs w:val="22"/>
          <w:lang w:eastAsia="en-AU"/>
        </w:rPr>
      </w:pPr>
      <w:hyperlink w:anchor="_Toc451773856" w:history="1">
        <w:r w:rsidR="00BC2B39" w:rsidRPr="00FF1CDE">
          <w:t>Division 3.3</w:t>
        </w:r>
        <w:r w:rsidR="00BC2B39">
          <w:rPr>
            <w:rFonts w:asciiTheme="minorHAnsi" w:eastAsiaTheme="minorEastAsia" w:hAnsiTheme="minorHAnsi" w:cstheme="minorBidi"/>
            <w:b w:val="0"/>
            <w:sz w:val="22"/>
            <w:szCs w:val="22"/>
            <w:lang w:eastAsia="en-AU"/>
          </w:rPr>
          <w:tab/>
        </w:r>
        <w:r w:rsidR="00BC2B39" w:rsidRPr="00FF1CDE">
          <w:t>Endemic diseases</w:t>
        </w:r>
        <w:r w:rsidR="00BC2B39" w:rsidRPr="00BC2B39">
          <w:rPr>
            <w:vanish/>
          </w:rPr>
          <w:tab/>
        </w:r>
        <w:r w:rsidR="00013843" w:rsidRPr="00BC2B39">
          <w:rPr>
            <w:vanish/>
          </w:rPr>
          <w:fldChar w:fldCharType="begin"/>
        </w:r>
        <w:r w:rsidR="00BC2B39" w:rsidRPr="00BC2B39">
          <w:rPr>
            <w:vanish/>
          </w:rPr>
          <w:instrText xml:space="preserve"> PAGEREF _Toc451773856 \h </w:instrText>
        </w:r>
        <w:r w:rsidR="00013843" w:rsidRPr="00BC2B39">
          <w:rPr>
            <w:vanish/>
          </w:rPr>
        </w:r>
        <w:r w:rsidR="00013843" w:rsidRPr="00BC2B39">
          <w:rPr>
            <w:vanish/>
          </w:rPr>
          <w:fldChar w:fldCharType="separate"/>
        </w:r>
        <w:r w:rsidR="00CB4430">
          <w:rPr>
            <w:vanish/>
          </w:rPr>
          <w:t>10</w:t>
        </w:r>
        <w:r w:rsidR="00013843" w:rsidRPr="00BC2B39">
          <w:rPr>
            <w:vanish/>
          </w:rPr>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57" w:history="1">
        <w:r w:rsidRPr="00FF1CDE">
          <w:t>16</w:t>
        </w:r>
        <w:r>
          <w:rPr>
            <w:rFonts w:asciiTheme="minorHAnsi" w:eastAsiaTheme="minorEastAsia" w:hAnsiTheme="minorHAnsi" w:cstheme="minorBidi"/>
            <w:sz w:val="22"/>
            <w:szCs w:val="22"/>
            <w:lang w:eastAsia="en-AU"/>
          </w:rPr>
          <w:tab/>
        </w:r>
        <w:r w:rsidRPr="00FF1CDE">
          <w:t>Declaration of endemic disease</w:t>
        </w:r>
        <w:r>
          <w:tab/>
        </w:r>
        <w:r w:rsidR="00013843">
          <w:fldChar w:fldCharType="begin"/>
        </w:r>
        <w:r>
          <w:instrText xml:space="preserve"> PAGEREF _Toc451773857 \h </w:instrText>
        </w:r>
        <w:r w:rsidR="00013843">
          <w:fldChar w:fldCharType="separate"/>
        </w:r>
        <w:r w:rsidR="00CB4430">
          <w:t>10</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58" w:history="1">
        <w:r w:rsidRPr="00FF1CDE">
          <w:t>17</w:t>
        </w:r>
        <w:r>
          <w:rPr>
            <w:rFonts w:asciiTheme="minorHAnsi" w:eastAsiaTheme="minorEastAsia" w:hAnsiTheme="minorHAnsi" w:cstheme="minorBidi"/>
            <w:sz w:val="22"/>
            <w:szCs w:val="22"/>
            <w:lang w:eastAsia="en-AU"/>
          </w:rPr>
          <w:tab/>
        </w:r>
        <w:r w:rsidRPr="00FF1CDE">
          <w:t>Notification of endemic disease</w:t>
        </w:r>
        <w:r>
          <w:tab/>
        </w:r>
        <w:r w:rsidR="00013843">
          <w:fldChar w:fldCharType="begin"/>
        </w:r>
        <w:r>
          <w:instrText xml:space="preserve"> PAGEREF _Toc451773858 \h </w:instrText>
        </w:r>
        <w:r w:rsidR="00013843">
          <w:fldChar w:fldCharType="separate"/>
        </w:r>
        <w:r w:rsidR="00CB4430">
          <w:t>10</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59" w:history="1">
        <w:r w:rsidRPr="00FF1CDE">
          <w:t>18</w:t>
        </w:r>
        <w:r>
          <w:rPr>
            <w:rFonts w:asciiTheme="minorHAnsi" w:eastAsiaTheme="minorEastAsia" w:hAnsiTheme="minorHAnsi" w:cstheme="minorBidi"/>
            <w:sz w:val="22"/>
            <w:szCs w:val="22"/>
            <w:lang w:eastAsia="en-AU"/>
          </w:rPr>
          <w:tab/>
        </w:r>
        <w:r w:rsidRPr="00FF1CDE">
          <w:t>Directions to control spread of endemic disease</w:t>
        </w:r>
        <w:r>
          <w:tab/>
        </w:r>
        <w:r w:rsidR="00013843">
          <w:fldChar w:fldCharType="begin"/>
        </w:r>
        <w:r>
          <w:instrText xml:space="preserve"> PAGEREF _Toc451773859 \h </w:instrText>
        </w:r>
        <w:r w:rsidR="00013843">
          <w:fldChar w:fldCharType="separate"/>
        </w:r>
        <w:r w:rsidR="00CB4430">
          <w:t>11</w:t>
        </w:r>
        <w:r w:rsidR="00013843">
          <w:fldChar w:fldCharType="end"/>
        </w:r>
      </w:hyperlink>
    </w:p>
    <w:p w:rsidR="00BC2B39" w:rsidRDefault="005F4433">
      <w:pPr>
        <w:pStyle w:val="TOC3"/>
        <w:rPr>
          <w:rFonts w:asciiTheme="minorHAnsi" w:eastAsiaTheme="minorEastAsia" w:hAnsiTheme="minorHAnsi" w:cstheme="minorBidi"/>
          <w:b w:val="0"/>
          <w:sz w:val="22"/>
          <w:szCs w:val="22"/>
          <w:lang w:eastAsia="en-AU"/>
        </w:rPr>
      </w:pPr>
      <w:hyperlink w:anchor="_Toc451773860" w:history="1">
        <w:r w:rsidR="00BC2B39" w:rsidRPr="00FF1CDE">
          <w:t>Division 3.4</w:t>
        </w:r>
        <w:r w:rsidR="00BC2B39">
          <w:rPr>
            <w:rFonts w:asciiTheme="minorHAnsi" w:eastAsiaTheme="minorEastAsia" w:hAnsiTheme="minorHAnsi" w:cstheme="minorBidi"/>
            <w:b w:val="0"/>
            <w:sz w:val="22"/>
            <w:szCs w:val="22"/>
            <w:lang w:eastAsia="en-AU"/>
          </w:rPr>
          <w:tab/>
        </w:r>
        <w:r w:rsidR="00BC2B39" w:rsidRPr="00FF1CDE">
          <w:t>Quarantine areas</w:t>
        </w:r>
        <w:r w:rsidR="00BC2B39" w:rsidRPr="00BC2B39">
          <w:rPr>
            <w:vanish/>
          </w:rPr>
          <w:tab/>
        </w:r>
        <w:r w:rsidR="00013843" w:rsidRPr="00BC2B39">
          <w:rPr>
            <w:vanish/>
          </w:rPr>
          <w:fldChar w:fldCharType="begin"/>
        </w:r>
        <w:r w:rsidR="00BC2B39" w:rsidRPr="00BC2B39">
          <w:rPr>
            <w:vanish/>
          </w:rPr>
          <w:instrText xml:space="preserve"> PAGEREF _Toc451773860 \h </w:instrText>
        </w:r>
        <w:r w:rsidR="00013843" w:rsidRPr="00BC2B39">
          <w:rPr>
            <w:vanish/>
          </w:rPr>
        </w:r>
        <w:r w:rsidR="00013843" w:rsidRPr="00BC2B39">
          <w:rPr>
            <w:vanish/>
          </w:rPr>
          <w:fldChar w:fldCharType="separate"/>
        </w:r>
        <w:r w:rsidR="00CB4430">
          <w:rPr>
            <w:vanish/>
          </w:rPr>
          <w:t>12</w:t>
        </w:r>
        <w:r w:rsidR="00013843" w:rsidRPr="00BC2B39">
          <w:rPr>
            <w:vanish/>
          </w:rPr>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61" w:history="1">
        <w:r w:rsidRPr="00FF1CDE">
          <w:t>19</w:t>
        </w:r>
        <w:r>
          <w:rPr>
            <w:rFonts w:asciiTheme="minorHAnsi" w:eastAsiaTheme="minorEastAsia" w:hAnsiTheme="minorHAnsi" w:cstheme="minorBidi"/>
            <w:sz w:val="22"/>
            <w:szCs w:val="22"/>
            <w:lang w:eastAsia="en-AU"/>
          </w:rPr>
          <w:tab/>
        </w:r>
        <w:r w:rsidRPr="00FF1CDE">
          <w:t>Exotic disease quarantine area</w:t>
        </w:r>
        <w:r>
          <w:tab/>
        </w:r>
        <w:r w:rsidR="00013843">
          <w:fldChar w:fldCharType="begin"/>
        </w:r>
        <w:r>
          <w:instrText xml:space="preserve"> PAGEREF _Toc451773861 \h </w:instrText>
        </w:r>
        <w:r w:rsidR="00013843">
          <w:fldChar w:fldCharType="separate"/>
        </w:r>
        <w:r w:rsidR="00CB4430">
          <w:t>12</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62" w:history="1">
        <w:r w:rsidRPr="00FF1CDE">
          <w:t>20</w:t>
        </w:r>
        <w:r>
          <w:rPr>
            <w:rFonts w:asciiTheme="minorHAnsi" w:eastAsiaTheme="minorEastAsia" w:hAnsiTheme="minorHAnsi" w:cstheme="minorBidi"/>
            <w:sz w:val="22"/>
            <w:szCs w:val="22"/>
            <w:lang w:eastAsia="en-AU"/>
          </w:rPr>
          <w:tab/>
        </w:r>
        <w:r w:rsidRPr="00FF1CDE">
          <w:t>Endemic disease quarantine area</w:t>
        </w:r>
        <w:r>
          <w:tab/>
        </w:r>
        <w:r w:rsidR="00013843">
          <w:fldChar w:fldCharType="begin"/>
        </w:r>
        <w:r>
          <w:instrText xml:space="preserve"> PAGEREF _Toc451773862 \h </w:instrText>
        </w:r>
        <w:r w:rsidR="00013843">
          <w:fldChar w:fldCharType="separate"/>
        </w:r>
        <w:r w:rsidR="00CB4430">
          <w:t>12</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63" w:history="1">
        <w:r w:rsidRPr="00FF1CDE">
          <w:t>21</w:t>
        </w:r>
        <w:r>
          <w:rPr>
            <w:rFonts w:asciiTheme="minorHAnsi" w:eastAsiaTheme="minorEastAsia" w:hAnsiTheme="minorHAnsi" w:cstheme="minorBidi"/>
            <w:sz w:val="22"/>
            <w:szCs w:val="22"/>
            <w:lang w:eastAsia="en-AU"/>
          </w:rPr>
          <w:tab/>
        </w:r>
        <w:r w:rsidRPr="00FF1CDE">
          <w:t>Content of quarantine declarations</w:t>
        </w:r>
        <w:r>
          <w:tab/>
        </w:r>
        <w:r w:rsidR="00013843">
          <w:fldChar w:fldCharType="begin"/>
        </w:r>
        <w:r>
          <w:instrText xml:space="preserve"> PAGEREF _Toc451773863 \h </w:instrText>
        </w:r>
        <w:r w:rsidR="00013843">
          <w:fldChar w:fldCharType="separate"/>
        </w:r>
        <w:r w:rsidR="00CB4430">
          <w:t>13</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64" w:history="1">
        <w:r w:rsidRPr="00FF1CDE">
          <w:t>22</w:t>
        </w:r>
        <w:r>
          <w:rPr>
            <w:rFonts w:asciiTheme="minorHAnsi" w:eastAsiaTheme="minorEastAsia" w:hAnsiTheme="minorHAnsi" w:cstheme="minorBidi"/>
            <w:sz w:val="22"/>
            <w:szCs w:val="22"/>
            <w:lang w:eastAsia="en-AU"/>
          </w:rPr>
          <w:tab/>
        </w:r>
        <w:r w:rsidRPr="00FF1CDE">
          <w:t>Offence—contravening restriction in quarantine declaration</w:t>
        </w:r>
        <w:r>
          <w:tab/>
        </w:r>
        <w:r w:rsidR="00013843">
          <w:fldChar w:fldCharType="begin"/>
        </w:r>
        <w:r>
          <w:instrText xml:space="preserve"> PAGEREF _Toc451773864 \h </w:instrText>
        </w:r>
        <w:r w:rsidR="00013843">
          <w:fldChar w:fldCharType="separate"/>
        </w:r>
        <w:r w:rsidR="00CB4430">
          <w:t>13</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65" w:history="1">
        <w:r w:rsidRPr="00FF1CDE">
          <w:t>23</w:t>
        </w:r>
        <w:r>
          <w:rPr>
            <w:rFonts w:asciiTheme="minorHAnsi" w:eastAsiaTheme="minorEastAsia" w:hAnsiTheme="minorHAnsi" w:cstheme="minorBidi"/>
            <w:sz w:val="22"/>
            <w:szCs w:val="22"/>
            <w:lang w:eastAsia="en-AU"/>
          </w:rPr>
          <w:tab/>
        </w:r>
        <w:r w:rsidRPr="00FF1CDE">
          <w:t>Quarantine notices</w:t>
        </w:r>
        <w:r>
          <w:tab/>
        </w:r>
        <w:r w:rsidR="00013843">
          <w:fldChar w:fldCharType="begin"/>
        </w:r>
        <w:r>
          <w:instrText xml:space="preserve"> PAGEREF _Toc451773865 \h </w:instrText>
        </w:r>
        <w:r w:rsidR="00013843">
          <w:fldChar w:fldCharType="separate"/>
        </w:r>
        <w:r w:rsidR="00CB4430">
          <w:t>14</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66" w:history="1">
        <w:r w:rsidRPr="00FF1CDE">
          <w:t>24</w:t>
        </w:r>
        <w:r>
          <w:rPr>
            <w:rFonts w:asciiTheme="minorHAnsi" w:eastAsiaTheme="minorEastAsia" w:hAnsiTheme="minorHAnsi" w:cstheme="minorBidi"/>
            <w:sz w:val="22"/>
            <w:szCs w:val="22"/>
            <w:lang w:eastAsia="en-AU"/>
          </w:rPr>
          <w:tab/>
        </w:r>
        <w:r w:rsidRPr="00FF1CDE">
          <w:t>Offence—movement of animals</w:t>
        </w:r>
        <w:r>
          <w:tab/>
        </w:r>
        <w:r w:rsidR="00013843">
          <w:fldChar w:fldCharType="begin"/>
        </w:r>
        <w:r>
          <w:instrText xml:space="preserve"> PAGEREF _Toc451773866 \h </w:instrText>
        </w:r>
        <w:r w:rsidR="00013843">
          <w:fldChar w:fldCharType="separate"/>
        </w:r>
        <w:r w:rsidR="00CB4430">
          <w:t>14</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67" w:history="1">
        <w:r w:rsidRPr="00FF1CDE">
          <w:t>24A</w:t>
        </w:r>
        <w:r>
          <w:rPr>
            <w:rFonts w:asciiTheme="minorHAnsi" w:eastAsiaTheme="minorEastAsia" w:hAnsiTheme="minorHAnsi" w:cstheme="minorBidi"/>
            <w:sz w:val="22"/>
            <w:szCs w:val="22"/>
            <w:lang w:eastAsia="en-AU"/>
          </w:rPr>
          <w:tab/>
        </w:r>
        <w:r w:rsidRPr="00FF1CDE">
          <w:t>Authorisation for activity movements in quarantine area</w:t>
        </w:r>
        <w:r>
          <w:tab/>
        </w:r>
        <w:r w:rsidR="00013843">
          <w:fldChar w:fldCharType="begin"/>
        </w:r>
        <w:r>
          <w:instrText xml:space="preserve"> PAGEREF _Toc451773867 \h </w:instrText>
        </w:r>
        <w:r w:rsidR="00013843">
          <w:fldChar w:fldCharType="separate"/>
        </w:r>
        <w:r w:rsidR="00CB4430">
          <w:t>15</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68" w:history="1">
        <w:r w:rsidRPr="00FF1CDE">
          <w:t>24B</w:t>
        </w:r>
        <w:r>
          <w:rPr>
            <w:rFonts w:asciiTheme="minorHAnsi" w:eastAsiaTheme="minorEastAsia" w:hAnsiTheme="minorHAnsi" w:cstheme="minorBidi"/>
            <w:sz w:val="22"/>
            <w:szCs w:val="22"/>
            <w:lang w:eastAsia="en-AU"/>
          </w:rPr>
          <w:tab/>
        </w:r>
        <w:r w:rsidRPr="00FF1CDE">
          <w:t>Person conducting activity to comply with conditions</w:t>
        </w:r>
        <w:r>
          <w:tab/>
        </w:r>
        <w:r w:rsidR="00013843">
          <w:fldChar w:fldCharType="begin"/>
        </w:r>
        <w:r>
          <w:instrText xml:space="preserve"> PAGEREF _Toc451773868 \h </w:instrText>
        </w:r>
        <w:r w:rsidR="00013843">
          <w:fldChar w:fldCharType="separate"/>
        </w:r>
        <w:r w:rsidR="00CB4430">
          <w:t>16</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69" w:history="1">
        <w:r w:rsidRPr="00FF1CDE">
          <w:t>24C</w:t>
        </w:r>
        <w:r>
          <w:rPr>
            <w:rFonts w:asciiTheme="minorHAnsi" w:eastAsiaTheme="minorEastAsia" w:hAnsiTheme="minorHAnsi" w:cstheme="minorBidi"/>
            <w:sz w:val="22"/>
            <w:szCs w:val="22"/>
            <w:lang w:eastAsia="en-AU"/>
          </w:rPr>
          <w:tab/>
        </w:r>
        <w:r w:rsidRPr="00FF1CDE">
          <w:t>Person conducting activity to keep records</w:t>
        </w:r>
        <w:r>
          <w:tab/>
        </w:r>
        <w:r w:rsidR="00013843">
          <w:fldChar w:fldCharType="begin"/>
        </w:r>
        <w:r>
          <w:instrText xml:space="preserve"> PAGEREF _Toc451773869 \h </w:instrText>
        </w:r>
        <w:r w:rsidR="00013843">
          <w:fldChar w:fldCharType="separate"/>
        </w:r>
        <w:r w:rsidR="00CB4430">
          <w:t>16</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70" w:history="1">
        <w:r w:rsidRPr="00FF1CDE">
          <w:t>25</w:t>
        </w:r>
        <w:r>
          <w:rPr>
            <w:rFonts w:asciiTheme="minorHAnsi" w:eastAsiaTheme="minorEastAsia" w:hAnsiTheme="minorHAnsi" w:cstheme="minorBidi"/>
            <w:sz w:val="22"/>
            <w:szCs w:val="22"/>
            <w:lang w:eastAsia="en-AU"/>
          </w:rPr>
          <w:tab/>
        </w:r>
        <w:r w:rsidRPr="00FF1CDE">
          <w:t>Removal of refuse from quarantine area</w:t>
        </w:r>
        <w:r>
          <w:tab/>
        </w:r>
        <w:r w:rsidR="00013843">
          <w:fldChar w:fldCharType="begin"/>
        </w:r>
        <w:r>
          <w:instrText xml:space="preserve"> PAGEREF _Toc451773870 \h </w:instrText>
        </w:r>
        <w:r w:rsidR="00013843">
          <w:fldChar w:fldCharType="separate"/>
        </w:r>
        <w:r w:rsidR="00CB4430">
          <w:t>17</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71" w:history="1">
        <w:r w:rsidRPr="00FF1CDE">
          <w:t>26</w:t>
        </w:r>
        <w:r>
          <w:rPr>
            <w:rFonts w:asciiTheme="minorHAnsi" w:eastAsiaTheme="minorEastAsia" w:hAnsiTheme="minorHAnsi" w:cstheme="minorBidi"/>
            <w:sz w:val="22"/>
            <w:szCs w:val="22"/>
            <w:lang w:eastAsia="en-AU"/>
          </w:rPr>
          <w:tab/>
        </w:r>
        <w:r w:rsidRPr="00FF1CDE">
          <w:t>Court proceedings about exotic disease declaration</w:t>
        </w:r>
        <w:r>
          <w:tab/>
        </w:r>
        <w:r w:rsidR="00013843">
          <w:fldChar w:fldCharType="begin"/>
        </w:r>
        <w:r>
          <w:instrText xml:space="preserve"> PAGEREF _Toc451773871 \h </w:instrText>
        </w:r>
        <w:r w:rsidR="00013843">
          <w:fldChar w:fldCharType="separate"/>
        </w:r>
        <w:r w:rsidR="00CB4430">
          <w:t>17</w:t>
        </w:r>
        <w:r w:rsidR="00013843">
          <w:fldChar w:fldCharType="end"/>
        </w:r>
      </w:hyperlink>
    </w:p>
    <w:p w:rsidR="00BC2B39" w:rsidRDefault="005F4433">
      <w:pPr>
        <w:pStyle w:val="TOC3"/>
        <w:rPr>
          <w:rFonts w:asciiTheme="minorHAnsi" w:eastAsiaTheme="minorEastAsia" w:hAnsiTheme="minorHAnsi" w:cstheme="minorBidi"/>
          <w:b w:val="0"/>
          <w:sz w:val="22"/>
          <w:szCs w:val="22"/>
          <w:lang w:eastAsia="en-AU"/>
        </w:rPr>
      </w:pPr>
      <w:hyperlink w:anchor="_Toc451773872" w:history="1">
        <w:r w:rsidR="00BC2B39" w:rsidRPr="00FF1CDE">
          <w:t>Division 3.5</w:t>
        </w:r>
        <w:r w:rsidR="00BC2B39">
          <w:rPr>
            <w:rFonts w:asciiTheme="minorHAnsi" w:eastAsiaTheme="minorEastAsia" w:hAnsiTheme="minorHAnsi" w:cstheme="minorBidi"/>
            <w:b w:val="0"/>
            <w:sz w:val="22"/>
            <w:szCs w:val="22"/>
            <w:lang w:eastAsia="en-AU"/>
          </w:rPr>
          <w:tab/>
        </w:r>
        <w:r w:rsidR="00BC2B39" w:rsidRPr="00FF1CDE">
          <w:t>Destruction of animals and other things</w:t>
        </w:r>
        <w:r w:rsidR="00BC2B39" w:rsidRPr="00BC2B39">
          <w:rPr>
            <w:vanish/>
          </w:rPr>
          <w:tab/>
        </w:r>
        <w:r w:rsidR="00013843" w:rsidRPr="00BC2B39">
          <w:rPr>
            <w:vanish/>
          </w:rPr>
          <w:fldChar w:fldCharType="begin"/>
        </w:r>
        <w:r w:rsidR="00BC2B39" w:rsidRPr="00BC2B39">
          <w:rPr>
            <w:vanish/>
          </w:rPr>
          <w:instrText xml:space="preserve"> PAGEREF _Toc451773872 \h </w:instrText>
        </w:r>
        <w:r w:rsidR="00013843" w:rsidRPr="00BC2B39">
          <w:rPr>
            <w:vanish/>
          </w:rPr>
        </w:r>
        <w:r w:rsidR="00013843" w:rsidRPr="00BC2B39">
          <w:rPr>
            <w:vanish/>
          </w:rPr>
          <w:fldChar w:fldCharType="separate"/>
        </w:r>
        <w:r w:rsidR="00CB4430">
          <w:rPr>
            <w:vanish/>
          </w:rPr>
          <w:t>18</w:t>
        </w:r>
        <w:r w:rsidR="00013843" w:rsidRPr="00BC2B39">
          <w:rPr>
            <w:vanish/>
          </w:rPr>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73" w:history="1">
        <w:r w:rsidRPr="00FF1CDE">
          <w:t>27</w:t>
        </w:r>
        <w:r>
          <w:rPr>
            <w:rFonts w:asciiTheme="minorHAnsi" w:eastAsiaTheme="minorEastAsia" w:hAnsiTheme="minorHAnsi" w:cstheme="minorBidi"/>
            <w:sz w:val="22"/>
            <w:szCs w:val="22"/>
            <w:lang w:eastAsia="en-AU"/>
          </w:rPr>
          <w:tab/>
        </w:r>
        <w:r w:rsidRPr="00FF1CDE">
          <w:t>Destruction of infected animals etc—endemic disease</w:t>
        </w:r>
        <w:r>
          <w:tab/>
        </w:r>
        <w:r w:rsidR="00013843">
          <w:fldChar w:fldCharType="begin"/>
        </w:r>
        <w:r>
          <w:instrText xml:space="preserve"> PAGEREF _Toc451773873 \h </w:instrText>
        </w:r>
        <w:r w:rsidR="00013843">
          <w:fldChar w:fldCharType="separate"/>
        </w:r>
        <w:r w:rsidR="00CB4430">
          <w:t>18</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74" w:history="1">
        <w:r w:rsidRPr="00FF1CDE">
          <w:t>28</w:t>
        </w:r>
        <w:r>
          <w:rPr>
            <w:rFonts w:asciiTheme="minorHAnsi" w:eastAsiaTheme="minorEastAsia" w:hAnsiTheme="minorHAnsi" w:cstheme="minorBidi"/>
            <w:sz w:val="22"/>
            <w:szCs w:val="22"/>
            <w:lang w:eastAsia="en-AU"/>
          </w:rPr>
          <w:tab/>
        </w:r>
        <w:r w:rsidRPr="00FF1CDE">
          <w:t>Compensation for animal etc destroyed—endemic disease</w:t>
        </w:r>
        <w:r>
          <w:tab/>
        </w:r>
        <w:r w:rsidR="00013843">
          <w:fldChar w:fldCharType="begin"/>
        </w:r>
        <w:r>
          <w:instrText xml:space="preserve"> PAGEREF _Toc451773874 \h </w:instrText>
        </w:r>
        <w:r w:rsidR="00013843">
          <w:fldChar w:fldCharType="separate"/>
        </w:r>
        <w:r w:rsidR="00CB4430">
          <w:t>19</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75" w:history="1">
        <w:r w:rsidRPr="00FF1CDE">
          <w:t>29</w:t>
        </w:r>
        <w:r>
          <w:rPr>
            <w:rFonts w:asciiTheme="minorHAnsi" w:eastAsiaTheme="minorEastAsia" w:hAnsiTheme="minorHAnsi" w:cstheme="minorBidi"/>
            <w:sz w:val="22"/>
            <w:szCs w:val="22"/>
            <w:lang w:eastAsia="en-AU"/>
          </w:rPr>
          <w:tab/>
        </w:r>
        <w:r w:rsidRPr="00FF1CDE">
          <w:t>Destruction of infected animals etc—exotic disease</w:t>
        </w:r>
        <w:r>
          <w:tab/>
        </w:r>
        <w:r w:rsidR="00013843">
          <w:fldChar w:fldCharType="begin"/>
        </w:r>
        <w:r>
          <w:instrText xml:space="preserve"> PAGEREF _Toc451773875 \h </w:instrText>
        </w:r>
        <w:r w:rsidR="00013843">
          <w:fldChar w:fldCharType="separate"/>
        </w:r>
        <w:r w:rsidR="00CB4430">
          <w:t>19</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76" w:history="1">
        <w:r w:rsidRPr="00FF1CDE">
          <w:t>30</w:t>
        </w:r>
        <w:r>
          <w:rPr>
            <w:rFonts w:asciiTheme="minorHAnsi" w:eastAsiaTheme="minorEastAsia" w:hAnsiTheme="minorHAnsi" w:cstheme="minorBidi"/>
            <w:sz w:val="22"/>
            <w:szCs w:val="22"/>
            <w:lang w:eastAsia="en-AU"/>
          </w:rPr>
          <w:tab/>
        </w:r>
        <w:r w:rsidRPr="00FF1CDE">
          <w:t>Compensation for animal etc destroyed—exotic disease</w:t>
        </w:r>
        <w:r>
          <w:tab/>
        </w:r>
        <w:r w:rsidR="00013843">
          <w:fldChar w:fldCharType="begin"/>
        </w:r>
        <w:r>
          <w:instrText xml:space="preserve"> PAGEREF _Toc451773876 \h </w:instrText>
        </w:r>
        <w:r w:rsidR="00013843">
          <w:fldChar w:fldCharType="separate"/>
        </w:r>
        <w:r w:rsidR="00CB4430">
          <w:t>20</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77" w:history="1">
        <w:r w:rsidRPr="00FF1CDE">
          <w:t>31</w:t>
        </w:r>
        <w:r>
          <w:rPr>
            <w:rFonts w:asciiTheme="minorHAnsi" w:eastAsiaTheme="minorEastAsia" w:hAnsiTheme="minorHAnsi" w:cstheme="minorBidi"/>
            <w:sz w:val="22"/>
            <w:szCs w:val="22"/>
            <w:lang w:eastAsia="en-AU"/>
          </w:rPr>
          <w:tab/>
        </w:r>
        <w:r w:rsidRPr="00FF1CDE">
          <w:t>Compensation for death of animal from exotic disease</w:t>
        </w:r>
        <w:r>
          <w:tab/>
        </w:r>
        <w:r w:rsidR="00013843">
          <w:fldChar w:fldCharType="begin"/>
        </w:r>
        <w:r>
          <w:instrText xml:space="preserve"> PAGEREF _Toc451773877 \h </w:instrText>
        </w:r>
        <w:r w:rsidR="00013843">
          <w:fldChar w:fldCharType="separate"/>
        </w:r>
        <w:r w:rsidR="00CB4430">
          <w:t>21</w:t>
        </w:r>
        <w:r w:rsidR="00013843">
          <w:fldChar w:fldCharType="end"/>
        </w:r>
      </w:hyperlink>
    </w:p>
    <w:p w:rsidR="00BC2B39" w:rsidRDefault="005F4433">
      <w:pPr>
        <w:pStyle w:val="TOC3"/>
        <w:rPr>
          <w:rFonts w:asciiTheme="minorHAnsi" w:eastAsiaTheme="minorEastAsia" w:hAnsiTheme="minorHAnsi" w:cstheme="minorBidi"/>
          <w:b w:val="0"/>
          <w:sz w:val="22"/>
          <w:szCs w:val="22"/>
          <w:lang w:eastAsia="en-AU"/>
        </w:rPr>
      </w:pPr>
      <w:hyperlink w:anchor="_Toc451773878" w:history="1">
        <w:r w:rsidR="00BC2B39" w:rsidRPr="00FF1CDE">
          <w:t>Division 3.6</w:t>
        </w:r>
        <w:r w:rsidR="00BC2B39">
          <w:rPr>
            <w:rFonts w:asciiTheme="minorHAnsi" w:eastAsiaTheme="minorEastAsia" w:hAnsiTheme="minorHAnsi" w:cstheme="minorBidi"/>
            <w:b w:val="0"/>
            <w:sz w:val="22"/>
            <w:szCs w:val="22"/>
            <w:lang w:eastAsia="en-AU"/>
          </w:rPr>
          <w:tab/>
        </w:r>
        <w:r w:rsidR="00BC2B39" w:rsidRPr="00FF1CDE">
          <w:t>Offences generally</w:t>
        </w:r>
        <w:r w:rsidR="00BC2B39" w:rsidRPr="00BC2B39">
          <w:rPr>
            <w:vanish/>
          </w:rPr>
          <w:tab/>
        </w:r>
        <w:r w:rsidR="00013843" w:rsidRPr="00BC2B39">
          <w:rPr>
            <w:vanish/>
          </w:rPr>
          <w:fldChar w:fldCharType="begin"/>
        </w:r>
        <w:r w:rsidR="00BC2B39" w:rsidRPr="00BC2B39">
          <w:rPr>
            <w:vanish/>
          </w:rPr>
          <w:instrText xml:space="preserve"> PAGEREF _Toc451773878 \h </w:instrText>
        </w:r>
        <w:r w:rsidR="00013843" w:rsidRPr="00BC2B39">
          <w:rPr>
            <w:vanish/>
          </w:rPr>
        </w:r>
        <w:r w:rsidR="00013843" w:rsidRPr="00BC2B39">
          <w:rPr>
            <w:vanish/>
          </w:rPr>
          <w:fldChar w:fldCharType="separate"/>
        </w:r>
        <w:r w:rsidR="00CB4430">
          <w:rPr>
            <w:vanish/>
          </w:rPr>
          <w:t>21</w:t>
        </w:r>
        <w:r w:rsidR="00013843" w:rsidRPr="00BC2B39">
          <w:rPr>
            <w:vanish/>
          </w:rPr>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79" w:history="1">
        <w:r w:rsidRPr="00FF1CDE">
          <w:t>32</w:t>
        </w:r>
        <w:r>
          <w:rPr>
            <w:rFonts w:asciiTheme="minorHAnsi" w:eastAsiaTheme="minorEastAsia" w:hAnsiTheme="minorHAnsi" w:cstheme="minorBidi"/>
            <w:sz w:val="22"/>
            <w:szCs w:val="22"/>
            <w:lang w:eastAsia="en-AU"/>
          </w:rPr>
          <w:tab/>
        </w:r>
        <w:r w:rsidRPr="00FF1CDE">
          <w:t>Spreading disease</w:t>
        </w:r>
        <w:r>
          <w:tab/>
        </w:r>
        <w:r w:rsidR="00013843">
          <w:fldChar w:fldCharType="begin"/>
        </w:r>
        <w:r>
          <w:instrText xml:space="preserve"> PAGEREF _Toc451773879 \h </w:instrText>
        </w:r>
        <w:r w:rsidR="00013843">
          <w:fldChar w:fldCharType="separate"/>
        </w:r>
        <w:r w:rsidR="00CB4430">
          <w:t>21</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80" w:history="1">
        <w:r w:rsidRPr="00FF1CDE">
          <w:t>33</w:t>
        </w:r>
        <w:r>
          <w:rPr>
            <w:rFonts w:asciiTheme="minorHAnsi" w:eastAsiaTheme="minorEastAsia" w:hAnsiTheme="minorHAnsi" w:cstheme="minorBidi"/>
            <w:sz w:val="22"/>
            <w:szCs w:val="22"/>
            <w:lang w:eastAsia="en-AU"/>
          </w:rPr>
          <w:tab/>
        </w:r>
        <w:r w:rsidRPr="00FF1CDE">
          <w:t>Use of vaccines etc</w:t>
        </w:r>
        <w:r>
          <w:tab/>
        </w:r>
        <w:r w:rsidR="00013843">
          <w:fldChar w:fldCharType="begin"/>
        </w:r>
        <w:r>
          <w:instrText xml:space="preserve"> PAGEREF _Toc451773880 \h </w:instrText>
        </w:r>
        <w:r w:rsidR="00013843">
          <w:fldChar w:fldCharType="separate"/>
        </w:r>
        <w:r w:rsidR="00CB4430">
          <w:t>22</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81" w:history="1">
        <w:r w:rsidRPr="00FF1CDE">
          <w:t>34</w:t>
        </w:r>
        <w:r>
          <w:rPr>
            <w:rFonts w:asciiTheme="minorHAnsi" w:eastAsiaTheme="minorEastAsia" w:hAnsiTheme="minorHAnsi" w:cstheme="minorBidi"/>
            <w:sz w:val="22"/>
            <w:szCs w:val="22"/>
            <w:lang w:eastAsia="en-AU"/>
          </w:rPr>
          <w:tab/>
        </w:r>
        <w:r w:rsidRPr="00FF1CDE">
          <w:t>Feeding of prohibited pig feed to controlled stock</w:t>
        </w:r>
        <w:r>
          <w:tab/>
        </w:r>
        <w:r w:rsidR="00013843">
          <w:fldChar w:fldCharType="begin"/>
        </w:r>
        <w:r>
          <w:instrText xml:space="preserve"> PAGEREF _Toc451773881 \h </w:instrText>
        </w:r>
        <w:r w:rsidR="00013843">
          <w:fldChar w:fldCharType="separate"/>
        </w:r>
        <w:r w:rsidR="00CB4430">
          <w:t>22</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82" w:history="1">
        <w:r w:rsidRPr="00FF1CDE">
          <w:t>34A</w:t>
        </w:r>
        <w:r>
          <w:rPr>
            <w:rFonts w:asciiTheme="minorHAnsi" w:eastAsiaTheme="minorEastAsia" w:hAnsiTheme="minorHAnsi" w:cstheme="minorBidi"/>
            <w:sz w:val="22"/>
            <w:szCs w:val="22"/>
            <w:lang w:eastAsia="en-AU"/>
          </w:rPr>
          <w:tab/>
        </w:r>
        <w:r w:rsidRPr="00FF1CDE">
          <w:t>Foot-and-mouth disease outbreak</w:t>
        </w:r>
        <w:r>
          <w:tab/>
        </w:r>
        <w:r w:rsidR="00013843">
          <w:fldChar w:fldCharType="begin"/>
        </w:r>
        <w:r>
          <w:instrText xml:space="preserve"> PAGEREF _Toc451773882 \h </w:instrText>
        </w:r>
        <w:r w:rsidR="00013843">
          <w:fldChar w:fldCharType="separate"/>
        </w:r>
        <w:r w:rsidR="00CB4430">
          <w:t>24</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83" w:history="1">
        <w:r w:rsidRPr="00FF1CDE">
          <w:t>35</w:t>
        </w:r>
        <w:r>
          <w:rPr>
            <w:rFonts w:asciiTheme="minorHAnsi" w:eastAsiaTheme="minorEastAsia" w:hAnsiTheme="minorHAnsi" w:cstheme="minorBidi"/>
            <w:sz w:val="22"/>
            <w:szCs w:val="22"/>
            <w:lang w:eastAsia="en-AU"/>
          </w:rPr>
          <w:tab/>
        </w:r>
        <w:r w:rsidRPr="00FF1CDE">
          <w:t>Selling, disposing of or abandoning infected animals</w:t>
        </w:r>
        <w:r>
          <w:tab/>
        </w:r>
        <w:r w:rsidR="00013843">
          <w:fldChar w:fldCharType="begin"/>
        </w:r>
        <w:r>
          <w:instrText xml:space="preserve"> PAGEREF _Toc451773883 \h </w:instrText>
        </w:r>
        <w:r w:rsidR="00013843">
          <w:fldChar w:fldCharType="separate"/>
        </w:r>
        <w:r w:rsidR="00CB4430">
          <w:t>25</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lastRenderedPageBreak/>
        <w:tab/>
      </w:r>
      <w:hyperlink w:anchor="_Toc451773884" w:history="1">
        <w:r w:rsidRPr="00FF1CDE">
          <w:t>36</w:t>
        </w:r>
        <w:r>
          <w:rPr>
            <w:rFonts w:asciiTheme="minorHAnsi" w:eastAsiaTheme="minorEastAsia" w:hAnsiTheme="minorHAnsi" w:cstheme="minorBidi"/>
            <w:sz w:val="22"/>
            <w:szCs w:val="22"/>
            <w:lang w:eastAsia="en-AU"/>
          </w:rPr>
          <w:tab/>
        </w:r>
        <w:r w:rsidRPr="00FF1CDE">
          <w:t>Interference with structures securing infected animals</w:t>
        </w:r>
        <w:r>
          <w:tab/>
        </w:r>
        <w:r w:rsidR="00013843">
          <w:fldChar w:fldCharType="begin"/>
        </w:r>
        <w:r>
          <w:instrText xml:space="preserve"> PAGEREF _Toc451773884 \h </w:instrText>
        </w:r>
        <w:r w:rsidR="00013843">
          <w:fldChar w:fldCharType="separate"/>
        </w:r>
        <w:r w:rsidR="00CB4430">
          <w:t>25</w:t>
        </w:r>
        <w:r w:rsidR="00013843">
          <w:fldChar w:fldCharType="end"/>
        </w:r>
      </w:hyperlink>
    </w:p>
    <w:p w:rsidR="00BC2B39" w:rsidRDefault="005F4433">
      <w:pPr>
        <w:pStyle w:val="TOC2"/>
        <w:rPr>
          <w:rFonts w:asciiTheme="minorHAnsi" w:eastAsiaTheme="minorEastAsia" w:hAnsiTheme="minorHAnsi" w:cstheme="minorBidi"/>
          <w:b w:val="0"/>
          <w:sz w:val="22"/>
          <w:szCs w:val="22"/>
          <w:lang w:eastAsia="en-AU"/>
        </w:rPr>
      </w:pPr>
      <w:hyperlink w:anchor="_Toc451773885" w:history="1">
        <w:r w:rsidR="00BC2B39" w:rsidRPr="00FF1CDE">
          <w:t>Part 4</w:t>
        </w:r>
        <w:r w:rsidR="00BC2B39">
          <w:rPr>
            <w:rFonts w:asciiTheme="minorHAnsi" w:eastAsiaTheme="minorEastAsia" w:hAnsiTheme="minorHAnsi" w:cstheme="minorBidi"/>
            <w:b w:val="0"/>
            <w:sz w:val="22"/>
            <w:szCs w:val="22"/>
            <w:lang w:eastAsia="en-AU"/>
          </w:rPr>
          <w:tab/>
        </w:r>
        <w:r w:rsidR="00BC2B39" w:rsidRPr="00FF1CDE">
          <w:t>Stock tags</w:t>
        </w:r>
        <w:r w:rsidR="00BC2B39" w:rsidRPr="00BC2B39">
          <w:rPr>
            <w:vanish/>
          </w:rPr>
          <w:tab/>
        </w:r>
        <w:r w:rsidR="00013843" w:rsidRPr="00BC2B39">
          <w:rPr>
            <w:vanish/>
          </w:rPr>
          <w:fldChar w:fldCharType="begin"/>
        </w:r>
        <w:r w:rsidR="00BC2B39" w:rsidRPr="00BC2B39">
          <w:rPr>
            <w:vanish/>
          </w:rPr>
          <w:instrText xml:space="preserve"> PAGEREF _Toc451773885 \h </w:instrText>
        </w:r>
        <w:r w:rsidR="00013843" w:rsidRPr="00BC2B39">
          <w:rPr>
            <w:vanish/>
          </w:rPr>
        </w:r>
        <w:r w:rsidR="00013843" w:rsidRPr="00BC2B39">
          <w:rPr>
            <w:vanish/>
          </w:rPr>
          <w:fldChar w:fldCharType="separate"/>
        </w:r>
        <w:r w:rsidR="00CB4430">
          <w:rPr>
            <w:vanish/>
          </w:rPr>
          <w:t>27</w:t>
        </w:r>
        <w:r w:rsidR="00013843" w:rsidRPr="00BC2B39">
          <w:rPr>
            <w:vanish/>
          </w:rPr>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86" w:history="1">
        <w:r w:rsidRPr="00FF1CDE">
          <w:t>37</w:t>
        </w:r>
        <w:r>
          <w:rPr>
            <w:rFonts w:asciiTheme="minorHAnsi" w:eastAsiaTheme="minorEastAsia" w:hAnsiTheme="minorHAnsi" w:cstheme="minorBidi"/>
            <w:sz w:val="22"/>
            <w:szCs w:val="22"/>
            <w:lang w:eastAsia="en-AU"/>
          </w:rPr>
          <w:tab/>
        </w:r>
        <w:r w:rsidRPr="00FF1CDE">
          <w:t xml:space="preserve">Meaning of </w:t>
        </w:r>
        <w:r w:rsidRPr="00FF1CDE">
          <w:rPr>
            <w:i/>
          </w:rPr>
          <w:t>stock</w:t>
        </w:r>
        <w:r w:rsidRPr="00FF1CDE">
          <w:t xml:space="preserve"> for pt 4</w:t>
        </w:r>
        <w:r>
          <w:tab/>
        </w:r>
        <w:r w:rsidR="00013843">
          <w:fldChar w:fldCharType="begin"/>
        </w:r>
        <w:r>
          <w:instrText xml:space="preserve"> PAGEREF _Toc451773886 \h </w:instrText>
        </w:r>
        <w:r w:rsidR="00013843">
          <w:fldChar w:fldCharType="separate"/>
        </w:r>
        <w:r w:rsidR="00CB4430">
          <w:t>27</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87" w:history="1">
        <w:r w:rsidRPr="00FF1CDE">
          <w:t>38</w:t>
        </w:r>
        <w:r>
          <w:rPr>
            <w:rFonts w:asciiTheme="minorHAnsi" w:eastAsiaTheme="minorEastAsia" w:hAnsiTheme="minorHAnsi" w:cstheme="minorBidi"/>
            <w:sz w:val="22"/>
            <w:szCs w:val="22"/>
            <w:lang w:eastAsia="en-AU"/>
          </w:rPr>
          <w:tab/>
        </w:r>
        <w:r w:rsidRPr="00FF1CDE">
          <w:t>Tagable stock</w:t>
        </w:r>
        <w:r>
          <w:tab/>
        </w:r>
        <w:r w:rsidR="00013843">
          <w:fldChar w:fldCharType="begin"/>
        </w:r>
        <w:r>
          <w:instrText xml:space="preserve"> PAGEREF _Toc451773887 \h </w:instrText>
        </w:r>
        <w:r w:rsidR="00013843">
          <w:fldChar w:fldCharType="separate"/>
        </w:r>
        <w:r w:rsidR="00CB4430">
          <w:t>27</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88" w:history="1">
        <w:r w:rsidRPr="00FF1CDE">
          <w:t>39</w:t>
        </w:r>
        <w:r>
          <w:rPr>
            <w:rFonts w:asciiTheme="minorHAnsi" w:eastAsiaTheme="minorEastAsia" w:hAnsiTheme="minorHAnsi" w:cstheme="minorBidi"/>
            <w:sz w:val="22"/>
            <w:szCs w:val="22"/>
            <w:lang w:eastAsia="en-AU"/>
          </w:rPr>
          <w:tab/>
        </w:r>
        <w:r w:rsidRPr="00FF1CDE">
          <w:t>Register of tag numbers</w:t>
        </w:r>
        <w:r>
          <w:tab/>
        </w:r>
        <w:r w:rsidR="00013843">
          <w:fldChar w:fldCharType="begin"/>
        </w:r>
        <w:r>
          <w:instrText xml:space="preserve"> PAGEREF _Toc451773888 \h </w:instrText>
        </w:r>
        <w:r w:rsidR="00013843">
          <w:fldChar w:fldCharType="separate"/>
        </w:r>
        <w:r w:rsidR="00CB4430">
          <w:t>27</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89" w:history="1">
        <w:r w:rsidRPr="00FF1CDE">
          <w:t>40</w:t>
        </w:r>
        <w:r>
          <w:rPr>
            <w:rFonts w:asciiTheme="minorHAnsi" w:eastAsiaTheme="minorEastAsia" w:hAnsiTheme="minorHAnsi" w:cstheme="minorBidi"/>
            <w:sz w:val="22"/>
            <w:szCs w:val="22"/>
            <w:lang w:eastAsia="en-AU"/>
          </w:rPr>
          <w:tab/>
        </w:r>
        <w:r w:rsidRPr="00FF1CDE">
          <w:t>Correction of register</w:t>
        </w:r>
        <w:r>
          <w:tab/>
        </w:r>
        <w:r w:rsidR="00013843">
          <w:fldChar w:fldCharType="begin"/>
        </w:r>
        <w:r>
          <w:instrText xml:space="preserve"> PAGEREF _Toc451773889 \h </w:instrText>
        </w:r>
        <w:r w:rsidR="00013843">
          <w:fldChar w:fldCharType="separate"/>
        </w:r>
        <w:r w:rsidR="00CB4430">
          <w:t>27</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90" w:history="1">
        <w:r w:rsidRPr="00FF1CDE">
          <w:t>41</w:t>
        </w:r>
        <w:r>
          <w:rPr>
            <w:rFonts w:asciiTheme="minorHAnsi" w:eastAsiaTheme="minorEastAsia" w:hAnsiTheme="minorHAnsi" w:cstheme="minorBidi"/>
            <w:sz w:val="22"/>
            <w:szCs w:val="22"/>
            <w:lang w:eastAsia="en-AU"/>
          </w:rPr>
          <w:tab/>
        </w:r>
        <w:r w:rsidRPr="00FF1CDE">
          <w:t>Applications for tag numbers</w:t>
        </w:r>
        <w:r>
          <w:tab/>
        </w:r>
        <w:r w:rsidR="00013843">
          <w:fldChar w:fldCharType="begin"/>
        </w:r>
        <w:r>
          <w:instrText xml:space="preserve"> PAGEREF _Toc451773890 \h </w:instrText>
        </w:r>
        <w:r w:rsidR="00013843">
          <w:fldChar w:fldCharType="separate"/>
        </w:r>
        <w:r w:rsidR="00CB4430">
          <w:t>27</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91" w:history="1">
        <w:r w:rsidRPr="00FF1CDE">
          <w:t>42</w:t>
        </w:r>
        <w:r>
          <w:rPr>
            <w:rFonts w:asciiTheme="minorHAnsi" w:eastAsiaTheme="minorEastAsia" w:hAnsiTheme="minorHAnsi" w:cstheme="minorBidi"/>
            <w:sz w:val="22"/>
            <w:szCs w:val="22"/>
            <w:lang w:eastAsia="en-AU"/>
          </w:rPr>
          <w:tab/>
        </w:r>
        <w:r w:rsidRPr="00FF1CDE">
          <w:t>Tag numbers</w:t>
        </w:r>
        <w:r>
          <w:tab/>
        </w:r>
        <w:r w:rsidR="00013843">
          <w:fldChar w:fldCharType="begin"/>
        </w:r>
        <w:r>
          <w:instrText xml:space="preserve"> PAGEREF _Toc451773891 \h </w:instrText>
        </w:r>
        <w:r w:rsidR="00013843">
          <w:fldChar w:fldCharType="separate"/>
        </w:r>
        <w:r w:rsidR="00CB4430">
          <w:t>28</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92" w:history="1">
        <w:r w:rsidRPr="00FF1CDE">
          <w:t>43</w:t>
        </w:r>
        <w:r>
          <w:rPr>
            <w:rFonts w:asciiTheme="minorHAnsi" w:eastAsiaTheme="minorEastAsia" w:hAnsiTheme="minorHAnsi" w:cstheme="minorBidi"/>
            <w:sz w:val="22"/>
            <w:szCs w:val="22"/>
            <w:lang w:eastAsia="en-AU"/>
          </w:rPr>
          <w:tab/>
        </w:r>
        <w:r w:rsidRPr="00FF1CDE">
          <w:t>Approved manufacturers</w:t>
        </w:r>
        <w:r>
          <w:tab/>
        </w:r>
        <w:r w:rsidR="00013843">
          <w:fldChar w:fldCharType="begin"/>
        </w:r>
        <w:r>
          <w:instrText xml:space="preserve"> PAGEREF _Toc451773892 \h </w:instrText>
        </w:r>
        <w:r w:rsidR="00013843">
          <w:fldChar w:fldCharType="separate"/>
        </w:r>
        <w:r w:rsidR="00CB4430">
          <w:t>28</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93" w:history="1">
        <w:r w:rsidRPr="00FF1CDE">
          <w:t>44</w:t>
        </w:r>
        <w:r>
          <w:rPr>
            <w:rFonts w:asciiTheme="minorHAnsi" w:eastAsiaTheme="minorEastAsia" w:hAnsiTheme="minorHAnsi" w:cstheme="minorBidi"/>
            <w:sz w:val="22"/>
            <w:szCs w:val="22"/>
            <w:lang w:eastAsia="en-AU"/>
          </w:rPr>
          <w:tab/>
        </w:r>
        <w:r w:rsidRPr="00FF1CDE">
          <w:t>Approved tags</w:t>
        </w:r>
        <w:r>
          <w:tab/>
        </w:r>
        <w:r w:rsidR="00013843">
          <w:fldChar w:fldCharType="begin"/>
        </w:r>
        <w:r>
          <w:instrText xml:space="preserve"> PAGEREF _Toc451773893 \h </w:instrText>
        </w:r>
        <w:r w:rsidR="00013843">
          <w:fldChar w:fldCharType="separate"/>
        </w:r>
        <w:r w:rsidR="00CB4430">
          <w:t>28</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94" w:history="1">
        <w:r w:rsidRPr="00FF1CDE">
          <w:t>45</w:t>
        </w:r>
        <w:r>
          <w:rPr>
            <w:rFonts w:asciiTheme="minorHAnsi" w:eastAsiaTheme="minorEastAsia" w:hAnsiTheme="minorHAnsi" w:cstheme="minorBidi"/>
            <w:sz w:val="22"/>
            <w:szCs w:val="22"/>
            <w:lang w:eastAsia="en-AU"/>
          </w:rPr>
          <w:tab/>
        </w:r>
        <w:r w:rsidRPr="00FF1CDE">
          <w:t>Unauthorised manufacture and issue of tags</w:t>
        </w:r>
        <w:r>
          <w:tab/>
        </w:r>
        <w:r w:rsidR="00013843">
          <w:fldChar w:fldCharType="begin"/>
        </w:r>
        <w:r>
          <w:instrText xml:space="preserve"> PAGEREF _Toc451773894 \h </w:instrText>
        </w:r>
        <w:r w:rsidR="00013843">
          <w:fldChar w:fldCharType="separate"/>
        </w:r>
        <w:r w:rsidR="00CB4430">
          <w:t>29</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95" w:history="1">
        <w:r w:rsidRPr="00FF1CDE">
          <w:t>46</w:t>
        </w:r>
        <w:r>
          <w:rPr>
            <w:rFonts w:asciiTheme="minorHAnsi" w:eastAsiaTheme="minorEastAsia" w:hAnsiTheme="minorHAnsi" w:cstheme="minorBidi"/>
            <w:sz w:val="22"/>
            <w:szCs w:val="22"/>
            <w:lang w:eastAsia="en-AU"/>
          </w:rPr>
          <w:tab/>
        </w:r>
        <w:r w:rsidRPr="00FF1CDE">
          <w:t>Alteration of tags</w:t>
        </w:r>
        <w:r>
          <w:tab/>
        </w:r>
        <w:r w:rsidR="00013843">
          <w:fldChar w:fldCharType="begin"/>
        </w:r>
        <w:r>
          <w:instrText xml:space="preserve"> PAGEREF _Toc451773895 \h </w:instrText>
        </w:r>
        <w:r w:rsidR="00013843">
          <w:fldChar w:fldCharType="separate"/>
        </w:r>
        <w:r w:rsidR="00CB4430">
          <w:t>29</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96" w:history="1">
        <w:r w:rsidRPr="00FF1CDE">
          <w:t>47</w:t>
        </w:r>
        <w:r>
          <w:rPr>
            <w:rFonts w:asciiTheme="minorHAnsi" w:eastAsiaTheme="minorEastAsia" w:hAnsiTheme="minorHAnsi" w:cstheme="minorBidi"/>
            <w:sz w:val="22"/>
            <w:szCs w:val="22"/>
            <w:lang w:eastAsia="en-AU"/>
          </w:rPr>
          <w:tab/>
        </w:r>
        <w:r w:rsidRPr="00FF1CDE">
          <w:t>Travelling tagable stock</w:t>
        </w:r>
        <w:r>
          <w:tab/>
        </w:r>
        <w:r w:rsidR="00013843">
          <w:fldChar w:fldCharType="begin"/>
        </w:r>
        <w:r>
          <w:instrText xml:space="preserve"> PAGEREF _Toc451773896 \h </w:instrText>
        </w:r>
        <w:r w:rsidR="00013843">
          <w:fldChar w:fldCharType="separate"/>
        </w:r>
        <w:r w:rsidR="00CB4430">
          <w:t>29</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97" w:history="1">
        <w:r w:rsidRPr="00FF1CDE">
          <w:t>48</w:t>
        </w:r>
        <w:r>
          <w:rPr>
            <w:rFonts w:asciiTheme="minorHAnsi" w:eastAsiaTheme="minorEastAsia" w:hAnsiTheme="minorHAnsi" w:cstheme="minorBidi"/>
            <w:sz w:val="22"/>
            <w:szCs w:val="22"/>
            <w:lang w:eastAsia="en-AU"/>
          </w:rPr>
          <w:tab/>
        </w:r>
        <w:r w:rsidRPr="00FF1CDE">
          <w:t>Tags to remain with carcasses</w:t>
        </w:r>
        <w:r>
          <w:tab/>
        </w:r>
        <w:r w:rsidR="00013843">
          <w:fldChar w:fldCharType="begin"/>
        </w:r>
        <w:r>
          <w:instrText xml:space="preserve"> PAGEREF _Toc451773897 \h </w:instrText>
        </w:r>
        <w:r w:rsidR="00013843">
          <w:fldChar w:fldCharType="separate"/>
        </w:r>
        <w:r w:rsidR="00CB4430">
          <w:t>30</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98" w:history="1">
        <w:r w:rsidRPr="00FF1CDE">
          <w:t>49</w:t>
        </w:r>
        <w:r>
          <w:rPr>
            <w:rFonts w:asciiTheme="minorHAnsi" w:eastAsiaTheme="minorEastAsia" w:hAnsiTheme="minorHAnsi" w:cstheme="minorBidi"/>
            <w:sz w:val="22"/>
            <w:szCs w:val="22"/>
            <w:lang w:eastAsia="en-AU"/>
          </w:rPr>
          <w:tab/>
        </w:r>
        <w:r w:rsidRPr="00FF1CDE">
          <w:t>Records of untagged stock</w:t>
        </w:r>
        <w:r>
          <w:tab/>
        </w:r>
        <w:r w:rsidR="00013843">
          <w:fldChar w:fldCharType="begin"/>
        </w:r>
        <w:r>
          <w:instrText xml:space="preserve"> PAGEREF _Toc451773898 \h </w:instrText>
        </w:r>
        <w:r w:rsidR="00013843">
          <w:fldChar w:fldCharType="separate"/>
        </w:r>
        <w:r w:rsidR="00CB4430">
          <w:t>30</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899" w:history="1">
        <w:r w:rsidRPr="00FF1CDE">
          <w:t>50</w:t>
        </w:r>
        <w:r>
          <w:rPr>
            <w:rFonts w:asciiTheme="minorHAnsi" w:eastAsiaTheme="minorEastAsia" w:hAnsiTheme="minorHAnsi" w:cstheme="minorBidi"/>
            <w:sz w:val="22"/>
            <w:szCs w:val="22"/>
            <w:lang w:eastAsia="en-AU"/>
          </w:rPr>
          <w:tab/>
        </w:r>
        <w:r w:rsidRPr="00FF1CDE">
          <w:t>Cancellation of tag numbers</w:t>
        </w:r>
        <w:r>
          <w:tab/>
        </w:r>
        <w:r w:rsidR="00013843">
          <w:fldChar w:fldCharType="begin"/>
        </w:r>
        <w:r>
          <w:instrText xml:space="preserve"> PAGEREF _Toc451773899 \h </w:instrText>
        </w:r>
        <w:r w:rsidR="00013843">
          <w:fldChar w:fldCharType="separate"/>
        </w:r>
        <w:r w:rsidR="00CB4430">
          <w:t>30</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00" w:history="1">
        <w:r w:rsidRPr="00FF1CDE">
          <w:t>51</w:t>
        </w:r>
        <w:r>
          <w:rPr>
            <w:rFonts w:asciiTheme="minorHAnsi" w:eastAsiaTheme="minorEastAsia" w:hAnsiTheme="minorHAnsi" w:cstheme="minorBidi"/>
            <w:sz w:val="22"/>
            <w:szCs w:val="22"/>
            <w:lang w:eastAsia="en-AU"/>
          </w:rPr>
          <w:tab/>
        </w:r>
        <w:r w:rsidRPr="00FF1CDE">
          <w:t>Destruction of tag after cancellation</w:t>
        </w:r>
        <w:r>
          <w:tab/>
        </w:r>
        <w:r w:rsidR="00013843">
          <w:fldChar w:fldCharType="begin"/>
        </w:r>
        <w:r>
          <w:instrText xml:space="preserve"> PAGEREF _Toc451773900 \h </w:instrText>
        </w:r>
        <w:r w:rsidR="00013843">
          <w:fldChar w:fldCharType="separate"/>
        </w:r>
        <w:r w:rsidR="00CB4430">
          <w:t>31</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01" w:history="1">
        <w:r w:rsidRPr="00FF1CDE">
          <w:t>52</w:t>
        </w:r>
        <w:r>
          <w:rPr>
            <w:rFonts w:asciiTheme="minorHAnsi" w:eastAsiaTheme="minorEastAsia" w:hAnsiTheme="minorHAnsi" w:cstheme="minorBidi"/>
            <w:sz w:val="22"/>
            <w:szCs w:val="22"/>
            <w:lang w:eastAsia="en-AU"/>
          </w:rPr>
          <w:tab/>
        </w:r>
        <w:r w:rsidRPr="00FF1CDE">
          <w:t>Evidentiary certificates</w:t>
        </w:r>
        <w:r>
          <w:tab/>
        </w:r>
        <w:r w:rsidR="00013843">
          <w:fldChar w:fldCharType="begin"/>
        </w:r>
        <w:r>
          <w:instrText xml:space="preserve"> PAGEREF _Toc451773901 \h </w:instrText>
        </w:r>
        <w:r w:rsidR="00013843">
          <w:fldChar w:fldCharType="separate"/>
        </w:r>
        <w:r w:rsidR="00CB4430">
          <w:t>31</w:t>
        </w:r>
        <w:r w:rsidR="00013843">
          <w:fldChar w:fldCharType="end"/>
        </w:r>
      </w:hyperlink>
    </w:p>
    <w:p w:rsidR="00BC2B39" w:rsidRDefault="005F4433">
      <w:pPr>
        <w:pStyle w:val="TOC2"/>
        <w:rPr>
          <w:rFonts w:asciiTheme="minorHAnsi" w:eastAsiaTheme="minorEastAsia" w:hAnsiTheme="minorHAnsi" w:cstheme="minorBidi"/>
          <w:b w:val="0"/>
          <w:sz w:val="22"/>
          <w:szCs w:val="22"/>
          <w:lang w:eastAsia="en-AU"/>
        </w:rPr>
      </w:pPr>
      <w:hyperlink w:anchor="_Toc451773902" w:history="1">
        <w:r w:rsidR="00BC2B39" w:rsidRPr="00FF1CDE">
          <w:t>Part 5</w:t>
        </w:r>
        <w:r w:rsidR="00BC2B39">
          <w:rPr>
            <w:rFonts w:asciiTheme="minorHAnsi" w:eastAsiaTheme="minorEastAsia" w:hAnsiTheme="minorHAnsi" w:cstheme="minorBidi"/>
            <w:b w:val="0"/>
            <w:sz w:val="22"/>
            <w:szCs w:val="22"/>
            <w:lang w:eastAsia="en-AU"/>
          </w:rPr>
          <w:tab/>
        </w:r>
        <w:r w:rsidR="00BC2B39" w:rsidRPr="00FF1CDE">
          <w:t>Restricted animal material—ruminants</w:t>
        </w:r>
        <w:r w:rsidR="00BC2B39" w:rsidRPr="00BC2B39">
          <w:rPr>
            <w:vanish/>
          </w:rPr>
          <w:tab/>
        </w:r>
        <w:r w:rsidR="00013843" w:rsidRPr="00BC2B39">
          <w:rPr>
            <w:vanish/>
          </w:rPr>
          <w:fldChar w:fldCharType="begin"/>
        </w:r>
        <w:r w:rsidR="00BC2B39" w:rsidRPr="00BC2B39">
          <w:rPr>
            <w:vanish/>
          </w:rPr>
          <w:instrText xml:space="preserve"> PAGEREF _Toc451773902 \h </w:instrText>
        </w:r>
        <w:r w:rsidR="00013843" w:rsidRPr="00BC2B39">
          <w:rPr>
            <w:vanish/>
          </w:rPr>
        </w:r>
        <w:r w:rsidR="00013843" w:rsidRPr="00BC2B39">
          <w:rPr>
            <w:vanish/>
          </w:rPr>
          <w:fldChar w:fldCharType="separate"/>
        </w:r>
        <w:r w:rsidR="00CB4430">
          <w:rPr>
            <w:vanish/>
          </w:rPr>
          <w:t>32</w:t>
        </w:r>
        <w:r w:rsidR="00013843" w:rsidRPr="00BC2B39">
          <w:rPr>
            <w:vanish/>
          </w:rPr>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03" w:history="1">
        <w:r w:rsidRPr="00FF1CDE">
          <w:t>53</w:t>
        </w:r>
        <w:r>
          <w:rPr>
            <w:rFonts w:asciiTheme="minorHAnsi" w:eastAsiaTheme="minorEastAsia" w:hAnsiTheme="minorHAnsi" w:cstheme="minorBidi"/>
            <w:sz w:val="22"/>
            <w:szCs w:val="22"/>
            <w:lang w:eastAsia="en-AU"/>
          </w:rPr>
          <w:tab/>
        </w:r>
        <w:r w:rsidRPr="00FF1CDE">
          <w:t>Definitions—pt 5</w:t>
        </w:r>
        <w:r>
          <w:tab/>
        </w:r>
        <w:r w:rsidR="00013843">
          <w:fldChar w:fldCharType="begin"/>
        </w:r>
        <w:r>
          <w:instrText xml:space="preserve"> PAGEREF _Toc451773903 \h </w:instrText>
        </w:r>
        <w:r w:rsidR="00013843">
          <w:fldChar w:fldCharType="separate"/>
        </w:r>
        <w:r w:rsidR="00CB4430">
          <w:t>32</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04" w:history="1">
        <w:r w:rsidRPr="00FF1CDE">
          <w:t>54</w:t>
        </w:r>
        <w:r>
          <w:rPr>
            <w:rFonts w:asciiTheme="minorHAnsi" w:eastAsiaTheme="minorEastAsia" w:hAnsiTheme="minorHAnsi" w:cstheme="minorBidi"/>
            <w:sz w:val="22"/>
            <w:szCs w:val="22"/>
            <w:lang w:eastAsia="en-AU"/>
          </w:rPr>
          <w:tab/>
        </w:r>
        <w:r w:rsidRPr="00FF1CDE">
          <w:t>Analysts for pt 5</w:t>
        </w:r>
        <w:r>
          <w:tab/>
        </w:r>
        <w:r w:rsidR="00013843">
          <w:fldChar w:fldCharType="begin"/>
        </w:r>
        <w:r>
          <w:instrText xml:space="preserve"> PAGEREF _Toc451773904 \h </w:instrText>
        </w:r>
        <w:r w:rsidR="00013843">
          <w:fldChar w:fldCharType="separate"/>
        </w:r>
        <w:r w:rsidR="00CB4430">
          <w:t>33</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05" w:history="1">
        <w:r w:rsidRPr="00FF1CDE">
          <w:t>55</w:t>
        </w:r>
        <w:r>
          <w:rPr>
            <w:rFonts w:asciiTheme="minorHAnsi" w:eastAsiaTheme="minorEastAsia" w:hAnsiTheme="minorHAnsi" w:cstheme="minorBidi"/>
            <w:sz w:val="22"/>
            <w:szCs w:val="22"/>
            <w:lang w:eastAsia="en-AU"/>
          </w:rPr>
          <w:tab/>
        </w:r>
        <w:r w:rsidRPr="00FF1CDE">
          <w:t>Animal material statements</w:t>
        </w:r>
        <w:r>
          <w:tab/>
        </w:r>
        <w:r w:rsidR="00013843">
          <w:fldChar w:fldCharType="begin"/>
        </w:r>
        <w:r>
          <w:instrText xml:space="preserve"> PAGEREF _Toc451773905 \h </w:instrText>
        </w:r>
        <w:r w:rsidR="00013843">
          <w:fldChar w:fldCharType="separate"/>
        </w:r>
        <w:r w:rsidR="00CB4430">
          <w:t>33</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06" w:history="1">
        <w:r w:rsidRPr="00FF1CDE">
          <w:t>56</w:t>
        </w:r>
        <w:r>
          <w:rPr>
            <w:rFonts w:asciiTheme="minorHAnsi" w:eastAsiaTheme="minorEastAsia" w:hAnsiTheme="minorHAnsi" w:cstheme="minorBidi"/>
            <w:sz w:val="22"/>
            <w:szCs w:val="22"/>
            <w:lang w:eastAsia="en-AU"/>
          </w:rPr>
          <w:tab/>
        </w:r>
        <w:r w:rsidRPr="00FF1CDE">
          <w:t>Offence—manufacture of ruminant food</w:t>
        </w:r>
        <w:r>
          <w:tab/>
        </w:r>
        <w:r w:rsidR="00013843">
          <w:fldChar w:fldCharType="begin"/>
        </w:r>
        <w:r>
          <w:instrText xml:space="preserve"> PAGEREF _Toc451773906 \h </w:instrText>
        </w:r>
        <w:r w:rsidR="00013843">
          <w:fldChar w:fldCharType="separate"/>
        </w:r>
        <w:r w:rsidR="00CB4430">
          <w:t>34</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07" w:history="1">
        <w:r w:rsidRPr="00FF1CDE">
          <w:t>57</w:t>
        </w:r>
        <w:r>
          <w:rPr>
            <w:rFonts w:asciiTheme="minorHAnsi" w:eastAsiaTheme="minorEastAsia" w:hAnsiTheme="minorHAnsi" w:cstheme="minorBidi"/>
            <w:sz w:val="22"/>
            <w:szCs w:val="22"/>
            <w:lang w:eastAsia="en-AU"/>
          </w:rPr>
          <w:tab/>
        </w:r>
        <w:r w:rsidRPr="00FF1CDE">
          <w:t>Offences—sale or supply of bulk or bagged compounded feed and meal</w:t>
        </w:r>
        <w:r>
          <w:tab/>
        </w:r>
        <w:r w:rsidR="00013843">
          <w:fldChar w:fldCharType="begin"/>
        </w:r>
        <w:r>
          <w:instrText xml:space="preserve"> PAGEREF _Toc451773907 \h </w:instrText>
        </w:r>
        <w:r w:rsidR="00013843">
          <w:fldChar w:fldCharType="separate"/>
        </w:r>
        <w:r w:rsidR="00CB4430">
          <w:t>34</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08" w:history="1">
        <w:r w:rsidRPr="00FF1CDE">
          <w:t>58</w:t>
        </w:r>
        <w:r>
          <w:rPr>
            <w:rFonts w:asciiTheme="minorHAnsi" w:eastAsiaTheme="minorEastAsia" w:hAnsiTheme="minorHAnsi" w:cstheme="minorBidi"/>
            <w:sz w:val="22"/>
            <w:szCs w:val="22"/>
            <w:lang w:eastAsia="en-AU"/>
          </w:rPr>
          <w:tab/>
        </w:r>
        <w:r w:rsidRPr="00FF1CDE">
          <w:t>Offence—obscuring of statements</w:t>
        </w:r>
        <w:r>
          <w:tab/>
        </w:r>
        <w:r w:rsidR="00013843">
          <w:fldChar w:fldCharType="begin"/>
        </w:r>
        <w:r>
          <w:instrText xml:space="preserve"> PAGEREF _Toc451773908 \h </w:instrText>
        </w:r>
        <w:r w:rsidR="00013843">
          <w:fldChar w:fldCharType="separate"/>
        </w:r>
        <w:r w:rsidR="00CB4430">
          <w:t>36</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09" w:history="1">
        <w:r w:rsidRPr="00FF1CDE">
          <w:t>59</w:t>
        </w:r>
        <w:r>
          <w:rPr>
            <w:rFonts w:asciiTheme="minorHAnsi" w:eastAsiaTheme="minorEastAsia" w:hAnsiTheme="minorHAnsi" w:cstheme="minorBidi"/>
            <w:sz w:val="22"/>
            <w:szCs w:val="22"/>
            <w:lang w:eastAsia="en-AU"/>
          </w:rPr>
          <w:tab/>
        </w:r>
        <w:r w:rsidRPr="00FF1CDE">
          <w:t>Offence—removal etc of feed tags</w:t>
        </w:r>
        <w:r>
          <w:tab/>
        </w:r>
        <w:r w:rsidR="00013843">
          <w:fldChar w:fldCharType="begin"/>
        </w:r>
        <w:r>
          <w:instrText xml:space="preserve"> PAGEREF _Toc451773909 \h </w:instrText>
        </w:r>
        <w:r w:rsidR="00013843">
          <w:fldChar w:fldCharType="separate"/>
        </w:r>
        <w:r w:rsidR="00CB4430">
          <w:t>36</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10" w:history="1">
        <w:r w:rsidRPr="00FF1CDE">
          <w:t>60</w:t>
        </w:r>
        <w:r>
          <w:rPr>
            <w:rFonts w:asciiTheme="minorHAnsi" w:eastAsiaTheme="minorEastAsia" w:hAnsiTheme="minorHAnsi" w:cstheme="minorBidi"/>
            <w:sz w:val="22"/>
            <w:szCs w:val="22"/>
            <w:lang w:eastAsia="en-AU"/>
          </w:rPr>
          <w:tab/>
        </w:r>
        <w:r w:rsidRPr="00FF1CDE">
          <w:t>Offences—feeding restricted animal material to ruminants</w:t>
        </w:r>
        <w:r>
          <w:tab/>
        </w:r>
        <w:r w:rsidR="00013843">
          <w:fldChar w:fldCharType="begin"/>
        </w:r>
        <w:r>
          <w:instrText xml:space="preserve"> PAGEREF _Toc451773910 \h </w:instrText>
        </w:r>
        <w:r w:rsidR="00013843">
          <w:fldChar w:fldCharType="separate"/>
        </w:r>
        <w:r w:rsidR="00CB4430">
          <w:t>37</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11" w:history="1">
        <w:r w:rsidRPr="00FF1CDE">
          <w:t>61</w:t>
        </w:r>
        <w:r>
          <w:rPr>
            <w:rFonts w:asciiTheme="minorHAnsi" w:eastAsiaTheme="minorEastAsia" w:hAnsiTheme="minorHAnsi" w:cstheme="minorBidi"/>
            <w:sz w:val="22"/>
            <w:szCs w:val="22"/>
            <w:lang w:eastAsia="en-AU"/>
          </w:rPr>
          <w:tab/>
        </w:r>
        <w:r w:rsidRPr="00FF1CDE">
          <w:t>Procedure if samples taken for pt 5</w:t>
        </w:r>
        <w:r>
          <w:tab/>
        </w:r>
        <w:r w:rsidR="00013843">
          <w:fldChar w:fldCharType="begin"/>
        </w:r>
        <w:r>
          <w:instrText xml:space="preserve"> PAGEREF _Toc451773911 \h </w:instrText>
        </w:r>
        <w:r w:rsidR="00013843">
          <w:fldChar w:fldCharType="separate"/>
        </w:r>
        <w:r w:rsidR="00CB4430">
          <w:t>38</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12" w:history="1">
        <w:r w:rsidRPr="00FF1CDE">
          <w:t>62</w:t>
        </w:r>
        <w:r>
          <w:rPr>
            <w:rFonts w:asciiTheme="minorHAnsi" w:eastAsiaTheme="minorEastAsia" w:hAnsiTheme="minorHAnsi" w:cstheme="minorBidi"/>
            <w:sz w:val="22"/>
            <w:szCs w:val="22"/>
            <w:lang w:eastAsia="en-AU"/>
          </w:rPr>
          <w:tab/>
        </w:r>
        <w:r w:rsidRPr="00FF1CDE">
          <w:t>Evidence of analysis for pt 5</w:t>
        </w:r>
        <w:r>
          <w:tab/>
        </w:r>
        <w:r w:rsidR="00013843">
          <w:fldChar w:fldCharType="begin"/>
        </w:r>
        <w:r>
          <w:instrText xml:space="preserve"> PAGEREF _Toc451773912 \h </w:instrText>
        </w:r>
        <w:r w:rsidR="00013843">
          <w:fldChar w:fldCharType="separate"/>
        </w:r>
        <w:r w:rsidR="00CB4430">
          <w:t>38</w:t>
        </w:r>
        <w:r w:rsidR="00013843">
          <w:fldChar w:fldCharType="end"/>
        </w:r>
      </w:hyperlink>
    </w:p>
    <w:p w:rsidR="00BC2B39" w:rsidRDefault="005F4433">
      <w:pPr>
        <w:pStyle w:val="TOC2"/>
        <w:rPr>
          <w:rFonts w:asciiTheme="minorHAnsi" w:eastAsiaTheme="minorEastAsia" w:hAnsiTheme="minorHAnsi" w:cstheme="minorBidi"/>
          <w:b w:val="0"/>
          <w:sz w:val="22"/>
          <w:szCs w:val="22"/>
          <w:lang w:eastAsia="en-AU"/>
        </w:rPr>
      </w:pPr>
      <w:hyperlink w:anchor="_Toc451773913" w:history="1">
        <w:r w:rsidR="00BC2B39" w:rsidRPr="00FF1CDE">
          <w:t>Part 5A</w:t>
        </w:r>
        <w:r w:rsidR="00BC2B39">
          <w:rPr>
            <w:rFonts w:asciiTheme="minorHAnsi" w:eastAsiaTheme="minorEastAsia" w:hAnsiTheme="minorHAnsi" w:cstheme="minorBidi"/>
            <w:b w:val="0"/>
            <w:sz w:val="22"/>
            <w:szCs w:val="22"/>
            <w:lang w:eastAsia="en-AU"/>
          </w:rPr>
          <w:tab/>
        </w:r>
        <w:r w:rsidR="00BC2B39" w:rsidRPr="00FF1CDE">
          <w:t>Beekeepers</w:t>
        </w:r>
        <w:r w:rsidR="00BC2B39" w:rsidRPr="00BC2B39">
          <w:rPr>
            <w:vanish/>
          </w:rPr>
          <w:tab/>
        </w:r>
        <w:r w:rsidR="00013843" w:rsidRPr="00BC2B39">
          <w:rPr>
            <w:vanish/>
          </w:rPr>
          <w:fldChar w:fldCharType="begin"/>
        </w:r>
        <w:r w:rsidR="00BC2B39" w:rsidRPr="00BC2B39">
          <w:rPr>
            <w:vanish/>
          </w:rPr>
          <w:instrText xml:space="preserve"> PAGEREF _Toc451773913 \h </w:instrText>
        </w:r>
        <w:r w:rsidR="00013843" w:rsidRPr="00BC2B39">
          <w:rPr>
            <w:vanish/>
          </w:rPr>
        </w:r>
        <w:r w:rsidR="00013843" w:rsidRPr="00BC2B39">
          <w:rPr>
            <w:vanish/>
          </w:rPr>
          <w:fldChar w:fldCharType="separate"/>
        </w:r>
        <w:r w:rsidR="00CB4430">
          <w:rPr>
            <w:vanish/>
          </w:rPr>
          <w:t>39</w:t>
        </w:r>
        <w:r w:rsidR="00013843" w:rsidRPr="00BC2B39">
          <w:rPr>
            <w:vanish/>
          </w:rPr>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14" w:history="1">
        <w:r w:rsidRPr="00FF1CDE">
          <w:t>62A</w:t>
        </w:r>
        <w:r>
          <w:rPr>
            <w:rFonts w:asciiTheme="minorHAnsi" w:eastAsiaTheme="minorEastAsia" w:hAnsiTheme="minorHAnsi" w:cstheme="minorBidi"/>
            <w:sz w:val="22"/>
            <w:szCs w:val="22"/>
            <w:lang w:eastAsia="en-AU"/>
          </w:rPr>
          <w:tab/>
        </w:r>
        <w:r w:rsidRPr="00FF1CDE">
          <w:t>Definitions—pt 5A</w:t>
        </w:r>
        <w:r>
          <w:tab/>
        </w:r>
        <w:r w:rsidR="00013843">
          <w:fldChar w:fldCharType="begin"/>
        </w:r>
        <w:r>
          <w:instrText xml:space="preserve"> PAGEREF _Toc451773914 \h </w:instrText>
        </w:r>
        <w:r w:rsidR="00013843">
          <w:fldChar w:fldCharType="separate"/>
        </w:r>
        <w:r w:rsidR="00CB4430">
          <w:t>39</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lastRenderedPageBreak/>
        <w:tab/>
      </w:r>
      <w:hyperlink w:anchor="_Toc451773915" w:history="1">
        <w:r w:rsidRPr="00FF1CDE">
          <w:t>62B</w:t>
        </w:r>
        <w:r>
          <w:rPr>
            <w:rFonts w:asciiTheme="minorHAnsi" w:eastAsiaTheme="minorEastAsia" w:hAnsiTheme="minorHAnsi" w:cstheme="minorBidi"/>
            <w:sz w:val="22"/>
            <w:szCs w:val="22"/>
            <w:lang w:eastAsia="en-AU"/>
          </w:rPr>
          <w:tab/>
        </w:r>
        <w:r w:rsidRPr="00FF1CDE">
          <w:t>Beekeepers to be registered</w:t>
        </w:r>
        <w:r>
          <w:tab/>
        </w:r>
        <w:r w:rsidR="00013843">
          <w:fldChar w:fldCharType="begin"/>
        </w:r>
        <w:r>
          <w:instrText xml:space="preserve"> PAGEREF _Toc451773915 \h </w:instrText>
        </w:r>
        <w:r w:rsidR="00013843">
          <w:fldChar w:fldCharType="separate"/>
        </w:r>
        <w:r w:rsidR="00CB4430">
          <w:t>39</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16" w:history="1">
        <w:r w:rsidRPr="00FF1CDE">
          <w:t>62C</w:t>
        </w:r>
        <w:r>
          <w:rPr>
            <w:rFonts w:asciiTheme="minorHAnsi" w:eastAsiaTheme="minorEastAsia" w:hAnsiTheme="minorHAnsi" w:cstheme="minorBidi"/>
            <w:sz w:val="22"/>
            <w:szCs w:val="22"/>
            <w:lang w:eastAsia="en-AU"/>
          </w:rPr>
          <w:tab/>
        </w:r>
        <w:r w:rsidRPr="00FF1CDE">
          <w:t>Application for registration</w:t>
        </w:r>
        <w:r>
          <w:tab/>
        </w:r>
        <w:r w:rsidR="00013843">
          <w:fldChar w:fldCharType="begin"/>
        </w:r>
        <w:r>
          <w:instrText xml:space="preserve"> PAGEREF _Toc451773916 \h </w:instrText>
        </w:r>
        <w:r w:rsidR="00013843">
          <w:fldChar w:fldCharType="separate"/>
        </w:r>
        <w:r w:rsidR="00CB4430">
          <w:t>39</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17" w:history="1">
        <w:r w:rsidRPr="00FF1CDE">
          <w:t>62D</w:t>
        </w:r>
        <w:r>
          <w:rPr>
            <w:rFonts w:asciiTheme="minorHAnsi" w:eastAsiaTheme="minorEastAsia" w:hAnsiTheme="minorHAnsi" w:cstheme="minorBidi"/>
            <w:sz w:val="22"/>
            <w:szCs w:val="22"/>
            <w:lang w:eastAsia="en-AU"/>
          </w:rPr>
          <w:tab/>
        </w:r>
        <w:r w:rsidRPr="00FF1CDE">
          <w:rPr>
            <w:lang w:eastAsia="en-AU"/>
          </w:rPr>
          <w:t>Grounds for deciding an application</w:t>
        </w:r>
        <w:r>
          <w:tab/>
        </w:r>
        <w:r w:rsidR="00013843">
          <w:fldChar w:fldCharType="begin"/>
        </w:r>
        <w:r>
          <w:instrText xml:space="preserve"> PAGEREF _Toc451773917 \h </w:instrText>
        </w:r>
        <w:r w:rsidR="00013843">
          <w:fldChar w:fldCharType="separate"/>
        </w:r>
        <w:r w:rsidR="00CB4430">
          <w:t>41</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18" w:history="1">
        <w:r w:rsidRPr="00FF1CDE">
          <w:t>62E</w:t>
        </w:r>
        <w:r>
          <w:rPr>
            <w:rFonts w:asciiTheme="minorHAnsi" w:eastAsiaTheme="minorEastAsia" w:hAnsiTheme="minorHAnsi" w:cstheme="minorBidi"/>
            <w:sz w:val="22"/>
            <w:szCs w:val="22"/>
            <w:lang w:eastAsia="en-AU"/>
          </w:rPr>
          <w:tab/>
        </w:r>
        <w:r w:rsidRPr="00FF1CDE">
          <w:rPr>
            <w:lang w:eastAsia="en-AU"/>
          </w:rPr>
          <w:t>Beekeeper must update details</w:t>
        </w:r>
        <w:r>
          <w:tab/>
        </w:r>
        <w:r w:rsidR="00013843">
          <w:fldChar w:fldCharType="begin"/>
        </w:r>
        <w:r>
          <w:instrText xml:space="preserve"> PAGEREF _Toc451773918 \h </w:instrText>
        </w:r>
        <w:r w:rsidR="00013843">
          <w:fldChar w:fldCharType="separate"/>
        </w:r>
        <w:r w:rsidR="00CB4430">
          <w:t>41</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19" w:history="1">
        <w:r w:rsidRPr="00FF1CDE">
          <w:t>62F</w:t>
        </w:r>
        <w:r>
          <w:rPr>
            <w:rFonts w:asciiTheme="minorHAnsi" w:eastAsiaTheme="minorEastAsia" w:hAnsiTheme="minorHAnsi" w:cstheme="minorBidi"/>
            <w:sz w:val="22"/>
            <w:szCs w:val="22"/>
            <w:lang w:eastAsia="en-AU"/>
          </w:rPr>
          <w:tab/>
        </w:r>
        <w:r w:rsidRPr="00FF1CDE">
          <w:rPr>
            <w:lang w:eastAsia="en-AU"/>
          </w:rPr>
          <w:t>Beekeeper must keep records</w:t>
        </w:r>
        <w:r>
          <w:tab/>
        </w:r>
        <w:r w:rsidR="00013843">
          <w:fldChar w:fldCharType="begin"/>
        </w:r>
        <w:r>
          <w:instrText xml:space="preserve"> PAGEREF _Toc451773919 \h </w:instrText>
        </w:r>
        <w:r w:rsidR="00013843">
          <w:fldChar w:fldCharType="separate"/>
        </w:r>
        <w:r w:rsidR="00CB4430">
          <w:t>42</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20" w:history="1">
        <w:r w:rsidRPr="00FF1CDE">
          <w:t>62G</w:t>
        </w:r>
        <w:r>
          <w:rPr>
            <w:rFonts w:asciiTheme="minorHAnsi" w:eastAsiaTheme="minorEastAsia" w:hAnsiTheme="minorHAnsi" w:cstheme="minorBidi"/>
            <w:sz w:val="22"/>
            <w:szCs w:val="22"/>
            <w:lang w:eastAsia="en-AU"/>
          </w:rPr>
          <w:tab/>
        </w:r>
        <w:r w:rsidRPr="00FF1CDE">
          <w:rPr>
            <w:lang w:eastAsia="en-AU"/>
          </w:rPr>
          <w:t>Beekeeper must display registration number</w:t>
        </w:r>
        <w:r>
          <w:tab/>
        </w:r>
        <w:r w:rsidR="00013843">
          <w:fldChar w:fldCharType="begin"/>
        </w:r>
        <w:r>
          <w:instrText xml:space="preserve"> PAGEREF _Toc451773920 \h </w:instrText>
        </w:r>
        <w:r w:rsidR="00013843">
          <w:fldChar w:fldCharType="separate"/>
        </w:r>
        <w:r w:rsidR="00CB4430">
          <w:t>43</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21" w:history="1">
        <w:r w:rsidRPr="00FF1CDE">
          <w:t>62H</w:t>
        </w:r>
        <w:r>
          <w:rPr>
            <w:rFonts w:asciiTheme="minorHAnsi" w:eastAsiaTheme="minorEastAsia" w:hAnsiTheme="minorHAnsi" w:cstheme="minorBidi"/>
            <w:sz w:val="22"/>
            <w:szCs w:val="22"/>
            <w:lang w:eastAsia="en-AU"/>
          </w:rPr>
          <w:tab/>
        </w:r>
        <w:r w:rsidRPr="00FF1CDE">
          <w:t>Beekeeping code of practice</w:t>
        </w:r>
        <w:r>
          <w:tab/>
        </w:r>
        <w:r w:rsidR="00013843">
          <w:fldChar w:fldCharType="begin"/>
        </w:r>
        <w:r>
          <w:instrText xml:space="preserve"> PAGEREF _Toc451773921 \h </w:instrText>
        </w:r>
        <w:r w:rsidR="00013843">
          <w:fldChar w:fldCharType="separate"/>
        </w:r>
        <w:r w:rsidR="00CB4430">
          <w:t>43</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22" w:history="1">
        <w:r w:rsidRPr="00FF1CDE">
          <w:t>62I</w:t>
        </w:r>
        <w:r>
          <w:rPr>
            <w:rFonts w:asciiTheme="minorHAnsi" w:eastAsiaTheme="minorEastAsia" w:hAnsiTheme="minorHAnsi" w:cstheme="minorBidi"/>
            <w:sz w:val="22"/>
            <w:szCs w:val="22"/>
            <w:lang w:eastAsia="en-AU"/>
          </w:rPr>
          <w:tab/>
        </w:r>
        <w:r w:rsidRPr="00FF1CDE">
          <w:rPr>
            <w:lang w:eastAsia="en-AU"/>
          </w:rPr>
          <w:t>Suspension of registration</w:t>
        </w:r>
        <w:r>
          <w:tab/>
        </w:r>
        <w:r w:rsidR="00013843">
          <w:fldChar w:fldCharType="begin"/>
        </w:r>
        <w:r>
          <w:instrText xml:space="preserve"> PAGEREF _Toc451773922 \h </w:instrText>
        </w:r>
        <w:r w:rsidR="00013843">
          <w:fldChar w:fldCharType="separate"/>
        </w:r>
        <w:r w:rsidR="00CB4430">
          <w:t>44</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23" w:history="1">
        <w:r w:rsidRPr="00FF1CDE">
          <w:t>62J</w:t>
        </w:r>
        <w:r>
          <w:rPr>
            <w:rFonts w:asciiTheme="minorHAnsi" w:eastAsiaTheme="minorEastAsia" w:hAnsiTheme="minorHAnsi" w:cstheme="minorBidi"/>
            <w:sz w:val="22"/>
            <w:szCs w:val="22"/>
            <w:lang w:eastAsia="en-AU"/>
          </w:rPr>
          <w:tab/>
        </w:r>
        <w:r w:rsidRPr="00FF1CDE">
          <w:rPr>
            <w:lang w:eastAsia="en-AU"/>
          </w:rPr>
          <w:t>Cancellation of registration</w:t>
        </w:r>
        <w:r>
          <w:tab/>
        </w:r>
        <w:r w:rsidR="00013843">
          <w:fldChar w:fldCharType="begin"/>
        </w:r>
        <w:r>
          <w:instrText xml:space="preserve"> PAGEREF _Toc451773923 \h </w:instrText>
        </w:r>
        <w:r w:rsidR="00013843">
          <w:fldChar w:fldCharType="separate"/>
        </w:r>
        <w:r w:rsidR="00CB4430">
          <w:t>44</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24" w:history="1">
        <w:r w:rsidRPr="00FF1CDE">
          <w:t>62K</w:t>
        </w:r>
        <w:r>
          <w:rPr>
            <w:rFonts w:asciiTheme="minorHAnsi" w:eastAsiaTheme="minorEastAsia" w:hAnsiTheme="minorHAnsi" w:cstheme="minorBidi"/>
            <w:sz w:val="22"/>
            <w:szCs w:val="22"/>
            <w:lang w:eastAsia="en-AU"/>
          </w:rPr>
          <w:tab/>
        </w:r>
        <w:r w:rsidRPr="00FF1CDE">
          <w:t>Register of beekeepers</w:t>
        </w:r>
        <w:r>
          <w:tab/>
        </w:r>
        <w:r w:rsidR="00013843">
          <w:fldChar w:fldCharType="begin"/>
        </w:r>
        <w:r>
          <w:instrText xml:space="preserve"> PAGEREF _Toc451773924 \h </w:instrText>
        </w:r>
        <w:r w:rsidR="00013843">
          <w:fldChar w:fldCharType="separate"/>
        </w:r>
        <w:r w:rsidR="00CB4430">
          <w:t>45</w:t>
        </w:r>
        <w:r w:rsidR="00013843">
          <w:fldChar w:fldCharType="end"/>
        </w:r>
      </w:hyperlink>
    </w:p>
    <w:p w:rsidR="00BC2B39" w:rsidRDefault="005F4433">
      <w:pPr>
        <w:pStyle w:val="TOC2"/>
        <w:rPr>
          <w:rFonts w:asciiTheme="minorHAnsi" w:eastAsiaTheme="minorEastAsia" w:hAnsiTheme="minorHAnsi" w:cstheme="minorBidi"/>
          <w:b w:val="0"/>
          <w:sz w:val="22"/>
          <w:szCs w:val="22"/>
          <w:lang w:eastAsia="en-AU"/>
        </w:rPr>
      </w:pPr>
      <w:hyperlink w:anchor="_Toc451773925" w:history="1">
        <w:r w:rsidR="00BC2B39" w:rsidRPr="00FF1CDE">
          <w:t>Part 6</w:t>
        </w:r>
        <w:r w:rsidR="00BC2B39">
          <w:rPr>
            <w:rFonts w:asciiTheme="minorHAnsi" w:eastAsiaTheme="minorEastAsia" w:hAnsiTheme="minorHAnsi" w:cstheme="minorBidi"/>
            <w:b w:val="0"/>
            <w:sz w:val="22"/>
            <w:szCs w:val="22"/>
            <w:lang w:eastAsia="en-AU"/>
          </w:rPr>
          <w:tab/>
        </w:r>
        <w:r w:rsidR="00BC2B39" w:rsidRPr="00FF1CDE">
          <w:t>Enforcement</w:t>
        </w:r>
        <w:r w:rsidR="00BC2B39" w:rsidRPr="00BC2B39">
          <w:rPr>
            <w:vanish/>
          </w:rPr>
          <w:tab/>
        </w:r>
        <w:r w:rsidR="00013843" w:rsidRPr="00BC2B39">
          <w:rPr>
            <w:vanish/>
          </w:rPr>
          <w:fldChar w:fldCharType="begin"/>
        </w:r>
        <w:r w:rsidR="00BC2B39" w:rsidRPr="00BC2B39">
          <w:rPr>
            <w:vanish/>
          </w:rPr>
          <w:instrText xml:space="preserve"> PAGEREF _Toc451773925 \h </w:instrText>
        </w:r>
        <w:r w:rsidR="00013843" w:rsidRPr="00BC2B39">
          <w:rPr>
            <w:vanish/>
          </w:rPr>
        </w:r>
        <w:r w:rsidR="00013843" w:rsidRPr="00BC2B39">
          <w:rPr>
            <w:vanish/>
          </w:rPr>
          <w:fldChar w:fldCharType="separate"/>
        </w:r>
        <w:r w:rsidR="00CB4430">
          <w:rPr>
            <w:vanish/>
          </w:rPr>
          <w:t>47</w:t>
        </w:r>
        <w:r w:rsidR="00013843" w:rsidRPr="00BC2B39">
          <w:rPr>
            <w:vanish/>
          </w:rPr>
          <w:fldChar w:fldCharType="end"/>
        </w:r>
      </w:hyperlink>
    </w:p>
    <w:p w:rsidR="00BC2B39" w:rsidRDefault="005F4433">
      <w:pPr>
        <w:pStyle w:val="TOC3"/>
        <w:rPr>
          <w:rFonts w:asciiTheme="minorHAnsi" w:eastAsiaTheme="minorEastAsia" w:hAnsiTheme="minorHAnsi" w:cstheme="minorBidi"/>
          <w:b w:val="0"/>
          <w:sz w:val="22"/>
          <w:szCs w:val="22"/>
          <w:lang w:eastAsia="en-AU"/>
        </w:rPr>
      </w:pPr>
      <w:hyperlink w:anchor="_Toc451773926" w:history="1">
        <w:r w:rsidR="00BC2B39" w:rsidRPr="00FF1CDE">
          <w:t>Division 6.1</w:t>
        </w:r>
        <w:r w:rsidR="00BC2B39">
          <w:rPr>
            <w:rFonts w:asciiTheme="minorHAnsi" w:eastAsiaTheme="minorEastAsia" w:hAnsiTheme="minorHAnsi" w:cstheme="minorBidi"/>
            <w:b w:val="0"/>
            <w:sz w:val="22"/>
            <w:szCs w:val="22"/>
            <w:lang w:eastAsia="en-AU"/>
          </w:rPr>
          <w:tab/>
        </w:r>
        <w:r w:rsidR="00BC2B39" w:rsidRPr="00FF1CDE">
          <w:t>General</w:t>
        </w:r>
        <w:r w:rsidR="00BC2B39" w:rsidRPr="00BC2B39">
          <w:rPr>
            <w:vanish/>
          </w:rPr>
          <w:tab/>
        </w:r>
        <w:r w:rsidR="00013843" w:rsidRPr="00BC2B39">
          <w:rPr>
            <w:vanish/>
          </w:rPr>
          <w:fldChar w:fldCharType="begin"/>
        </w:r>
        <w:r w:rsidR="00BC2B39" w:rsidRPr="00BC2B39">
          <w:rPr>
            <w:vanish/>
          </w:rPr>
          <w:instrText xml:space="preserve"> PAGEREF _Toc451773926 \h </w:instrText>
        </w:r>
        <w:r w:rsidR="00013843" w:rsidRPr="00BC2B39">
          <w:rPr>
            <w:vanish/>
          </w:rPr>
        </w:r>
        <w:r w:rsidR="00013843" w:rsidRPr="00BC2B39">
          <w:rPr>
            <w:vanish/>
          </w:rPr>
          <w:fldChar w:fldCharType="separate"/>
        </w:r>
        <w:r w:rsidR="00CB4430">
          <w:rPr>
            <w:vanish/>
          </w:rPr>
          <w:t>47</w:t>
        </w:r>
        <w:r w:rsidR="00013843" w:rsidRPr="00BC2B39">
          <w:rPr>
            <w:vanish/>
          </w:rPr>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27" w:history="1">
        <w:r w:rsidRPr="00FF1CDE">
          <w:t>63</w:t>
        </w:r>
        <w:r>
          <w:rPr>
            <w:rFonts w:asciiTheme="minorHAnsi" w:eastAsiaTheme="minorEastAsia" w:hAnsiTheme="minorHAnsi" w:cstheme="minorBidi"/>
            <w:sz w:val="22"/>
            <w:szCs w:val="22"/>
            <w:lang w:eastAsia="en-AU"/>
          </w:rPr>
          <w:tab/>
        </w:r>
        <w:r w:rsidRPr="00FF1CDE">
          <w:t>Definitions—pt 6</w:t>
        </w:r>
        <w:r>
          <w:tab/>
        </w:r>
        <w:r w:rsidR="00013843">
          <w:fldChar w:fldCharType="begin"/>
        </w:r>
        <w:r>
          <w:instrText xml:space="preserve"> PAGEREF _Toc451773927 \h </w:instrText>
        </w:r>
        <w:r w:rsidR="00013843">
          <w:fldChar w:fldCharType="separate"/>
        </w:r>
        <w:r w:rsidR="00CB4430">
          <w:t>47</w:t>
        </w:r>
        <w:r w:rsidR="00013843">
          <w:fldChar w:fldCharType="end"/>
        </w:r>
      </w:hyperlink>
    </w:p>
    <w:p w:rsidR="00BC2B39" w:rsidRDefault="005F4433">
      <w:pPr>
        <w:pStyle w:val="TOC3"/>
        <w:rPr>
          <w:rFonts w:asciiTheme="minorHAnsi" w:eastAsiaTheme="minorEastAsia" w:hAnsiTheme="minorHAnsi" w:cstheme="minorBidi"/>
          <w:b w:val="0"/>
          <w:sz w:val="22"/>
          <w:szCs w:val="22"/>
          <w:lang w:eastAsia="en-AU"/>
        </w:rPr>
      </w:pPr>
      <w:hyperlink w:anchor="_Toc451773928" w:history="1">
        <w:r w:rsidR="00BC2B39" w:rsidRPr="00FF1CDE">
          <w:t>Division 6.2</w:t>
        </w:r>
        <w:r w:rsidR="00BC2B39">
          <w:rPr>
            <w:rFonts w:asciiTheme="minorHAnsi" w:eastAsiaTheme="minorEastAsia" w:hAnsiTheme="minorHAnsi" w:cstheme="minorBidi"/>
            <w:b w:val="0"/>
            <w:sz w:val="22"/>
            <w:szCs w:val="22"/>
            <w:lang w:eastAsia="en-AU"/>
          </w:rPr>
          <w:tab/>
        </w:r>
        <w:r w:rsidR="00BC2B39" w:rsidRPr="00FF1CDE">
          <w:t>Authorised people</w:t>
        </w:r>
        <w:r w:rsidR="00BC2B39" w:rsidRPr="00BC2B39">
          <w:rPr>
            <w:vanish/>
          </w:rPr>
          <w:tab/>
        </w:r>
        <w:r w:rsidR="00013843" w:rsidRPr="00BC2B39">
          <w:rPr>
            <w:vanish/>
          </w:rPr>
          <w:fldChar w:fldCharType="begin"/>
        </w:r>
        <w:r w:rsidR="00BC2B39" w:rsidRPr="00BC2B39">
          <w:rPr>
            <w:vanish/>
          </w:rPr>
          <w:instrText xml:space="preserve"> PAGEREF _Toc451773928 \h </w:instrText>
        </w:r>
        <w:r w:rsidR="00013843" w:rsidRPr="00BC2B39">
          <w:rPr>
            <w:vanish/>
          </w:rPr>
        </w:r>
        <w:r w:rsidR="00013843" w:rsidRPr="00BC2B39">
          <w:rPr>
            <w:vanish/>
          </w:rPr>
          <w:fldChar w:fldCharType="separate"/>
        </w:r>
        <w:r w:rsidR="00CB4430">
          <w:rPr>
            <w:vanish/>
          </w:rPr>
          <w:t>47</w:t>
        </w:r>
        <w:r w:rsidR="00013843" w:rsidRPr="00BC2B39">
          <w:rPr>
            <w:vanish/>
          </w:rPr>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29" w:history="1">
        <w:r w:rsidRPr="00FF1CDE">
          <w:t>64</w:t>
        </w:r>
        <w:r>
          <w:rPr>
            <w:rFonts w:asciiTheme="minorHAnsi" w:eastAsiaTheme="minorEastAsia" w:hAnsiTheme="minorHAnsi" w:cstheme="minorBidi"/>
            <w:sz w:val="22"/>
            <w:szCs w:val="22"/>
            <w:lang w:eastAsia="en-AU"/>
          </w:rPr>
          <w:tab/>
        </w:r>
        <w:r w:rsidRPr="00FF1CDE">
          <w:t>Appointment of authorised people</w:t>
        </w:r>
        <w:r>
          <w:tab/>
        </w:r>
        <w:r w:rsidR="00013843">
          <w:fldChar w:fldCharType="begin"/>
        </w:r>
        <w:r>
          <w:instrText xml:space="preserve"> PAGEREF _Toc451773929 \h </w:instrText>
        </w:r>
        <w:r w:rsidR="00013843">
          <w:fldChar w:fldCharType="separate"/>
        </w:r>
        <w:r w:rsidR="00CB4430">
          <w:t>47</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30" w:history="1">
        <w:r w:rsidRPr="00FF1CDE">
          <w:t>65</w:t>
        </w:r>
        <w:r>
          <w:rPr>
            <w:rFonts w:asciiTheme="minorHAnsi" w:eastAsiaTheme="minorEastAsia" w:hAnsiTheme="minorHAnsi" w:cstheme="minorBidi"/>
            <w:sz w:val="22"/>
            <w:szCs w:val="22"/>
            <w:lang w:eastAsia="en-AU"/>
          </w:rPr>
          <w:tab/>
        </w:r>
        <w:r w:rsidRPr="00FF1CDE">
          <w:t>Identity cards</w:t>
        </w:r>
        <w:r>
          <w:tab/>
        </w:r>
        <w:r w:rsidR="00013843">
          <w:fldChar w:fldCharType="begin"/>
        </w:r>
        <w:r>
          <w:instrText xml:space="preserve"> PAGEREF _Toc451773930 \h </w:instrText>
        </w:r>
        <w:r w:rsidR="00013843">
          <w:fldChar w:fldCharType="separate"/>
        </w:r>
        <w:r w:rsidR="00CB4430">
          <w:t>48</w:t>
        </w:r>
        <w:r w:rsidR="00013843">
          <w:fldChar w:fldCharType="end"/>
        </w:r>
      </w:hyperlink>
    </w:p>
    <w:p w:rsidR="00BC2B39" w:rsidRDefault="005F4433">
      <w:pPr>
        <w:pStyle w:val="TOC3"/>
        <w:rPr>
          <w:rFonts w:asciiTheme="minorHAnsi" w:eastAsiaTheme="minorEastAsia" w:hAnsiTheme="minorHAnsi" w:cstheme="minorBidi"/>
          <w:b w:val="0"/>
          <w:sz w:val="22"/>
          <w:szCs w:val="22"/>
          <w:lang w:eastAsia="en-AU"/>
        </w:rPr>
      </w:pPr>
      <w:hyperlink w:anchor="_Toc451773931" w:history="1">
        <w:r w:rsidR="00BC2B39" w:rsidRPr="00FF1CDE">
          <w:t>Division 6.3</w:t>
        </w:r>
        <w:r w:rsidR="00BC2B39">
          <w:rPr>
            <w:rFonts w:asciiTheme="minorHAnsi" w:eastAsiaTheme="minorEastAsia" w:hAnsiTheme="minorHAnsi" w:cstheme="minorBidi"/>
            <w:b w:val="0"/>
            <w:sz w:val="22"/>
            <w:szCs w:val="22"/>
            <w:lang w:eastAsia="en-AU"/>
          </w:rPr>
          <w:tab/>
        </w:r>
        <w:r w:rsidR="00BC2B39" w:rsidRPr="00FF1CDE">
          <w:t>Powers of authorised people</w:t>
        </w:r>
        <w:r w:rsidR="00BC2B39" w:rsidRPr="00BC2B39">
          <w:rPr>
            <w:vanish/>
          </w:rPr>
          <w:tab/>
        </w:r>
        <w:r w:rsidR="00013843" w:rsidRPr="00BC2B39">
          <w:rPr>
            <w:vanish/>
          </w:rPr>
          <w:fldChar w:fldCharType="begin"/>
        </w:r>
        <w:r w:rsidR="00BC2B39" w:rsidRPr="00BC2B39">
          <w:rPr>
            <w:vanish/>
          </w:rPr>
          <w:instrText xml:space="preserve"> PAGEREF _Toc451773931 \h </w:instrText>
        </w:r>
        <w:r w:rsidR="00013843" w:rsidRPr="00BC2B39">
          <w:rPr>
            <w:vanish/>
          </w:rPr>
        </w:r>
        <w:r w:rsidR="00013843" w:rsidRPr="00BC2B39">
          <w:rPr>
            <w:vanish/>
          </w:rPr>
          <w:fldChar w:fldCharType="separate"/>
        </w:r>
        <w:r w:rsidR="00CB4430">
          <w:rPr>
            <w:vanish/>
          </w:rPr>
          <w:t>49</w:t>
        </w:r>
        <w:r w:rsidR="00013843" w:rsidRPr="00BC2B39">
          <w:rPr>
            <w:vanish/>
          </w:rPr>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32" w:history="1">
        <w:r w:rsidRPr="00FF1CDE">
          <w:t>66</w:t>
        </w:r>
        <w:r>
          <w:rPr>
            <w:rFonts w:asciiTheme="minorHAnsi" w:eastAsiaTheme="minorEastAsia" w:hAnsiTheme="minorHAnsi" w:cstheme="minorBidi"/>
            <w:sz w:val="22"/>
            <w:szCs w:val="22"/>
            <w:lang w:eastAsia="en-AU"/>
          </w:rPr>
          <w:tab/>
        </w:r>
        <w:r w:rsidRPr="00FF1CDE">
          <w:t>Power to enter premises</w:t>
        </w:r>
        <w:r>
          <w:tab/>
        </w:r>
        <w:r w:rsidR="00013843">
          <w:fldChar w:fldCharType="begin"/>
        </w:r>
        <w:r>
          <w:instrText xml:space="preserve"> PAGEREF _Toc451773932 \h </w:instrText>
        </w:r>
        <w:r w:rsidR="00013843">
          <w:fldChar w:fldCharType="separate"/>
        </w:r>
        <w:r w:rsidR="00CB4430">
          <w:t>49</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33" w:history="1">
        <w:r w:rsidRPr="00FF1CDE">
          <w:t>67</w:t>
        </w:r>
        <w:r>
          <w:rPr>
            <w:rFonts w:asciiTheme="minorHAnsi" w:eastAsiaTheme="minorEastAsia" w:hAnsiTheme="minorHAnsi" w:cstheme="minorBidi"/>
            <w:sz w:val="22"/>
            <w:szCs w:val="22"/>
            <w:lang w:eastAsia="en-AU"/>
          </w:rPr>
          <w:tab/>
        </w:r>
        <w:r w:rsidRPr="00FF1CDE">
          <w:t>Production of identity card</w:t>
        </w:r>
        <w:r>
          <w:tab/>
        </w:r>
        <w:r w:rsidR="00013843">
          <w:fldChar w:fldCharType="begin"/>
        </w:r>
        <w:r>
          <w:instrText xml:space="preserve"> PAGEREF _Toc451773933 \h </w:instrText>
        </w:r>
        <w:r w:rsidR="00013843">
          <w:fldChar w:fldCharType="separate"/>
        </w:r>
        <w:r w:rsidR="00CB4430">
          <w:t>51</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34" w:history="1">
        <w:r w:rsidRPr="00FF1CDE">
          <w:t>68</w:t>
        </w:r>
        <w:r>
          <w:rPr>
            <w:rFonts w:asciiTheme="minorHAnsi" w:eastAsiaTheme="minorEastAsia" w:hAnsiTheme="minorHAnsi" w:cstheme="minorBidi"/>
            <w:sz w:val="22"/>
            <w:szCs w:val="22"/>
            <w:lang w:eastAsia="en-AU"/>
          </w:rPr>
          <w:tab/>
        </w:r>
        <w:r w:rsidRPr="00FF1CDE">
          <w:t>Consent to entry</w:t>
        </w:r>
        <w:r>
          <w:tab/>
        </w:r>
        <w:r w:rsidR="00013843">
          <w:fldChar w:fldCharType="begin"/>
        </w:r>
        <w:r>
          <w:instrText xml:space="preserve"> PAGEREF _Toc451773934 \h </w:instrText>
        </w:r>
        <w:r w:rsidR="00013843">
          <w:fldChar w:fldCharType="separate"/>
        </w:r>
        <w:r w:rsidR="00CB4430">
          <w:t>51</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35" w:history="1">
        <w:r w:rsidRPr="00FF1CDE">
          <w:t>69</w:t>
        </w:r>
        <w:r>
          <w:rPr>
            <w:rFonts w:asciiTheme="minorHAnsi" w:eastAsiaTheme="minorEastAsia" w:hAnsiTheme="minorHAnsi" w:cstheme="minorBidi"/>
            <w:sz w:val="22"/>
            <w:szCs w:val="22"/>
            <w:lang w:eastAsia="en-AU"/>
          </w:rPr>
          <w:tab/>
        </w:r>
        <w:r w:rsidRPr="00FF1CDE">
          <w:t>General powers on entry to premises</w:t>
        </w:r>
        <w:r>
          <w:tab/>
        </w:r>
        <w:r w:rsidR="00013843">
          <w:fldChar w:fldCharType="begin"/>
        </w:r>
        <w:r>
          <w:instrText xml:space="preserve"> PAGEREF _Toc451773935 \h </w:instrText>
        </w:r>
        <w:r w:rsidR="00013843">
          <w:fldChar w:fldCharType="separate"/>
        </w:r>
        <w:r w:rsidR="00CB4430">
          <w:t>52</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36" w:history="1">
        <w:r w:rsidRPr="00FF1CDE">
          <w:t>70</w:t>
        </w:r>
        <w:r>
          <w:rPr>
            <w:rFonts w:asciiTheme="minorHAnsi" w:eastAsiaTheme="minorEastAsia" w:hAnsiTheme="minorHAnsi" w:cstheme="minorBidi"/>
            <w:sz w:val="22"/>
            <w:szCs w:val="22"/>
            <w:lang w:eastAsia="en-AU"/>
          </w:rPr>
          <w:tab/>
        </w:r>
        <w:r w:rsidRPr="00FF1CDE">
          <w:t>Power to require name and address</w:t>
        </w:r>
        <w:r>
          <w:tab/>
        </w:r>
        <w:r w:rsidR="00013843">
          <w:fldChar w:fldCharType="begin"/>
        </w:r>
        <w:r>
          <w:instrText xml:space="preserve"> PAGEREF _Toc451773936 \h </w:instrText>
        </w:r>
        <w:r w:rsidR="00013843">
          <w:fldChar w:fldCharType="separate"/>
        </w:r>
        <w:r w:rsidR="00CB4430">
          <w:t>53</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37" w:history="1">
        <w:r w:rsidRPr="00FF1CDE">
          <w:t>71</w:t>
        </w:r>
        <w:r>
          <w:rPr>
            <w:rFonts w:asciiTheme="minorHAnsi" w:eastAsiaTheme="minorEastAsia" w:hAnsiTheme="minorHAnsi" w:cstheme="minorBidi"/>
            <w:sz w:val="22"/>
            <w:szCs w:val="22"/>
            <w:lang w:eastAsia="en-AU"/>
          </w:rPr>
          <w:tab/>
        </w:r>
        <w:r w:rsidRPr="00FF1CDE">
          <w:t>Power to seize things</w:t>
        </w:r>
        <w:r>
          <w:tab/>
        </w:r>
        <w:r w:rsidR="00013843">
          <w:fldChar w:fldCharType="begin"/>
        </w:r>
        <w:r>
          <w:instrText xml:space="preserve"> PAGEREF _Toc451773937 \h </w:instrText>
        </w:r>
        <w:r w:rsidR="00013843">
          <w:fldChar w:fldCharType="separate"/>
        </w:r>
        <w:r w:rsidR="00CB4430">
          <w:t>54</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38" w:history="1">
        <w:r w:rsidRPr="00FF1CDE">
          <w:t>72</w:t>
        </w:r>
        <w:r>
          <w:rPr>
            <w:rFonts w:asciiTheme="minorHAnsi" w:eastAsiaTheme="minorEastAsia" w:hAnsiTheme="minorHAnsi" w:cstheme="minorBidi"/>
            <w:sz w:val="22"/>
            <w:szCs w:val="22"/>
            <w:lang w:eastAsia="en-AU"/>
          </w:rPr>
          <w:tab/>
        </w:r>
        <w:r w:rsidRPr="00FF1CDE">
          <w:t>Additional powers for travelling stock</w:t>
        </w:r>
        <w:r>
          <w:tab/>
        </w:r>
        <w:r w:rsidR="00013843">
          <w:fldChar w:fldCharType="begin"/>
        </w:r>
        <w:r>
          <w:instrText xml:space="preserve"> PAGEREF _Toc451773938 \h </w:instrText>
        </w:r>
        <w:r w:rsidR="00013843">
          <w:fldChar w:fldCharType="separate"/>
        </w:r>
        <w:r w:rsidR="00CB4430">
          <w:t>55</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39" w:history="1">
        <w:r w:rsidRPr="00FF1CDE">
          <w:t>73</w:t>
        </w:r>
        <w:r>
          <w:rPr>
            <w:rFonts w:asciiTheme="minorHAnsi" w:eastAsiaTheme="minorEastAsia" w:hAnsiTheme="minorHAnsi" w:cstheme="minorBidi"/>
            <w:sz w:val="22"/>
            <w:szCs w:val="22"/>
            <w:lang w:eastAsia="en-AU"/>
          </w:rPr>
          <w:tab/>
        </w:r>
        <w:r w:rsidRPr="00FF1CDE">
          <w:t>Additional powers for honeybees</w:t>
        </w:r>
        <w:r>
          <w:tab/>
        </w:r>
        <w:r w:rsidR="00013843">
          <w:fldChar w:fldCharType="begin"/>
        </w:r>
        <w:r>
          <w:instrText xml:space="preserve"> PAGEREF _Toc451773939 \h </w:instrText>
        </w:r>
        <w:r w:rsidR="00013843">
          <w:fldChar w:fldCharType="separate"/>
        </w:r>
        <w:r w:rsidR="00CB4430">
          <w:t>56</w:t>
        </w:r>
        <w:r w:rsidR="00013843">
          <w:fldChar w:fldCharType="end"/>
        </w:r>
      </w:hyperlink>
    </w:p>
    <w:p w:rsidR="00BC2B39" w:rsidRDefault="005F4433">
      <w:pPr>
        <w:pStyle w:val="TOC3"/>
        <w:rPr>
          <w:rFonts w:asciiTheme="minorHAnsi" w:eastAsiaTheme="minorEastAsia" w:hAnsiTheme="minorHAnsi" w:cstheme="minorBidi"/>
          <w:b w:val="0"/>
          <w:sz w:val="22"/>
          <w:szCs w:val="22"/>
          <w:lang w:eastAsia="en-AU"/>
        </w:rPr>
      </w:pPr>
      <w:hyperlink w:anchor="_Toc451773940" w:history="1">
        <w:r w:rsidR="00BC2B39" w:rsidRPr="00FF1CDE">
          <w:t>Division 6.4</w:t>
        </w:r>
        <w:r w:rsidR="00BC2B39">
          <w:rPr>
            <w:rFonts w:asciiTheme="minorHAnsi" w:eastAsiaTheme="minorEastAsia" w:hAnsiTheme="minorHAnsi" w:cstheme="minorBidi"/>
            <w:b w:val="0"/>
            <w:sz w:val="22"/>
            <w:szCs w:val="22"/>
            <w:lang w:eastAsia="en-AU"/>
          </w:rPr>
          <w:tab/>
        </w:r>
        <w:r w:rsidR="00BC2B39" w:rsidRPr="00FF1CDE">
          <w:t>Search warrants</w:t>
        </w:r>
        <w:r w:rsidR="00BC2B39" w:rsidRPr="00BC2B39">
          <w:rPr>
            <w:vanish/>
          </w:rPr>
          <w:tab/>
        </w:r>
        <w:r w:rsidR="00013843" w:rsidRPr="00BC2B39">
          <w:rPr>
            <w:vanish/>
          </w:rPr>
          <w:fldChar w:fldCharType="begin"/>
        </w:r>
        <w:r w:rsidR="00BC2B39" w:rsidRPr="00BC2B39">
          <w:rPr>
            <w:vanish/>
          </w:rPr>
          <w:instrText xml:space="preserve"> PAGEREF _Toc451773940 \h </w:instrText>
        </w:r>
        <w:r w:rsidR="00013843" w:rsidRPr="00BC2B39">
          <w:rPr>
            <w:vanish/>
          </w:rPr>
        </w:r>
        <w:r w:rsidR="00013843" w:rsidRPr="00BC2B39">
          <w:rPr>
            <w:vanish/>
          </w:rPr>
          <w:fldChar w:fldCharType="separate"/>
        </w:r>
        <w:r w:rsidR="00CB4430">
          <w:rPr>
            <w:vanish/>
          </w:rPr>
          <w:t>56</w:t>
        </w:r>
        <w:r w:rsidR="00013843" w:rsidRPr="00BC2B39">
          <w:rPr>
            <w:vanish/>
          </w:rPr>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41" w:history="1">
        <w:r w:rsidRPr="00FF1CDE">
          <w:t>74</w:t>
        </w:r>
        <w:r>
          <w:rPr>
            <w:rFonts w:asciiTheme="minorHAnsi" w:eastAsiaTheme="minorEastAsia" w:hAnsiTheme="minorHAnsi" w:cstheme="minorBidi"/>
            <w:sz w:val="22"/>
            <w:szCs w:val="22"/>
            <w:lang w:eastAsia="en-AU"/>
          </w:rPr>
          <w:tab/>
        </w:r>
        <w:r w:rsidRPr="00FF1CDE">
          <w:t>Warrants generally</w:t>
        </w:r>
        <w:r>
          <w:tab/>
        </w:r>
        <w:r w:rsidR="00013843">
          <w:fldChar w:fldCharType="begin"/>
        </w:r>
        <w:r>
          <w:instrText xml:space="preserve"> PAGEREF _Toc451773941 \h </w:instrText>
        </w:r>
        <w:r w:rsidR="00013843">
          <w:fldChar w:fldCharType="separate"/>
        </w:r>
        <w:r w:rsidR="00CB4430">
          <w:t>56</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42" w:history="1">
        <w:r w:rsidRPr="00FF1CDE">
          <w:t>75</w:t>
        </w:r>
        <w:r>
          <w:rPr>
            <w:rFonts w:asciiTheme="minorHAnsi" w:eastAsiaTheme="minorEastAsia" w:hAnsiTheme="minorHAnsi" w:cstheme="minorBidi"/>
            <w:sz w:val="22"/>
            <w:szCs w:val="22"/>
            <w:lang w:eastAsia="en-AU"/>
          </w:rPr>
          <w:tab/>
        </w:r>
        <w:r w:rsidRPr="00FF1CDE">
          <w:t>Warrants—application made other than in person</w:t>
        </w:r>
        <w:r>
          <w:tab/>
        </w:r>
        <w:r w:rsidR="00013843">
          <w:fldChar w:fldCharType="begin"/>
        </w:r>
        <w:r>
          <w:instrText xml:space="preserve"> PAGEREF _Toc451773942 \h </w:instrText>
        </w:r>
        <w:r w:rsidR="00013843">
          <w:fldChar w:fldCharType="separate"/>
        </w:r>
        <w:r w:rsidR="00CB4430">
          <w:t>57</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43" w:history="1">
        <w:r w:rsidRPr="00FF1CDE">
          <w:t>76</w:t>
        </w:r>
        <w:r>
          <w:rPr>
            <w:rFonts w:asciiTheme="minorHAnsi" w:eastAsiaTheme="minorEastAsia" w:hAnsiTheme="minorHAnsi" w:cstheme="minorBidi"/>
            <w:sz w:val="22"/>
            <w:szCs w:val="22"/>
            <w:lang w:eastAsia="en-AU"/>
          </w:rPr>
          <w:tab/>
        </w:r>
        <w:r w:rsidRPr="00FF1CDE">
          <w:t>Search warrants—announcement before entry</w:t>
        </w:r>
        <w:r>
          <w:tab/>
        </w:r>
        <w:r w:rsidR="00013843">
          <w:fldChar w:fldCharType="begin"/>
        </w:r>
        <w:r>
          <w:instrText xml:space="preserve"> PAGEREF _Toc451773943 \h </w:instrText>
        </w:r>
        <w:r w:rsidR="00013843">
          <w:fldChar w:fldCharType="separate"/>
        </w:r>
        <w:r w:rsidR="00CB4430">
          <w:t>59</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44" w:history="1">
        <w:r w:rsidRPr="00FF1CDE">
          <w:t>77</w:t>
        </w:r>
        <w:r>
          <w:rPr>
            <w:rFonts w:asciiTheme="minorHAnsi" w:eastAsiaTheme="minorEastAsia" w:hAnsiTheme="minorHAnsi" w:cstheme="minorBidi"/>
            <w:sz w:val="22"/>
            <w:szCs w:val="22"/>
            <w:lang w:eastAsia="en-AU"/>
          </w:rPr>
          <w:tab/>
        </w:r>
        <w:r w:rsidRPr="00FF1CDE">
          <w:t>Details of search warrant to be given to occupier etc</w:t>
        </w:r>
        <w:r>
          <w:tab/>
        </w:r>
        <w:r w:rsidR="00013843">
          <w:fldChar w:fldCharType="begin"/>
        </w:r>
        <w:r>
          <w:instrText xml:space="preserve"> PAGEREF _Toc451773944 \h </w:instrText>
        </w:r>
        <w:r w:rsidR="00013843">
          <w:fldChar w:fldCharType="separate"/>
        </w:r>
        <w:r w:rsidR="00CB4430">
          <w:t>59</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45" w:history="1">
        <w:r w:rsidRPr="00FF1CDE">
          <w:t>78</w:t>
        </w:r>
        <w:r>
          <w:rPr>
            <w:rFonts w:asciiTheme="minorHAnsi" w:eastAsiaTheme="minorEastAsia" w:hAnsiTheme="minorHAnsi" w:cstheme="minorBidi"/>
            <w:sz w:val="22"/>
            <w:szCs w:val="22"/>
            <w:lang w:eastAsia="en-AU"/>
          </w:rPr>
          <w:tab/>
        </w:r>
        <w:r w:rsidRPr="00FF1CDE">
          <w:t>Occupier entitled to be present during search etc</w:t>
        </w:r>
        <w:r>
          <w:tab/>
        </w:r>
        <w:r w:rsidR="00013843">
          <w:fldChar w:fldCharType="begin"/>
        </w:r>
        <w:r>
          <w:instrText xml:space="preserve"> PAGEREF _Toc451773945 \h </w:instrText>
        </w:r>
        <w:r w:rsidR="00013843">
          <w:fldChar w:fldCharType="separate"/>
        </w:r>
        <w:r w:rsidR="00CB4430">
          <w:t>60</w:t>
        </w:r>
        <w:r w:rsidR="00013843">
          <w:fldChar w:fldCharType="end"/>
        </w:r>
      </w:hyperlink>
    </w:p>
    <w:p w:rsidR="00BC2B39" w:rsidRDefault="005F4433">
      <w:pPr>
        <w:pStyle w:val="TOC3"/>
        <w:rPr>
          <w:rFonts w:asciiTheme="minorHAnsi" w:eastAsiaTheme="minorEastAsia" w:hAnsiTheme="minorHAnsi" w:cstheme="minorBidi"/>
          <w:b w:val="0"/>
          <w:sz w:val="22"/>
          <w:szCs w:val="22"/>
          <w:lang w:eastAsia="en-AU"/>
        </w:rPr>
      </w:pPr>
      <w:hyperlink w:anchor="_Toc451773946" w:history="1">
        <w:r w:rsidR="00BC2B39" w:rsidRPr="00FF1CDE">
          <w:t>Division 6.5</w:t>
        </w:r>
        <w:r w:rsidR="00BC2B39">
          <w:rPr>
            <w:rFonts w:asciiTheme="minorHAnsi" w:eastAsiaTheme="minorEastAsia" w:hAnsiTheme="minorHAnsi" w:cstheme="minorBidi"/>
            <w:b w:val="0"/>
            <w:sz w:val="22"/>
            <w:szCs w:val="22"/>
            <w:lang w:eastAsia="en-AU"/>
          </w:rPr>
          <w:tab/>
        </w:r>
        <w:r w:rsidR="00BC2B39" w:rsidRPr="00FF1CDE">
          <w:t>Return and forfeiture of things seized</w:t>
        </w:r>
        <w:r w:rsidR="00BC2B39" w:rsidRPr="00BC2B39">
          <w:rPr>
            <w:vanish/>
          </w:rPr>
          <w:tab/>
        </w:r>
        <w:r w:rsidR="00013843" w:rsidRPr="00BC2B39">
          <w:rPr>
            <w:vanish/>
          </w:rPr>
          <w:fldChar w:fldCharType="begin"/>
        </w:r>
        <w:r w:rsidR="00BC2B39" w:rsidRPr="00BC2B39">
          <w:rPr>
            <w:vanish/>
          </w:rPr>
          <w:instrText xml:space="preserve"> PAGEREF _Toc451773946 \h </w:instrText>
        </w:r>
        <w:r w:rsidR="00013843" w:rsidRPr="00BC2B39">
          <w:rPr>
            <w:vanish/>
          </w:rPr>
        </w:r>
        <w:r w:rsidR="00013843" w:rsidRPr="00BC2B39">
          <w:rPr>
            <w:vanish/>
          </w:rPr>
          <w:fldChar w:fldCharType="separate"/>
        </w:r>
        <w:r w:rsidR="00CB4430">
          <w:rPr>
            <w:vanish/>
          </w:rPr>
          <w:t>60</w:t>
        </w:r>
        <w:r w:rsidR="00013843" w:rsidRPr="00BC2B39">
          <w:rPr>
            <w:vanish/>
          </w:rPr>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47" w:history="1">
        <w:r w:rsidRPr="00FF1CDE">
          <w:t>79</w:t>
        </w:r>
        <w:r>
          <w:rPr>
            <w:rFonts w:asciiTheme="minorHAnsi" w:eastAsiaTheme="minorEastAsia" w:hAnsiTheme="minorHAnsi" w:cstheme="minorBidi"/>
            <w:sz w:val="22"/>
            <w:szCs w:val="22"/>
            <w:lang w:eastAsia="en-AU"/>
          </w:rPr>
          <w:tab/>
        </w:r>
        <w:r w:rsidRPr="00FF1CDE">
          <w:t>Receipt for things seized</w:t>
        </w:r>
        <w:r>
          <w:tab/>
        </w:r>
        <w:r w:rsidR="00013843">
          <w:fldChar w:fldCharType="begin"/>
        </w:r>
        <w:r>
          <w:instrText xml:space="preserve"> PAGEREF _Toc451773947 \h </w:instrText>
        </w:r>
        <w:r w:rsidR="00013843">
          <w:fldChar w:fldCharType="separate"/>
        </w:r>
        <w:r w:rsidR="00CB4430">
          <w:t>60</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lastRenderedPageBreak/>
        <w:tab/>
      </w:r>
      <w:hyperlink w:anchor="_Toc451773948" w:history="1">
        <w:r w:rsidRPr="00FF1CDE">
          <w:t>80</w:t>
        </w:r>
        <w:r>
          <w:rPr>
            <w:rFonts w:asciiTheme="minorHAnsi" w:eastAsiaTheme="minorEastAsia" w:hAnsiTheme="minorHAnsi" w:cstheme="minorBidi"/>
            <w:sz w:val="22"/>
            <w:szCs w:val="22"/>
            <w:lang w:eastAsia="en-AU"/>
          </w:rPr>
          <w:tab/>
        </w:r>
        <w:r w:rsidRPr="00FF1CDE">
          <w:t>Access to things seized</w:t>
        </w:r>
        <w:r>
          <w:tab/>
        </w:r>
        <w:r w:rsidR="00013843">
          <w:fldChar w:fldCharType="begin"/>
        </w:r>
        <w:r>
          <w:instrText xml:space="preserve"> PAGEREF _Toc451773948 \h </w:instrText>
        </w:r>
        <w:r w:rsidR="00013843">
          <w:fldChar w:fldCharType="separate"/>
        </w:r>
        <w:r w:rsidR="00CB4430">
          <w:t>61</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49" w:history="1">
        <w:r w:rsidRPr="00FF1CDE">
          <w:t>81</w:t>
        </w:r>
        <w:r>
          <w:rPr>
            <w:rFonts w:asciiTheme="minorHAnsi" w:eastAsiaTheme="minorEastAsia" w:hAnsiTheme="minorHAnsi" w:cstheme="minorBidi"/>
            <w:sz w:val="22"/>
            <w:szCs w:val="22"/>
            <w:lang w:eastAsia="en-AU"/>
          </w:rPr>
          <w:tab/>
        </w:r>
        <w:r w:rsidRPr="00FF1CDE">
          <w:t>Moving things to another place for examination or processing under search warrant</w:t>
        </w:r>
        <w:r>
          <w:tab/>
        </w:r>
        <w:r w:rsidR="00013843">
          <w:fldChar w:fldCharType="begin"/>
        </w:r>
        <w:r>
          <w:instrText xml:space="preserve"> PAGEREF _Toc451773949 \h </w:instrText>
        </w:r>
        <w:r w:rsidR="00013843">
          <w:fldChar w:fldCharType="separate"/>
        </w:r>
        <w:r w:rsidR="00CB4430">
          <w:t>61</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50" w:history="1">
        <w:r w:rsidRPr="00FF1CDE">
          <w:t>82</w:t>
        </w:r>
        <w:r>
          <w:rPr>
            <w:rFonts w:asciiTheme="minorHAnsi" w:eastAsiaTheme="minorEastAsia" w:hAnsiTheme="minorHAnsi" w:cstheme="minorBidi"/>
            <w:sz w:val="22"/>
            <w:szCs w:val="22"/>
            <w:lang w:eastAsia="en-AU"/>
          </w:rPr>
          <w:tab/>
        </w:r>
        <w:r w:rsidRPr="00FF1CDE">
          <w:t>Return of things seized</w:t>
        </w:r>
        <w:r>
          <w:tab/>
        </w:r>
        <w:r w:rsidR="00013843">
          <w:fldChar w:fldCharType="begin"/>
        </w:r>
        <w:r>
          <w:instrText xml:space="preserve"> PAGEREF _Toc451773950 \h </w:instrText>
        </w:r>
        <w:r w:rsidR="00013843">
          <w:fldChar w:fldCharType="separate"/>
        </w:r>
        <w:r w:rsidR="00CB4430">
          <w:t>62</w:t>
        </w:r>
        <w:r w:rsidR="00013843">
          <w:fldChar w:fldCharType="end"/>
        </w:r>
      </w:hyperlink>
    </w:p>
    <w:p w:rsidR="00BC2B39" w:rsidRDefault="005F4433">
      <w:pPr>
        <w:pStyle w:val="TOC3"/>
        <w:rPr>
          <w:rFonts w:asciiTheme="minorHAnsi" w:eastAsiaTheme="minorEastAsia" w:hAnsiTheme="minorHAnsi" w:cstheme="minorBidi"/>
          <w:b w:val="0"/>
          <w:sz w:val="22"/>
          <w:szCs w:val="22"/>
          <w:lang w:eastAsia="en-AU"/>
        </w:rPr>
      </w:pPr>
      <w:hyperlink w:anchor="_Toc451773951" w:history="1">
        <w:r w:rsidR="00BC2B39" w:rsidRPr="00FF1CDE">
          <w:t>Division 6.6</w:t>
        </w:r>
        <w:r w:rsidR="00BC2B39">
          <w:rPr>
            <w:rFonts w:asciiTheme="minorHAnsi" w:eastAsiaTheme="minorEastAsia" w:hAnsiTheme="minorHAnsi" w:cstheme="minorBidi"/>
            <w:b w:val="0"/>
            <w:sz w:val="22"/>
            <w:szCs w:val="22"/>
            <w:lang w:eastAsia="en-AU"/>
          </w:rPr>
          <w:tab/>
        </w:r>
        <w:r w:rsidR="00BC2B39" w:rsidRPr="00FF1CDE">
          <w:t>Miscellaneous</w:t>
        </w:r>
        <w:r w:rsidR="00BC2B39" w:rsidRPr="00BC2B39">
          <w:rPr>
            <w:vanish/>
          </w:rPr>
          <w:tab/>
        </w:r>
        <w:r w:rsidR="00013843" w:rsidRPr="00BC2B39">
          <w:rPr>
            <w:vanish/>
          </w:rPr>
          <w:fldChar w:fldCharType="begin"/>
        </w:r>
        <w:r w:rsidR="00BC2B39" w:rsidRPr="00BC2B39">
          <w:rPr>
            <w:vanish/>
          </w:rPr>
          <w:instrText xml:space="preserve"> PAGEREF _Toc451773951 \h </w:instrText>
        </w:r>
        <w:r w:rsidR="00013843" w:rsidRPr="00BC2B39">
          <w:rPr>
            <w:vanish/>
          </w:rPr>
        </w:r>
        <w:r w:rsidR="00013843" w:rsidRPr="00BC2B39">
          <w:rPr>
            <w:vanish/>
          </w:rPr>
          <w:fldChar w:fldCharType="separate"/>
        </w:r>
        <w:r w:rsidR="00CB4430">
          <w:rPr>
            <w:vanish/>
          </w:rPr>
          <w:t>63</w:t>
        </w:r>
        <w:r w:rsidR="00013843" w:rsidRPr="00BC2B39">
          <w:rPr>
            <w:vanish/>
          </w:rPr>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52" w:history="1">
        <w:r w:rsidRPr="00FF1CDE">
          <w:t>83</w:t>
        </w:r>
        <w:r>
          <w:rPr>
            <w:rFonts w:asciiTheme="minorHAnsi" w:eastAsiaTheme="minorEastAsia" w:hAnsiTheme="minorHAnsi" w:cstheme="minorBidi"/>
            <w:sz w:val="22"/>
            <w:szCs w:val="22"/>
            <w:lang w:eastAsia="en-AU"/>
          </w:rPr>
          <w:tab/>
        </w:r>
        <w:r w:rsidRPr="00FF1CDE">
          <w:t>Damage etc to be minimised</w:t>
        </w:r>
        <w:r>
          <w:tab/>
        </w:r>
        <w:r w:rsidR="00013843">
          <w:fldChar w:fldCharType="begin"/>
        </w:r>
        <w:r>
          <w:instrText xml:space="preserve"> PAGEREF _Toc451773952 \h </w:instrText>
        </w:r>
        <w:r w:rsidR="00013843">
          <w:fldChar w:fldCharType="separate"/>
        </w:r>
        <w:r w:rsidR="00CB4430">
          <w:t>63</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53" w:history="1">
        <w:r w:rsidRPr="00FF1CDE">
          <w:t>84</w:t>
        </w:r>
        <w:r>
          <w:rPr>
            <w:rFonts w:asciiTheme="minorHAnsi" w:eastAsiaTheme="minorEastAsia" w:hAnsiTheme="minorHAnsi" w:cstheme="minorBidi"/>
            <w:sz w:val="22"/>
            <w:szCs w:val="22"/>
            <w:lang w:eastAsia="en-AU"/>
          </w:rPr>
          <w:tab/>
        </w:r>
        <w:r w:rsidRPr="00FF1CDE">
          <w:t>Compensation for exercise of enforcement powers</w:t>
        </w:r>
        <w:r>
          <w:tab/>
        </w:r>
        <w:r w:rsidR="00013843">
          <w:fldChar w:fldCharType="begin"/>
        </w:r>
        <w:r>
          <w:instrText xml:space="preserve"> PAGEREF _Toc451773953 \h </w:instrText>
        </w:r>
        <w:r w:rsidR="00013843">
          <w:fldChar w:fldCharType="separate"/>
        </w:r>
        <w:r w:rsidR="00CB4430">
          <w:t>64</w:t>
        </w:r>
        <w:r w:rsidR="00013843">
          <w:fldChar w:fldCharType="end"/>
        </w:r>
      </w:hyperlink>
    </w:p>
    <w:p w:rsidR="00BC2B39" w:rsidRDefault="005F4433">
      <w:pPr>
        <w:pStyle w:val="TOC2"/>
        <w:rPr>
          <w:rFonts w:asciiTheme="minorHAnsi" w:eastAsiaTheme="minorEastAsia" w:hAnsiTheme="minorHAnsi" w:cstheme="minorBidi"/>
          <w:b w:val="0"/>
          <w:sz w:val="22"/>
          <w:szCs w:val="22"/>
          <w:lang w:eastAsia="en-AU"/>
        </w:rPr>
      </w:pPr>
      <w:hyperlink w:anchor="_Toc451773954" w:history="1">
        <w:r w:rsidR="00BC2B39" w:rsidRPr="00FF1CDE">
          <w:t>Part 7</w:t>
        </w:r>
        <w:r w:rsidR="00BC2B39">
          <w:rPr>
            <w:rFonts w:asciiTheme="minorHAnsi" w:eastAsiaTheme="minorEastAsia" w:hAnsiTheme="minorHAnsi" w:cstheme="minorBidi"/>
            <w:b w:val="0"/>
            <w:sz w:val="22"/>
            <w:szCs w:val="22"/>
            <w:lang w:eastAsia="en-AU"/>
          </w:rPr>
          <w:tab/>
        </w:r>
        <w:r w:rsidR="00BC2B39" w:rsidRPr="00FF1CDE">
          <w:t>Notification and review of decisions</w:t>
        </w:r>
        <w:r w:rsidR="00BC2B39" w:rsidRPr="00BC2B39">
          <w:rPr>
            <w:vanish/>
          </w:rPr>
          <w:tab/>
        </w:r>
        <w:r w:rsidR="00013843" w:rsidRPr="00BC2B39">
          <w:rPr>
            <w:vanish/>
          </w:rPr>
          <w:fldChar w:fldCharType="begin"/>
        </w:r>
        <w:r w:rsidR="00BC2B39" w:rsidRPr="00BC2B39">
          <w:rPr>
            <w:vanish/>
          </w:rPr>
          <w:instrText xml:space="preserve"> PAGEREF _Toc451773954 \h </w:instrText>
        </w:r>
        <w:r w:rsidR="00013843" w:rsidRPr="00BC2B39">
          <w:rPr>
            <w:vanish/>
          </w:rPr>
        </w:r>
        <w:r w:rsidR="00013843" w:rsidRPr="00BC2B39">
          <w:rPr>
            <w:vanish/>
          </w:rPr>
          <w:fldChar w:fldCharType="separate"/>
        </w:r>
        <w:r w:rsidR="00CB4430">
          <w:rPr>
            <w:vanish/>
          </w:rPr>
          <w:t>65</w:t>
        </w:r>
        <w:r w:rsidR="00013843" w:rsidRPr="00BC2B39">
          <w:rPr>
            <w:vanish/>
          </w:rPr>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55" w:history="1">
        <w:r w:rsidRPr="00FF1CDE">
          <w:t>85</w:t>
        </w:r>
        <w:r>
          <w:rPr>
            <w:rFonts w:asciiTheme="minorHAnsi" w:eastAsiaTheme="minorEastAsia" w:hAnsiTheme="minorHAnsi" w:cstheme="minorBidi"/>
            <w:sz w:val="22"/>
            <w:szCs w:val="22"/>
            <w:lang w:eastAsia="en-AU"/>
          </w:rPr>
          <w:tab/>
        </w:r>
        <w:r w:rsidRPr="00FF1CDE">
          <w:t xml:space="preserve">Meaning of </w:t>
        </w:r>
        <w:r w:rsidRPr="00FF1CDE">
          <w:rPr>
            <w:i/>
          </w:rPr>
          <w:t>reviewable decision</w:t>
        </w:r>
        <w:r w:rsidRPr="00FF1CDE">
          <w:t>—pt 7</w:t>
        </w:r>
        <w:r>
          <w:tab/>
        </w:r>
        <w:r w:rsidR="00013843">
          <w:fldChar w:fldCharType="begin"/>
        </w:r>
        <w:r>
          <w:instrText xml:space="preserve"> PAGEREF _Toc451773955 \h </w:instrText>
        </w:r>
        <w:r w:rsidR="00013843">
          <w:fldChar w:fldCharType="separate"/>
        </w:r>
        <w:r w:rsidR="00CB4430">
          <w:t>65</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56" w:history="1">
        <w:r w:rsidRPr="00FF1CDE">
          <w:t>86</w:t>
        </w:r>
        <w:r>
          <w:rPr>
            <w:rFonts w:asciiTheme="minorHAnsi" w:eastAsiaTheme="minorEastAsia" w:hAnsiTheme="minorHAnsi" w:cstheme="minorBidi"/>
            <w:sz w:val="22"/>
            <w:szCs w:val="22"/>
            <w:lang w:eastAsia="en-AU"/>
          </w:rPr>
          <w:tab/>
        </w:r>
        <w:r w:rsidRPr="00FF1CDE">
          <w:t>Reviewable decision notices</w:t>
        </w:r>
        <w:r>
          <w:tab/>
        </w:r>
        <w:r w:rsidR="00013843">
          <w:fldChar w:fldCharType="begin"/>
        </w:r>
        <w:r>
          <w:instrText xml:space="preserve"> PAGEREF _Toc451773956 \h </w:instrText>
        </w:r>
        <w:r w:rsidR="00013843">
          <w:fldChar w:fldCharType="separate"/>
        </w:r>
        <w:r w:rsidR="00CB4430">
          <w:t>65</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57" w:history="1">
        <w:r w:rsidRPr="00FF1CDE">
          <w:t>86A</w:t>
        </w:r>
        <w:r>
          <w:rPr>
            <w:rFonts w:asciiTheme="minorHAnsi" w:eastAsiaTheme="minorEastAsia" w:hAnsiTheme="minorHAnsi" w:cstheme="minorBidi"/>
            <w:sz w:val="22"/>
            <w:szCs w:val="22"/>
            <w:lang w:eastAsia="en-AU"/>
          </w:rPr>
          <w:tab/>
        </w:r>
        <w:r w:rsidRPr="00FF1CDE">
          <w:t>Applications for review</w:t>
        </w:r>
        <w:r>
          <w:tab/>
        </w:r>
        <w:r w:rsidR="00013843">
          <w:fldChar w:fldCharType="begin"/>
        </w:r>
        <w:r>
          <w:instrText xml:space="preserve"> PAGEREF _Toc451773957 \h </w:instrText>
        </w:r>
        <w:r w:rsidR="00013843">
          <w:fldChar w:fldCharType="separate"/>
        </w:r>
        <w:r w:rsidR="00CB4430">
          <w:t>65</w:t>
        </w:r>
        <w:r w:rsidR="00013843">
          <w:fldChar w:fldCharType="end"/>
        </w:r>
      </w:hyperlink>
    </w:p>
    <w:p w:rsidR="00BC2B39" w:rsidRDefault="005F4433">
      <w:pPr>
        <w:pStyle w:val="TOC2"/>
        <w:rPr>
          <w:rFonts w:asciiTheme="minorHAnsi" w:eastAsiaTheme="minorEastAsia" w:hAnsiTheme="minorHAnsi" w:cstheme="minorBidi"/>
          <w:b w:val="0"/>
          <w:sz w:val="22"/>
          <w:szCs w:val="22"/>
          <w:lang w:eastAsia="en-AU"/>
        </w:rPr>
      </w:pPr>
      <w:hyperlink w:anchor="_Toc451773958" w:history="1">
        <w:r w:rsidR="00BC2B39" w:rsidRPr="00FF1CDE">
          <w:t>Part 8</w:t>
        </w:r>
        <w:r w:rsidR="00BC2B39">
          <w:rPr>
            <w:rFonts w:asciiTheme="minorHAnsi" w:eastAsiaTheme="minorEastAsia" w:hAnsiTheme="minorHAnsi" w:cstheme="minorBidi"/>
            <w:b w:val="0"/>
            <w:sz w:val="22"/>
            <w:szCs w:val="22"/>
            <w:lang w:eastAsia="en-AU"/>
          </w:rPr>
          <w:tab/>
        </w:r>
        <w:r w:rsidR="00BC2B39" w:rsidRPr="00FF1CDE">
          <w:t>Miscellaneous</w:t>
        </w:r>
        <w:r w:rsidR="00BC2B39" w:rsidRPr="00BC2B39">
          <w:rPr>
            <w:vanish/>
          </w:rPr>
          <w:tab/>
        </w:r>
        <w:r w:rsidR="00013843" w:rsidRPr="00BC2B39">
          <w:rPr>
            <w:vanish/>
          </w:rPr>
          <w:fldChar w:fldCharType="begin"/>
        </w:r>
        <w:r w:rsidR="00BC2B39" w:rsidRPr="00BC2B39">
          <w:rPr>
            <w:vanish/>
          </w:rPr>
          <w:instrText xml:space="preserve"> PAGEREF _Toc451773958 \h </w:instrText>
        </w:r>
        <w:r w:rsidR="00013843" w:rsidRPr="00BC2B39">
          <w:rPr>
            <w:vanish/>
          </w:rPr>
        </w:r>
        <w:r w:rsidR="00013843" w:rsidRPr="00BC2B39">
          <w:rPr>
            <w:vanish/>
          </w:rPr>
          <w:fldChar w:fldCharType="separate"/>
        </w:r>
        <w:r w:rsidR="00CB4430">
          <w:rPr>
            <w:vanish/>
          </w:rPr>
          <w:t>66</w:t>
        </w:r>
        <w:r w:rsidR="00013843" w:rsidRPr="00BC2B39">
          <w:rPr>
            <w:vanish/>
          </w:rPr>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59" w:history="1">
        <w:r w:rsidRPr="00FF1CDE">
          <w:t>87</w:t>
        </w:r>
        <w:r>
          <w:rPr>
            <w:rFonts w:asciiTheme="minorHAnsi" w:eastAsiaTheme="minorEastAsia" w:hAnsiTheme="minorHAnsi" w:cstheme="minorBidi"/>
            <w:sz w:val="22"/>
            <w:szCs w:val="22"/>
            <w:lang w:eastAsia="en-AU"/>
          </w:rPr>
          <w:tab/>
        </w:r>
        <w:r w:rsidRPr="00FF1CDE">
          <w:t>Noncompliance with directions and cost recovery</w:t>
        </w:r>
        <w:r>
          <w:tab/>
        </w:r>
        <w:r w:rsidR="00013843">
          <w:fldChar w:fldCharType="begin"/>
        </w:r>
        <w:r>
          <w:instrText xml:space="preserve"> PAGEREF _Toc451773959 \h </w:instrText>
        </w:r>
        <w:r w:rsidR="00013843">
          <w:fldChar w:fldCharType="separate"/>
        </w:r>
        <w:r w:rsidR="00CB4430">
          <w:t>66</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60" w:history="1">
        <w:r w:rsidRPr="00FF1CDE">
          <w:t>87A</w:t>
        </w:r>
        <w:r>
          <w:rPr>
            <w:rFonts w:asciiTheme="minorHAnsi" w:eastAsiaTheme="minorEastAsia" w:hAnsiTheme="minorHAnsi" w:cstheme="minorBidi"/>
            <w:sz w:val="22"/>
            <w:szCs w:val="22"/>
            <w:lang w:eastAsia="en-AU"/>
          </w:rPr>
          <w:tab/>
        </w:r>
        <w:r w:rsidRPr="00FF1CDE">
          <w:t>Information exchange between jurisdictions</w:t>
        </w:r>
        <w:r>
          <w:tab/>
        </w:r>
        <w:r w:rsidR="00013843">
          <w:fldChar w:fldCharType="begin"/>
        </w:r>
        <w:r>
          <w:instrText xml:space="preserve"> PAGEREF _Toc451773960 \h </w:instrText>
        </w:r>
        <w:r w:rsidR="00013843">
          <w:fldChar w:fldCharType="separate"/>
        </w:r>
        <w:r w:rsidR="00CB4430">
          <w:t>66</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61" w:history="1">
        <w:r w:rsidRPr="00FF1CDE">
          <w:t>88</w:t>
        </w:r>
        <w:r>
          <w:rPr>
            <w:rFonts w:asciiTheme="minorHAnsi" w:eastAsiaTheme="minorEastAsia" w:hAnsiTheme="minorHAnsi" w:cstheme="minorBidi"/>
            <w:sz w:val="22"/>
            <w:szCs w:val="22"/>
            <w:lang w:eastAsia="en-AU"/>
          </w:rPr>
          <w:tab/>
        </w:r>
        <w:r w:rsidRPr="00FF1CDE">
          <w:t>Determination of fees</w:t>
        </w:r>
        <w:r>
          <w:tab/>
        </w:r>
        <w:r w:rsidR="00013843">
          <w:fldChar w:fldCharType="begin"/>
        </w:r>
        <w:r>
          <w:instrText xml:space="preserve"> PAGEREF _Toc451773961 \h </w:instrText>
        </w:r>
        <w:r w:rsidR="00013843">
          <w:fldChar w:fldCharType="separate"/>
        </w:r>
        <w:r w:rsidR="00CB4430">
          <w:t>67</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62" w:history="1">
        <w:r w:rsidRPr="00FF1CDE">
          <w:t>89</w:t>
        </w:r>
        <w:r>
          <w:rPr>
            <w:rFonts w:asciiTheme="minorHAnsi" w:eastAsiaTheme="minorEastAsia" w:hAnsiTheme="minorHAnsi" w:cstheme="minorBidi"/>
            <w:sz w:val="22"/>
            <w:szCs w:val="22"/>
            <w:lang w:eastAsia="en-AU"/>
          </w:rPr>
          <w:tab/>
        </w:r>
        <w:r w:rsidRPr="00FF1CDE">
          <w:t>Approved forms</w:t>
        </w:r>
        <w:r>
          <w:tab/>
        </w:r>
        <w:r w:rsidR="00013843">
          <w:fldChar w:fldCharType="begin"/>
        </w:r>
        <w:r>
          <w:instrText xml:space="preserve"> PAGEREF _Toc451773962 \h </w:instrText>
        </w:r>
        <w:r w:rsidR="00013843">
          <w:fldChar w:fldCharType="separate"/>
        </w:r>
        <w:r w:rsidR="00CB4430">
          <w:t>67</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63" w:history="1">
        <w:r w:rsidRPr="00FF1CDE">
          <w:t>90</w:t>
        </w:r>
        <w:r>
          <w:rPr>
            <w:rFonts w:asciiTheme="minorHAnsi" w:eastAsiaTheme="minorEastAsia" w:hAnsiTheme="minorHAnsi" w:cstheme="minorBidi"/>
            <w:sz w:val="22"/>
            <w:szCs w:val="22"/>
            <w:lang w:eastAsia="en-AU"/>
          </w:rPr>
          <w:tab/>
        </w:r>
        <w:r w:rsidRPr="00FF1CDE">
          <w:t>Regulation-making power</w:t>
        </w:r>
        <w:r>
          <w:tab/>
        </w:r>
        <w:r w:rsidR="00013843">
          <w:fldChar w:fldCharType="begin"/>
        </w:r>
        <w:r>
          <w:instrText xml:space="preserve"> PAGEREF _Toc451773963 \h </w:instrText>
        </w:r>
        <w:r w:rsidR="00013843">
          <w:fldChar w:fldCharType="separate"/>
        </w:r>
        <w:r w:rsidR="00CB4430">
          <w:t>67</w:t>
        </w:r>
        <w:r w:rsidR="00013843">
          <w:fldChar w:fldCharType="end"/>
        </w:r>
      </w:hyperlink>
    </w:p>
    <w:p w:rsidR="00BC2B39" w:rsidRDefault="005F4433">
      <w:pPr>
        <w:pStyle w:val="TOC6"/>
        <w:rPr>
          <w:rFonts w:asciiTheme="minorHAnsi" w:eastAsiaTheme="minorEastAsia" w:hAnsiTheme="minorHAnsi" w:cstheme="minorBidi"/>
          <w:b w:val="0"/>
          <w:sz w:val="22"/>
          <w:szCs w:val="22"/>
          <w:lang w:eastAsia="en-AU"/>
        </w:rPr>
      </w:pPr>
      <w:hyperlink w:anchor="_Toc451773964" w:history="1">
        <w:r w:rsidR="00BC2B39" w:rsidRPr="00FF1CDE">
          <w:t>Dictionary</w:t>
        </w:r>
        <w:r w:rsidR="00BC2B39">
          <w:tab/>
        </w:r>
        <w:r w:rsidR="00BC2B39">
          <w:tab/>
        </w:r>
        <w:r w:rsidR="00013843" w:rsidRPr="00BC2B39">
          <w:rPr>
            <w:b w:val="0"/>
            <w:sz w:val="20"/>
          </w:rPr>
          <w:fldChar w:fldCharType="begin"/>
        </w:r>
        <w:r w:rsidR="00BC2B39" w:rsidRPr="00BC2B39">
          <w:rPr>
            <w:b w:val="0"/>
            <w:sz w:val="20"/>
          </w:rPr>
          <w:instrText xml:space="preserve"> PAGEREF _Toc451773964 \h </w:instrText>
        </w:r>
        <w:r w:rsidR="00013843" w:rsidRPr="00BC2B39">
          <w:rPr>
            <w:b w:val="0"/>
            <w:sz w:val="20"/>
          </w:rPr>
        </w:r>
        <w:r w:rsidR="00013843" w:rsidRPr="00BC2B39">
          <w:rPr>
            <w:b w:val="0"/>
            <w:sz w:val="20"/>
          </w:rPr>
          <w:fldChar w:fldCharType="separate"/>
        </w:r>
        <w:r w:rsidR="00CB4430">
          <w:rPr>
            <w:b w:val="0"/>
            <w:sz w:val="20"/>
          </w:rPr>
          <w:t>70</w:t>
        </w:r>
        <w:r w:rsidR="00013843" w:rsidRPr="00BC2B39">
          <w:rPr>
            <w:b w:val="0"/>
            <w:sz w:val="20"/>
          </w:rPr>
          <w:fldChar w:fldCharType="end"/>
        </w:r>
      </w:hyperlink>
    </w:p>
    <w:p w:rsidR="00BC2B39" w:rsidRDefault="005F4433" w:rsidP="00BC2B39">
      <w:pPr>
        <w:pStyle w:val="TOC7"/>
        <w:spacing w:before="480"/>
        <w:rPr>
          <w:rFonts w:asciiTheme="minorHAnsi" w:eastAsiaTheme="minorEastAsia" w:hAnsiTheme="minorHAnsi" w:cstheme="minorBidi"/>
          <w:b w:val="0"/>
          <w:sz w:val="22"/>
          <w:szCs w:val="22"/>
          <w:lang w:eastAsia="en-AU"/>
        </w:rPr>
      </w:pPr>
      <w:hyperlink w:anchor="_Toc451773965" w:history="1">
        <w:r w:rsidR="00BC2B39">
          <w:t>Endnotes</w:t>
        </w:r>
        <w:r w:rsidR="00BC2B39" w:rsidRPr="00BC2B39">
          <w:rPr>
            <w:vanish/>
          </w:rPr>
          <w:tab/>
        </w:r>
        <w:r w:rsidR="00013843" w:rsidRPr="00BC2B39">
          <w:rPr>
            <w:b w:val="0"/>
            <w:vanish/>
          </w:rPr>
          <w:fldChar w:fldCharType="begin"/>
        </w:r>
        <w:r w:rsidR="00BC2B39" w:rsidRPr="00BC2B39">
          <w:rPr>
            <w:b w:val="0"/>
            <w:vanish/>
          </w:rPr>
          <w:instrText xml:space="preserve"> PAGEREF _Toc451773965 \h </w:instrText>
        </w:r>
        <w:r w:rsidR="00013843" w:rsidRPr="00BC2B39">
          <w:rPr>
            <w:b w:val="0"/>
            <w:vanish/>
          </w:rPr>
        </w:r>
        <w:r w:rsidR="00013843" w:rsidRPr="00BC2B39">
          <w:rPr>
            <w:b w:val="0"/>
            <w:vanish/>
          </w:rPr>
          <w:fldChar w:fldCharType="separate"/>
        </w:r>
        <w:r w:rsidR="00CB4430">
          <w:rPr>
            <w:b w:val="0"/>
            <w:vanish/>
          </w:rPr>
          <w:t>75</w:t>
        </w:r>
        <w:r w:rsidR="00013843" w:rsidRPr="00BC2B39">
          <w:rPr>
            <w:b w:val="0"/>
            <w:vanish/>
          </w:rPr>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66" w:history="1">
        <w:r w:rsidRPr="00FF1CDE">
          <w:t>1</w:t>
        </w:r>
        <w:r>
          <w:rPr>
            <w:rFonts w:asciiTheme="minorHAnsi" w:eastAsiaTheme="minorEastAsia" w:hAnsiTheme="minorHAnsi" w:cstheme="minorBidi"/>
            <w:sz w:val="22"/>
            <w:szCs w:val="22"/>
            <w:lang w:eastAsia="en-AU"/>
          </w:rPr>
          <w:tab/>
        </w:r>
        <w:r w:rsidRPr="00FF1CDE">
          <w:t>About the endnotes</w:t>
        </w:r>
        <w:r>
          <w:tab/>
        </w:r>
        <w:r w:rsidR="00013843">
          <w:fldChar w:fldCharType="begin"/>
        </w:r>
        <w:r>
          <w:instrText xml:space="preserve"> PAGEREF _Toc451773966 \h </w:instrText>
        </w:r>
        <w:r w:rsidR="00013843">
          <w:fldChar w:fldCharType="separate"/>
        </w:r>
        <w:r w:rsidR="00CB4430">
          <w:t>75</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67" w:history="1">
        <w:r w:rsidRPr="00FF1CDE">
          <w:t>2</w:t>
        </w:r>
        <w:r>
          <w:rPr>
            <w:rFonts w:asciiTheme="minorHAnsi" w:eastAsiaTheme="minorEastAsia" w:hAnsiTheme="minorHAnsi" w:cstheme="minorBidi"/>
            <w:sz w:val="22"/>
            <w:szCs w:val="22"/>
            <w:lang w:eastAsia="en-AU"/>
          </w:rPr>
          <w:tab/>
        </w:r>
        <w:r w:rsidRPr="00FF1CDE">
          <w:t>Abbreviation key</w:t>
        </w:r>
        <w:r>
          <w:tab/>
        </w:r>
        <w:r w:rsidR="00013843">
          <w:fldChar w:fldCharType="begin"/>
        </w:r>
        <w:r>
          <w:instrText xml:space="preserve"> PAGEREF _Toc451773967 \h </w:instrText>
        </w:r>
        <w:r w:rsidR="00013843">
          <w:fldChar w:fldCharType="separate"/>
        </w:r>
        <w:r w:rsidR="00CB4430">
          <w:t>75</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68" w:history="1">
        <w:r w:rsidRPr="00FF1CDE">
          <w:t>3</w:t>
        </w:r>
        <w:r>
          <w:rPr>
            <w:rFonts w:asciiTheme="minorHAnsi" w:eastAsiaTheme="minorEastAsia" w:hAnsiTheme="minorHAnsi" w:cstheme="minorBidi"/>
            <w:sz w:val="22"/>
            <w:szCs w:val="22"/>
            <w:lang w:eastAsia="en-AU"/>
          </w:rPr>
          <w:tab/>
        </w:r>
        <w:r w:rsidRPr="00FF1CDE">
          <w:t>Legislation history</w:t>
        </w:r>
        <w:r>
          <w:tab/>
        </w:r>
        <w:r w:rsidR="00013843">
          <w:fldChar w:fldCharType="begin"/>
        </w:r>
        <w:r>
          <w:instrText xml:space="preserve"> PAGEREF _Toc451773968 \h </w:instrText>
        </w:r>
        <w:r w:rsidR="00013843">
          <w:fldChar w:fldCharType="separate"/>
        </w:r>
        <w:r w:rsidR="00CB4430">
          <w:t>76</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69" w:history="1">
        <w:r w:rsidRPr="00FF1CDE">
          <w:t>4</w:t>
        </w:r>
        <w:r>
          <w:rPr>
            <w:rFonts w:asciiTheme="minorHAnsi" w:eastAsiaTheme="minorEastAsia" w:hAnsiTheme="minorHAnsi" w:cstheme="minorBidi"/>
            <w:sz w:val="22"/>
            <w:szCs w:val="22"/>
            <w:lang w:eastAsia="en-AU"/>
          </w:rPr>
          <w:tab/>
        </w:r>
        <w:r w:rsidRPr="00FF1CDE">
          <w:t>Amendment history</w:t>
        </w:r>
        <w:r>
          <w:tab/>
        </w:r>
        <w:r w:rsidR="00013843">
          <w:fldChar w:fldCharType="begin"/>
        </w:r>
        <w:r>
          <w:instrText xml:space="preserve"> PAGEREF _Toc451773969 \h </w:instrText>
        </w:r>
        <w:r w:rsidR="00013843">
          <w:fldChar w:fldCharType="separate"/>
        </w:r>
        <w:r w:rsidR="00CB4430">
          <w:t>79</w:t>
        </w:r>
        <w:r w:rsidR="00013843">
          <w:fldChar w:fldCharType="end"/>
        </w:r>
      </w:hyperlink>
    </w:p>
    <w:p w:rsidR="00BC2B39" w:rsidRDefault="00BC2B39">
      <w:pPr>
        <w:pStyle w:val="TOC5"/>
        <w:rPr>
          <w:rFonts w:asciiTheme="minorHAnsi" w:eastAsiaTheme="minorEastAsia" w:hAnsiTheme="minorHAnsi" w:cstheme="minorBidi"/>
          <w:sz w:val="22"/>
          <w:szCs w:val="22"/>
          <w:lang w:eastAsia="en-AU"/>
        </w:rPr>
      </w:pPr>
      <w:r>
        <w:tab/>
      </w:r>
      <w:hyperlink w:anchor="_Toc451773970" w:history="1">
        <w:r w:rsidRPr="00FF1CDE">
          <w:t>5</w:t>
        </w:r>
        <w:r>
          <w:rPr>
            <w:rFonts w:asciiTheme="minorHAnsi" w:eastAsiaTheme="minorEastAsia" w:hAnsiTheme="minorHAnsi" w:cstheme="minorBidi"/>
            <w:sz w:val="22"/>
            <w:szCs w:val="22"/>
            <w:lang w:eastAsia="en-AU"/>
          </w:rPr>
          <w:tab/>
        </w:r>
        <w:r w:rsidRPr="00FF1CDE">
          <w:t>Earlier republications</w:t>
        </w:r>
        <w:r>
          <w:tab/>
        </w:r>
        <w:r w:rsidR="00013843">
          <w:fldChar w:fldCharType="begin"/>
        </w:r>
        <w:r>
          <w:instrText xml:space="preserve"> PAGEREF _Toc451773970 \h </w:instrText>
        </w:r>
        <w:r w:rsidR="00013843">
          <w:fldChar w:fldCharType="separate"/>
        </w:r>
        <w:r w:rsidR="00CB4430">
          <w:t>85</w:t>
        </w:r>
        <w:r w:rsidR="00013843">
          <w:fldChar w:fldCharType="end"/>
        </w:r>
      </w:hyperlink>
    </w:p>
    <w:p w:rsidR="00B609B6" w:rsidRDefault="00013843" w:rsidP="00F00558">
      <w:pPr>
        <w:pStyle w:val="BillBasic"/>
      </w:pPr>
      <w:r>
        <w:fldChar w:fldCharType="end"/>
      </w:r>
    </w:p>
    <w:p w:rsidR="00B609B6" w:rsidRDefault="00B609B6" w:rsidP="00F00558">
      <w:pPr>
        <w:pStyle w:val="01Contents"/>
        <w:sectPr w:rsidR="00B609B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B609B6" w:rsidRDefault="00B609B6" w:rsidP="00F00558">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609B6" w:rsidRDefault="00B609B6" w:rsidP="00F00558">
      <w:pPr>
        <w:jc w:val="center"/>
        <w:rPr>
          <w:rFonts w:ascii="Arial" w:hAnsi="Arial"/>
        </w:rPr>
      </w:pPr>
      <w:r>
        <w:rPr>
          <w:rFonts w:ascii="Arial" w:hAnsi="Arial"/>
        </w:rPr>
        <w:t>Australian Capital Territory</w:t>
      </w:r>
    </w:p>
    <w:p w:rsidR="00B609B6" w:rsidRDefault="000A7106" w:rsidP="00F00558">
      <w:pPr>
        <w:pStyle w:val="Billname"/>
      </w:pPr>
      <w:bookmarkStart w:id="7" w:name="Citation"/>
      <w:r>
        <w:t>Animal Diseases Act 2005</w:t>
      </w:r>
      <w:bookmarkEnd w:id="7"/>
    </w:p>
    <w:p w:rsidR="00B609B6" w:rsidRDefault="00B609B6" w:rsidP="00F00558">
      <w:pPr>
        <w:pStyle w:val="ActNo"/>
      </w:pPr>
    </w:p>
    <w:p w:rsidR="00B609B6" w:rsidRDefault="00B609B6" w:rsidP="00F00558">
      <w:pPr>
        <w:pStyle w:val="N-line3"/>
      </w:pPr>
    </w:p>
    <w:p w:rsidR="00B609B6" w:rsidRDefault="00B609B6" w:rsidP="00F00558">
      <w:pPr>
        <w:pStyle w:val="LongTitle"/>
      </w:pPr>
      <w:r>
        <w:t>An Act to provide for the control of endemic and exotic diseases of animals, and for other purposes</w:t>
      </w:r>
    </w:p>
    <w:p w:rsidR="00B609B6" w:rsidRDefault="00B609B6" w:rsidP="00F00558">
      <w:pPr>
        <w:pStyle w:val="N-line3"/>
      </w:pPr>
    </w:p>
    <w:p w:rsidR="00B609B6" w:rsidRDefault="00B609B6" w:rsidP="00F00558">
      <w:pPr>
        <w:pStyle w:val="Placeholder"/>
      </w:pPr>
      <w:r>
        <w:rPr>
          <w:rStyle w:val="charContents"/>
          <w:sz w:val="16"/>
        </w:rPr>
        <w:t xml:space="preserve">  </w:t>
      </w:r>
      <w:r>
        <w:rPr>
          <w:rStyle w:val="charPage"/>
        </w:rPr>
        <w:t xml:space="preserve">  </w:t>
      </w:r>
    </w:p>
    <w:p w:rsidR="00B609B6" w:rsidRDefault="00B609B6" w:rsidP="00F00558">
      <w:pPr>
        <w:pStyle w:val="Placeholder"/>
      </w:pPr>
      <w:r>
        <w:rPr>
          <w:rStyle w:val="CharChapNo"/>
        </w:rPr>
        <w:t xml:space="preserve">  </w:t>
      </w:r>
      <w:r>
        <w:rPr>
          <w:rStyle w:val="CharChapText"/>
        </w:rPr>
        <w:t xml:space="preserve">  </w:t>
      </w:r>
    </w:p>
    <w:p w:rsidR="00B609B6" w:rsidRDefault="00B609B6" w:rsidP="00F00558">
      <w:pPr>
        <w:pStyle w:val="Placeholder"/>
      </w:pPr>
      <w:r>
        <w:rPr>
          <w:rStyle w:val="CharPartNo"/>
        </w:rPr>
        <w:t xml:space="preserve">  </w:t>
      </w:r>
      <w:r>
        <w:rPr>
          <w:rStyle w:val="CharPartText"/>
        </w:rPr>
        <w:t xml:space="preserve">  </w:t>
      </w:r>
    </w:p>
    <w:p w:rsidR="00B609B6" w:rsidRDefault="00B609B6" w:rsidP="00F00558">
      <w:pPr>
        <w:pStyle w:val="Placeholder"/>
      </w:pPr>
      <w:r>
        <w:rPr>
          <w:rStyle w:val="CharDivNo"/>
        </w:rPr>
        <w:t xml:space="preserve">  </w:t>
      </w:r>
      <w:r>
        <w:rPr>
          <w:rStyle w:val="CharDivText"/>
        </w:rPr>
        <w:t xml:space="preserve">  </w:t>
      </w:r>
    </w:p>
    <w:p w:rsidR="00B609B6" w:rsidRPr="00CA74E4" w:rsidRDefault="00B609B6" w:rsidP="00F00558">
      <w:pPr>
        <w:pStyle w:val="PageBreak"/>
      </w:pPr>
      <w:r w:rsidRPr="00CA74E4">
        <w:br w:type="page"/>
      </w:r>
    </w:p>
    <w:p w:rsidR="00EE769E" w:rsidRPr="00951C49" w:rsidRDefault="00EE769E" w:rsidP="009F4D90">
      <w:pPr>
        <w:pStyle w:val="AH2Part"/>
      </w:pPr>
      <w:bookmarkStart w:id="8" w:name="_Toc451773837"/>
      <w:r w:rsidRPr="00951C49">
        <w:rPr>
          <w:rStyle w:val="CharPartNo"/>
        </w:rPr>
        <w:lastRenderedPageBreak/>
        <w:t>Part 1</w:t>
      </w:r>
      <w:r>
        <w:tab/>
      </w:r>
      <w:r w:rsidRPr="00951C49">
        <w:rPr>
          <w:rStyle w:val="CharPartText"/>
        </w:rPr>
        <w:t>Preliminary</w:t>
      </w:r>
      <w:bookmarkEnd w:id="8"/>
    </w:p>
    <w:p w:rsidR="00EE769E" w:rsidRDefault="00EE769E">
      <w:pPr>
        <w:pStyle w:val="AH5Sec"/>
      </w:pPr>
      <w:bookmarkStart w:id="9" w:name="_Toc451773838"/>
      <w:r w:rsidRPr="00951C49">
        <w:rPr>
          <w:rStyle w:val="CharSectNo"/>
        </w:rPr>
        <w:t>1</w:t>
      </w:r>
      <w:r>
        <w:tab/>
        <w:t>Name of Act</w:t>
      </w:r>
      <w:bookmarkEnd w:id="9"/>
    </w:p>
    <w:p w:rsidR="00EE769E" w:rsidRDefault="00EE769E">
      <w:pPr>
        <w:pStyle w:val="Amainreturn"/>
      </w:pPr>
      <w:r>
        <w:t xml:space="preserve">This Act is the </w:t>
      </w:r>
      <w:r>
        <w:rPr>
          <w:rStyle w:val="charItals"/>
        </w:rPr>
        <w:t>Animal Diseases Act 2005</w:t>
      </w:r>
      <w:r>
        <w:t>.</w:t>
      </w:r>
    </w:p>
    <w:p w:rsidR="00E628E3" w:rsidRDefault="00E628E3" w:rsidP="00E628E3">
      <w:pPr>
        <w:pStyle w:val="AH5Sec"/>
      </w:pPr>
      <w:bookmarkStart w:id="10" w:name="_Toc451773839"/>
      <w:r w:rsidRPr="00951C49">
        <w:rPr>
          <w:rStyle w:val="CharSectNo"/>
        </w:rPr>
        <w:t>3</w:t>
      </w:r>
      <w:r>
        <w:tab/>
        <w:t>Objects of Act</w:t>
      </w:r>
      <w:bookmarkEnd w:id="10"/>
    </w:p>
    <w:p w:rsidR="00E628E3" w:rsidRDefault="00E628E3" w:rsidP="00E628E3">
      <w:pPr>
        <w:pStyle w:val="Amain"/>
      </w:pPr>
      <w:r>
        <w:tab/>
        <w:t>(1)</w:t>
      </w:r>
      <w:r>
        <w:tab/>
        <w:t>The objects of this Act are to protect the health and welfare of people and animals and to protect markets relating to animals and animal products.</w:t>
      </w:r>
    </w:p>
    <w:p w:rsidR="00E628E3" w:rsidRDefault="00E628E3" w:rsidP="00E628E3">
      <w:pPr>
        <w:pStyle w:val="Amain"/>
      </w:pPr>
      <w:r>
        <w:tab/>
        <w:t>(2)</w:t>
      </w:r>
      <w:r>
        <w:tab/>
        <w:t>Without limiting subsection (1), this Act achieves its objects by—</w:t>
      </w:r>
    </w:p>
    <w:p w:rsidR="00E628E3" w:rsidRDefault="00E628E3" w:rsidP="00E628E3">
      <w:pPr>
        <w:pStyle w:val="Apara"/>
      </w:pPr>
      <w:r>
        <w:tab/>
        <w:t>(a)</w:t>
      </w:r>
      <w:r>
        <w:tab/>
        <w:t>providing mechanisms for the detection, prevention and control of outbreaks of endemic and exotic animal diseases in the ACT; and</w:t>
      </w:r>
    </w:p>
    <w:p w:rsidR="00E628E3" w:rsidRPr="00490170" w:rsidRDefault="00E628E3" w:rsidP="00E628E3">
      <w:pPr>
        <w:pStyle w:val="Apara"/>
      </w:pPr>
      <w:r>
        <w:tab/>
      </w:r>
      <w:r w:rsidRPr="00490170">
        <w:t>(b)</w:t>
      </w:r>
      <w:r w:rsidRPr="00490170">
        <w:tab/>
        <w:t xml:space="preserve">allowing the Territory to assist in the prevention and control of outbreaks of endemic and exotic animal diseases in other jurisdictions within </w:t>
      </w:r>
      <w:smartTag w:uri="urn:schemas-microsoft-com:office:smarttags" w:element="place">
        <w:smartTag w:uri="urn:schemas-microsoft-com:office:smarttags" w:element="country-region">
          <w:r w:rsidRPr="00490170">
            <w:t>Australia</w:t>
          </w:r>
        </w:smartTag>
      </w:smartTag>
      <w:r w:rsidRPr="00490170">
        <w:t>.</w:t>
      </w:r>
    </w:p>
    <w:p w:rsidR="00EE769E" w:rsidRDefault="00EE769E">
      <w:pPr>
        <w:pStyle w:val="AH5Sec"/>
      </w:pPr>
      <w:bookmarkStart w:id="11" w:name="_Toc451773840"/>
      <w:r w:rsidRPr="00951C49">
        <w:rPr>
          <w:rStyle w:val="CharSectNo"/>
        </w:rPr>
        <w:t>4</w:t>
      </w:r>
      <w:r>
        <w:tab/>
        <w:t>Dictionary</w:t>
      </w:r>
      <w:bookmarkEnd w:id="11"/>
    </w:p>
    <w:p w:rsidR="00EE769E" w:rsidRDefault="00EE769E">
      <w:pPr>
        <w:pStyle w:val="Amainreturn"/>
      </w:pPr>
      <w:r>
        <w:t>The dictionary at the end of this Act is part of this Act.</w:t>
      </w:r>
    </w:p>
    <w:p w:rsidR="00EE769E" w:rsidRDefault="00EE769E">
      <w:pPr>
        <w:pStyle w:val="aNote"/>
        <w:rPr>
          <w:color w:val="000000"/>
        </w:rPr>
      </w:pPr>
      <w:r>
        <w:rPr>
          <w:rStyle w:val="charItals"/>
        </w:rPr>
        <w:t>Note 1</w:t>
      </w:r>
      <w:r>
        <w:rPr>
          <w:rStyle w:val="charItals"/>
        </w:rPr>
        <w:tab/>
      </w:r>
      <w:r>
        <w:rPr>
          <w:color w:val="000000"/>
        </w:rPr>
        <w:t>The dictionary at the end of this Act defines certain terms used in this Act, and includes references (</w:t>
      </w:r>
      <w:r>
        <w:rPr>
          <w:rStyle w:val="charBoldItals"/>
        </w:rPr>
        <w:t>signpost definitions</w:t>
      </w:r>
      <w:r>
        <w:rPr>
          <w:color w:val="000000"/>
        </w:rPr>
        <w:t>) to other terms defined elsewhere in this Act.</w:t>
      </w:r>
    </w:p>
    <w:p w:rsidR="00EE769E" w:rsidRDefault="00EE769E">
      <w:pPr>
        <w:pStyle w:val="aNoteTextss"/>
      </w:pPr>
      <w:r>
        <w:t>For example, the signpost definition, ‘</w:t>
      </w:r>
      <w:r>
        <w:rPr>
          <w:rStyle w:val="charBoldItals"/>
        </w:rPr>
        <w:t>stock</w:t>
      </w:r>
      <w:r>
        <w:t>, for part 4 (Stock tags)—see section 37.’ means that the term ‘stock’ is defined in that section for part 4.</w:t>
      </w:r>
    </w:p>
    <w:p w:rsidR="00EE769E" w:rsidRDefault="00EE769E">
      <w:pPr>
        <w:pStyle w:val="aNote"/>
      </w:pPr>
      <w:r>
        <w:rPr>
          <w:rStyle w:val="charItals"/>
        </w:rPr>
        <w:t>Note 2</w:t>
      </w:r>
      <w:r>
        <w:rPr>
          <w:color w:val="000000"/>
        </w:rPr>
        <w:tab/>
        <w:t xml:space="preserve">A definition in the dictionary (including a signpost definition) applies to the entire Act unless the definition, or another provision of the Act, </w:t>
      </w:r>
      <w:r>
        <w:t xml:space="preserve">provides otherwise or the contrary intention otherwise appears (see </w:t>
      </w:r>
      <w:hyperlink r:id="rId27" w:tooltip="A2001-14" w:history="1">
        <w:r w:rsidR="009315CB" w:rsidRPr="009315CB">
          <w:rPr>
            <w:rStyle w:val="charCitHyperlinkAbbrev"/>
          </w:rPr>
          <w:t>Legislation Act</w:t>
        </w:r>
      </w:hyperlink>
      <w:r>
        <w:t>, s 155 and s 156 (1)).</w:t>
      </w:r>
    </w:p>
    <w:p w:rsidR="00EE769E" w:rsidRDefault="00EE769E">
      <w:pPr>
        <w:pStyle w:val="AH5Sec"/>
      </w:pPr>
      <w:bookmarkStart w:id="12" w:name="_Toc451773841"/>
      <w:r w:rsidRPr="00951C49">
        <w:rPr>
          <w:rStyle w:val="CharSectNo"/>
        </w:rPr>
        <w:lastRenderedPageBreak/>
        <w:t>5</w:t>
      </w:r>
      <w:r>
        <w:tab/>
        <w:t>Notes</w:t>
      </w:r>
      <w:bookmarkEnd w:id="12"/>
    </w:p>
    <w:p w:rsidR="00EE769E" w:rsidRDefault="00EE769E" w:rsidP="0024641B">
      <w:pPr>
        <w:pStyle w:val="Amainreturn"/>
        <w:keepNext/>
      </w:pPr>
      <w:r>
        <w:t>A note included in this Act is explanatory and is not part of this Act.</w:t>
      </w:r>
    </w:p>
    <w:p w:rsidR="00EE769E" w:rsidRDefault="00EE769E">
      <w:pPr>
        <w:pStyle w:val="aNote"/>
      </w:pPr>
      <w:r>
        <w:rPr>
          <w:rStyle w:val="charItals"/>
        </w:rPr>
        <w:t>Note</w:t>
      </w:r>
      <w:r>
        <w:rPr>
          <w:rStyle w:val="charItals"/>
        </w:rPr>
        <w:tab/>
      </w:r>
      <w:r>
        <w:t xml:space="preserve">See the </w:t>
      </w:r>
      <w:hyperlink r:id="rId28" w:tooltip="A2001-14" w:history="1">
        <w:r w:rsidR="009315CB" w:rsidRPr="009315CB">
          <w:rPr>
            <w:rStyle w:val="charCitHyperlinkAbbrev"/>
          </w:rPr>
          <w:t>Legislation Act</w:t>
        </w:r>
      </w:hyperlink>
      <w:r>
        <w:t>, s 127 (1), (4) and (5) for the legal status of notes.</w:t>
      </w:r>
    </w:p>
    <w:p w:rsidR="00EE769E" w:rsidRDefault="00EE769E">
      <w:pPr>
        <w:pStyle w:val="AH5Sec"/>
      </w:pPr>
      <w:bookmarkStart w:id="13" w:name="_Toc451773842"/>
      <w:r w:rsidRPr="00951C49">
        <w:rPr>
          <w:rStyle w:val="CharSectNo"/>
        </w:rPr>
        <w:t>6</w:t>
      </w:r>
      <w:r>
        <w:tab/>
        <w:t>Offences against Act—application of Criminal Code etc</w:t>
      </w:r>
      <w:bookmarkEnd w:id="13"/>
    </w:p>
    <w:p w:rsidR="00EE769E" w:rsidRDefault="00EE769E">
      <w:pPr>
        <w:pStyle w:val="Amainreturn"/>
      </w:pPr>
      <w:r>
        <w:t xml:space="preserve">Other legislation applies in relation to offences against this Act. </w:t>
      </w:r>
    </w:p>
    <w:p w:rsidR="00EE769E" w:rsidRDefault="00EE769E">
      <w:pPr>
        <w:pStyle w:val="aNote"/>
      </w:pPr>
      <w:r>
        <w:rPr>
          <w:rStyle w:val="charItals"/>
        </w:rPr>
        <w:t>Note 1</w:t>
      </w:r>
      <w:r>
        <w:tab/>
      </w:r>
      <w:r>
        <w:rPr>
          <w:rStyle w:val="charItals"/>
        </w:rPr>
        <w:t>Criminal Code</w:t>
      </w:r>
    </w:p>
    <w:p w:rsidR="00EE769E" w:rsidRDefault="00EE769E">
      <w:pPr>
        <w:pStyle w:val="aNote"/>
        <w:spacing w:before="20"/>
        <w:ind w:firstLine="0"/>
      </w:pPr>
      <w:r>
        <w:t xml:space="preserve">The </w:t>
      </w:r>
      <w:hyperlink r:id="rId29" w:tooltip="A2002-51" w:history="1">
        <w:r w:rsidR="009315CB" w:rsidRPr="009315CB">
          <w:rPr>
            <w:rStyle w:val="charCitHyperlinkAbbrev"/>
          </w:rPr>
          <w:t>Criminal Code</w:t>
        </w:r>
      </w:hyperlink>
      <w:r>
        <w:t xml:space="preserve">, ch 2 applies to all offences against this Act (see Code, pt 2.1).  </w:t>
      </w:r>
    </w:p>
    <w:p w:rsidR="00EE769E" w:rsidRDefault="00EE769E">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EE769E" w:rsidRDefault="00EE769E">
      <w:pPr>
        <w:pStyle w:val="aNote"/>
        <w:rPr>
          <w:rStyle w:val="charItals"/>
        </w:rPr>
      </w:pPr>
      <w:r>
        <w:rPr>
          <w:rStyle w:val="charItals"/>
        </w:rPr>
        <w:t>Note 2</w:t>
      </w:r>
      <w:r>
        <w:rPr>
          <w:rStyle w:val="charItals"/>
        </w:rPr>
        <w:tab/>
        <w:t>Penalty units</w:t>
      </w:r>
    </w:p>
    <w:p w:rsidR="00EE769E" w:rsidRDefault="00EE769E">
      <w:pPr>
        <w:pStyle w:val="aNoteText"/>
      </w:pPr>
      <w:r>
        <w:t xml:space="preserve">The </w:t>
      </w:r>
      <w:hyperlink r:id="rId30" w:tooltip="A2001-14" w:history="1">
        <w:r w:rsidR="009315CB" w:rsidRPr="009315CB">
          <w:rPr>
            <w:rStyle w:val="charCitHyperlinkAbbrev"/>
          </w:rPr>
          <w:t>Legislation Act</w:t>
        </w:r>
      </w:hyperlink>
      <w:r>
        <w:t>, s 133 deals with the meaning of offence penalties that are expressed in penalty units.</w:t>
      </w:r>
    </w:p>
    <w:p w:rsidR="00EE769E" w:rsidRDefault="00EE769E">
      <w:pPr>
        <w:pStyle w:val="PageBreak"/>
      </w:pPr>
      <w:r>
        <w:br w:type="page"/>
      </w:r>
    </w:p>
    <w:p w:rsidR="00A714D6" w:rsidRPr="00951C49" w:rsidRDefault="00A714D6" w:rsidP="00A714D6">
      <w:pPr>
        <w:pStyle w:val="AH2Part"/>
      </w:pPr>
      <w:bookmarkStart w:id="14" w:name="_Toc451773843"/>
      <w:r w:rsidRPr="00951C49">
        <w:rPr>
          <w:rStyle w:val="CharPartNo"/>
        </w:rPr>
        <w:t>Part 2</w:t>
      </w:r>
      <w:r>
        <w:tab/>
      </w:r>
      <w:r w:rsidRPr="00951C49">
        <w:rPr>
          <w:rStyle w:val="CharPartText"/>
        </w:rPr>
        <w:t>Chief veterinary officer</w:t>
      </w:r>
      <w:bookmarkEnd w:id="14"/>
    </w:p>
    <w:p w:rsidR="00A714D6" w:rsidRDefault="00A714D6" w:rsidP="00A714D6">
      <w:pPr>
        <w:pStyle w:val="AH5Sec"/>
      </w:pPr>
      <w:bookmarkStart w:id="15" w:name="_Toc451773844"/>
      <w:r w:rsidRPr="00951C49">
        <w:rPr>
          <w:rStyle w:val="CharSectNo"/>
        </w:rPr>
        <w:t>7</w:t>
      </w:r>
      <w:r>
        <w:tab/>
        <w:t>Appointment of chief veterinary officer</w:t>
      </w:r>
      <w:bookmarkEnd w:id="15"/>
    </w:p>
    <w:p w:rsidR="00A714D6" w:rsidRDefault="00A714D6" w:rsidP="00A714D6">
      <w:pPr>
        <w:pStyle w:val="Amain"/>
      </w:pPr>
      <w:r>
        <w:tab/>
        <w:t>(1)</w:t>
      </w:r>
      <w:r>
        <w:tab/>
        <w:t xml:space="preserve">The </w:t>
      </w:r>
      <w:r w:rsidR="004A0244">
        <w:t>director</w:t>
      </w:r>
      <w:r w:rsidR="004A0244">
        <w:noBreakHyphen/>
        <w:t>general</w:t>
      </w:r>
      <w:r>
        <w:t xml:space="preserve"> may appoint a public servant as the Chief Veterinary Officer.</w:t>
      </w:r>
    </w:p>
    <w:p w:rsidR="00A714D6" w:rsidRDefault="00A714D6" w:rsidP="00A714D6">
      <w:pPr>
        <w:pStyle w:val="Amain"/>
      </w:pPr>
      <w:r>
        <w:tab/>
        <w:t>(2)</w:t>
      </w:r>
      <w:r>
        <w:tab/>
        <w:t xml:space="preserve">However, the </w:t>
      </w:r>
      <w:r w:rsidR="006466A0">
        <w:t>director</w:t>
      </w:r>
      <w:r w:rsidR="006466A0">
        <w:noBreakHyphen/>
        <w:t>general</w:t>
      </w:r>
      <w:r>
        <w:t xml:space="preserve"> must not appoint a person as chief veterinary officer unless the person is a veterinary surgeon.</w:t>
      </w:r>
    </w:p>
    <w:p w:rsidR="00A714D6" w:rsidRDefault="00A714D6" w:rsidP="00A714D6">
      <w:pPr>
        <w:pStyle w:val="aNote"/>
      </w:pPr>
      <w:r w:rsidRPr="008671F9">
        <w:rPr>
          <w:rStyle w:val="charItals"/>
        </w:rPr>
        <w:t xml:space="preserve">Note </w:t>
      </w:r>
      <w:r w:rsidRPr="008671F9">
        <w:rPr>
          <w:rStyle w:val="charItals"/>
        </w:rPr>
        <w:tab/>
      </w:r>
      <w:r>
        <w:t xml:space="preserve">For the making of appointments (including acting appoints), see the </w:t>
      </w:r>
      <w:hyperlink r:id="rId31" w:tooltip="A2001-14" w:history="1">
        <w:r w:rsidR="009315CB" w:rsidRPr="009315CB">
          <w:rPr>
            <w:rStyle w:val="charCitHyperlinkAbbrev"/>
          </w:rPr>
          <w:t>Legislation Act</w:t>
        </w:r>
      </w:hyperlink>
      <w:r>
        <w:t>, pt 19.3.</w:t>
      </w:r>
    </w:p>
    <w:p w:rsidR="00A714D6" w:rsidRDefault="00A714D6" w:rsidP="00A714D6">
      <w:pPr>
        <w:pStyle w:val="AH5Sec"/>
      </w:pPr>
      <w:bookmarkStart w:id="16" w:name="_Toc451773845"/>
      <w:r w:rsidRPr="00951C49">
        <w:rPr>
          <w:rStyle w:val="CharSectNo"/>
        </w:rPr>
        <w:t>8</w:t>
      </w:r>
      <w:r>
        <w:tab/>
        <w:t>Delegation by chief veterinary officer</w:t>
      </w:r>
      <w:bookmarkEnd w:id="16"/>
    </w:p>
    <w:p w:rsidR="00A714D6" w:rsidRDefault="00A714D6" w:rsidP="00A714D6">
      <w:pPr>
        <w:pStyle w:val="Amainreturn"/>
      </w:pPr>
      <w:r>
        <w:t>The chief veterinary officer may delegate the chief veterinary officer’s functions under this Act or another territory law to—</w:t>
      </w:r>
    </w:p>
    <w:p w:rsidR="00A714D6" w:rsidRDefault="00A714D6" w:rsidP="00A714D6">
      <w:pPr>
        <w:pStyle w:val="Apara"/>
      </w:pPr>
      <w:r>
        <w:tab/>
        <w:t>(a)</w:t>
      </w:r>
      <w:r>
        <w:tab/>
        <w:t>a public servant; or</w:t>
      </w:r>
    </w:p>
    <w:p w:rsidR="00A714D6" w:rsidRDefault="00A714D6" w:rsidP="00A714D6">
      <w:pPr>
        <w:pStyle w:val="Apara"/>
      </w:pPr>
      <w:r>
        <w:tab/>
        <w:t>(b)</w:t>
      </w:r>
      <w:r>
        <w:tab/>
        <w:t>a police officer; or</w:t>
      </w:r>
    </w:p>
    <w:p w:rsidR="00A714D6" w:rsidRPr="00490170" w:rsidRDefault="00A714D6" w:rsidP="00A714D6">
      <w:pPr>
        <w:pStyle w:val="Apara"/>
      </w:pPr>
      <w:r>
        <w:tab/>
        <w:t>(c)</w:t>
      </w:r>
      <w:r>
        <w:tab/>
        <w:t xml:space="preserve">an officer or employee of a State agency, if the functions of the State agency relate, directly or indirectly, to the detection, </w:t>
      </w:r>
      <w:r w:rsidRPr="00490170">
        <w:t>prevention and control of outbreaks of endemic and exotic animal diseases in the State; or</w:t>
      </w:r>
    </w:p>
    <w:p w:rsidR="00A714D6" w:rsidRPr="009315CB" w:rsidRDefault="00A714D6" w:rsidP="00A714D6">
      <w:pPr>
        <w:pStyle w:val="aNotepar"/>
      </w:pPr>
      <w:r w:rsidRPr="008671F9">
        <w:rPr>
          <w:rStyle w:val="charItals"/>
        </w:rPr>
        <w:t>Note</w:t>
      </w:r>
      <w:r w:rsidRPr="008671F9">
        <w:rPr>
          <w:rStyle w:val="charItals"/>
        </w:rPr>
        <w:tab/>
      </w:r>
      <w:r w:rsidRPr="008671F9">
        <w:rPr>
          <w:rStyle w:val="charBoldItals"/>
        </w:rPr>
        <w:t>State</w:t>
      </w:r>
      <w:r w:rsidRPr="009315CB">
        <w:t xml:space="preserve"> also includes the Northern Territory (see </w:t>
      </w:r>
      <w:hyperlink r:id="rId32" w:tooltip="A2001-14" w:history="1">
        <w:r w:rsidR="009315CB" w:rsidRPr="009315CB">
          <w:rPr>
            <w:rStyle w:val="charCitHyperlinkAbbrev"/>
          </w:rPr>
          <w:t>Legislation Act</w:t>
        </w:r>
      </w:hyperlink>
      <w:r w:rsidRPr="009315CB">
        <w:t>, dict, pt 1).</w:t>
      </w:r>
    </w:p>
    <w:p w:rsidR="00A714D6" w:rsidRDefault="00A714D6" w:rsidP="00A714D6">
      <w:pPr>
        <w:pStyle w:val="Apara"/>
      </w:pPr>
      <w:r w:rsidRPr="00490170">
        <w:tab/>
        <w:t>(d)</w:t>
      </w:r>
      <w:r w:rsidRPr="00490170">
        <w:tab/>
        <w:t>an employee of a Commonwealth agency, if the functions of the Commonwealth agency relate, directly or indirectly, to the</w:t>
      </w:r>
      <w:r>
        <w:t xml:space="preserve"> detection, prevention and control of outbreaks of endemic and exotic animal diseases in the Commonwealth.</w:t>
      </w:r>
    </w:p>
    <w:p w:rsidR="00A714D6" w:rsidRDefault="00A714D6" w:rsidP="00A714D6">
      <w:pPr>
        <w:pStyle w:val="aNote"/>
        <w:keepNext/>
      </w:pPr>
      <w:r w:rsidRPr="008671F9">
        <w:rPr>
          <w:rStyle w:val="charItals"/>
        </w:rPr>
        <w:t>Note 1</w:t>
      </w:r>
      <w:r w:rsidRPr="008671F9">
        <w:rPr>
          <w:rStyle w:val="charItals"/>
        </w:rPr>
        <w:tab/>
      </w:r>
      <w:r>
        <w:t xml:space="preserve">For the making of delegations and the exercise of delegated functions, see the </w:t>
      </w:r>
      <w:hyperlink r:id="rId33" w:tooltip="A2001-14" w:history="1">
        <w:r w:rsidR="009315CB" w:rsidRPr="009315CB">
          <w:rPr>
            <w:rStyle w:val="charCitHyperlinkAbbrev"/>
          </w:rPr>
          <w:t>Legislation Act</w:t>
        </w:r>
      </w:hyperlink>
      <w:r>
        <w:t>, pt 19.4.</w:t>
      </w:r>
    </w:p>
    <w:p w:rsidR="00A714D6" w:rsidRDefault="00A714D6" w:rsidP="00A714D6">
      <w:pPr>
        <w:pStyle w:val="aNote"/>
      </w:pPr>
      <w:r w:rsidRPr="008671F9">
        <w:rPr>
          <w:rStyle w:val="charItals"/>
        </w:rPr>
        <w:t>Note 2</w:t>
      </w:r>
      <w:r w:rsidRPr="008671F9">
        <w:rPr>
          <w:rStyle w:val="charItals"/>
        </w:rPr>
        <w:tab/>
      </w:r>
      <w:r>
        <w:t xml:space="preserve">In exercising the delegation, the delegate is subject to any conditions, limitations or directions in the instrument making or evidencing the delegation (see </w:t>
      </w:r>
      <w:hyperlink r:id="rId34" w:tooltip="A2001-14" w:history="1">
        <w:r w:rsidR="009315CB" w:rsidRPr="009315CB">
          <w:rPr>
            <w:rStyle w:val="charCitHyperlinkAbbrev"/>
          </w:rPr>
          <w:t>Legislation Act</w:t>
        </w:r>
      </w:hyperlink>
      <w:r>
        <w:t>, s 239).</w:t>
      </w:r>
    </w:p>
    <w:p w:rsidR="00EE769E" w:rsidRDefault="00EE769E">
      <w:pPr>
        <w:pStyle w:val="PageBreak"/>
      </w:pPr>
      <w:r>
        <w:br w:type="page"/>
      </w:r>
    </w:p>
    <w:p w:rsidR="00EE769E" w:rsidRPr="00951C49" w:rsidRDefault="00EE769E">
      <w:pPr>
        <w:pStyle w:val="AH2Part"/>
      </w:pPr>
      <w:bookmarkStart w:id="17" w:name="_Toc451773846"/>
      <w:r w:rsidRPr="00951C49">
        <w:rPr>
          <w:rStyle w:val="CharPartNo"/>
        </w:rPr>
        <w:t>Part 3</w:t>
      </w:r>
      <w:r>
        <w:tab/>
      </w:r>
      <w:r w:rsidRPr="00951C49">
        <w:rPr>
          <w:rStyle w:val="CharPartText"/>
        </w:rPr>
        <w:t>Exotic and endemic diseases of animals</w:t>
      </w:r>
      <w:bookmarkEnd w:id="17"/>
    </w:p>
    <w:p w:rsidR="00EE769E" w:rsidRPr="00951C49" w:rsidRDefault="00EE769E">
      <w:pPr>
        <w:pStyle w:val="AH3Div"/>
      </w:pPr>
      <w:bookmarkStart w:id="18" w:name="_Toc451773847"/>
      <w:r w:rsidRPr="00951C49">
        <w:rPr>
          <w:rStyle w:val="CharDivNo"/>
        </w:rPr>
        <w:t>Division 3.1</w:t>
      </w:r>
      <w:r>
        <w:tab/>
      </w:r>
      <w:r w:rsidRPr="00951C49">
        <w:rPr>
          <w:rStyle w:val="CharDivText"/>
        </w:rPr>
        <w:t>General</w:t>
      </w:r>
      <w:bookmarkEnd w:id="18"/>
      <w:r w:rsidRPr="00951C49">
        <w:rPr>
          <w:rStyle w:val="CharDivText"/>
        </w:rPr>
        <w:t xml:space="preserve"> </w:t>
      </w:r>
    </w:p>
    <w:p w:rsidR="00EE769E" w:rsidRDefault="00EE769E">
      <w:pPr>
        <w:pStyle w:val="AH5Sec"/>
      </w:pPr>
      <w:bookmarkStart w:id="19" w:name="_Toc451773848"/>
      <w:r w:rsidRPr="00951C49">
        <w:rPr>
          <w:rStyle w:val="CharSectNo"/>
        </w:rPr>
        <w:t>9</w:t>
      </w:r>
      <w:r>
        <w:tab/>
        <w:t xml:space="preserve">Meaning of </w:t>
      </w:r>
      <w:r w:rsidRPr="009315CB">
        <w:rPr>
          <w:rStyle w:val="charItals"/>
        </w:rPr>
        <w:t>infected</w:t>
      </w:r>
      <w:bookmarkEnd w:id="19"/>
    </w:p>
    <w:p w:rsidR="00EE769E" w:rsidRDefault="00EE769E">
      <w:pPr>
        <w:pStyle w:val="Amain"/>
      </w:pPr>
      <w:r>
        <w:tab/>
        <w:t>(1)</w:t>
      </w:r>
      <w:r>
        <w:tab/>
        <w:t xml:space="preserve">For this Act, an animal is </w:t>
      </w:r>
      <w:r>
        <w:rPr>
          <w:rStyle w:val="charBoldItals"/>
        </w:rPr>
        <w:t>infected</w:t>
      </w:r>
      <w:r>
        <w:t xml:space="preserve"> with a disease if it is suffering from the disease.</w:t>
      </w:r>
    </w:p>
    <w:p w:rsidR="00EE769E" w:rsidRDefault="00EE769E">
      <w:pPr>
        <w:pStyle w:val="Amain"/>
      </w:pPr>
      <w:r>
        <w:tab/>
        <w:t>(2)</w:t>
      </w:r>
      <w:r>
        <w:tab/>
        <w:t>For subsection (1), an animal is taken to be suffering from a disease if there is a reasonable basis for suspecting the animal is infected with the disease.</w:t>
      </w:r>
    </w:p>
    <w:p w:rsidR="00EE769E" w:rsidRDefault="00EE769E">
      <w:pPr>
        <w:pStyle w:val="aExamHdgss"/>
      </w:pPr>
      <w:r>
        <w:t>Example</w:t>
      </w:r>
    </w:p>
    <w:p w:rsidR="00EE769E" w:rsidRDefault="00EE769E">
      <w:pPr>
        <w:pStyle w:val="aExamss"/>
      </w:pPr>
      <w:r>
        <w:t>a veterinary surgeon reports evidence of symptoms of a disease</w:t>
      </w:r>
    </w:p>
    <w:p w:rsidR="00EE769E" w:rsidRDefault="00EE769E">
      <w:pPr>
        <w:pStyle w:val="aNote"/>
      </w:pPr>
      <w:r>
        <w:rPr>
          <w:rStyle w:val="charItals"/>
        </w:rPr>
        <w:t>Note</w:t>
      </w:r>
      <w:r>
        <w:tab/>
        <w:t xml:space="preserve">An example is part of the Act, is not exhaustive and may extend, but does not limit, the meaning of the provision in which it appears (see </w:t>
      </w:r>
      <w:hyperlink r:id="rId35" w:tooltip="A2001-14" w:history="1">
        <w:r w:rsidR="009315CB" w:rsidRPr="009315CB">
          <w:rPr>
            <w:rStyle w:val="charCitHyperlinkAbbrev"/>
          </w:rPr>
          <w:t>Legislation Act</w:t>
        </w:r>
      </w:hyperlink>
      <w:r>
        <w:t>, s 126 and s 132).</w:t>
      </w:r>
    </w:p>
    <w:p w:rsidR="00EE769E" w:rsidRDefault="00EE769E">
      <w:pPr>
        <w:pStyle w:val="Amain"/>
      </w:pPr>
      <w:r>
        <w:tab/>
        <w:t>(3)</w:t>
      </w:r>
      <w:r>
        <w:tab/>
        <w:t xml:space="preserve">For this Act, premises are </w:t>
      </w:r>
      <w:r>
        <w:rPr>
          <w:rStyle w:val="charBoldItals"/>
        </w:rPr>
        <w:t>infected</w:t>
      </w:r>
      <w:r>
        <w:t xml:space="preserve"> with a disease if there is a reasonable basis for suspecting the premises are infected with the disease.</w:t>
      </w:r>
    </w:p>
    <w:p w:rsidR="00EE769E" w:rsidRDefault="00EE769E">
      <w:pPr>
        <w:pStyle w:val="aExamHdgss"/>
      </w:pPr>
      <w:r>
        <w:t>Example</w:t>
      </w:r>
    </w:p>
    <w:p w:rsidR="00EE769E" w:rsidRDefault="00EE769E">
      <w:pPr>
        <w:pStyle w:val="aExamss"/>
      </w:pPr>
      <w:r>
        <w:t>animals infected with the disease have recently been on the premises</w:t>
      </w:r>
    </w:p>
    <w:p w:rsidR="00EE769E" w:rsidRDefault="00EE769E">
      <w:pPr>
        <w:pStyle w:val="Amain"/>
      </w:pPr>
      <w:r>
        <w:tab/>
        <w:t>(4)</w:t>
      </w:r>
      <w:r>
        <w:tab/>
        <w:t xml:space="preserve">For this Act, a thing (including an animal product) is </w:t>
      </w:r>
      <w:r>
        <w:rPr>
          <w:rStyle w:val="charBoldItals"/>
        </w:rPr>
        <w:t>infected</w:t>
      </w:r>
      <w:r>
        <w:t xml:space="preserve"> with a disease if there is a reasonable basis for suspecting the thing is infected with the disease.</w:t>
      </w:r>
    </w:p>
    <w:p w:rsidR="00EE769E" w:rsidRDefault="00EE769E">
      <w:pPr>
        <w:pStyle w:val="aExamHdgss"/>
      </w:pPr>
      <w:r>
        <w:t>Examples</w:t>
      </w:r>
    </w:p>
    <w:p w:rsidR="00EE769E" w:rsidRDefault="00EE769E">
      <w:pPr>
        <w:pStyle w:val="aExamINumss"/>
      </w:pPr>
      <w:r>
        <w:t>1</w:t>
      </w:r>
      <w:r>
        <w:tab/>
        <w:t>the thing has recently been in contact with an animal infected with the disease</w:t>
      </w:r>
    </w:p>
    <w:p w:rsidR="00EE769E" w:rsidRDefault="00EE769E">
      <w:pPr>
        <w:pStyle w:val="aExamINumss"/>
      </w:pPr>
      <w:r>
        <w:t>2</w:t>
      </w:r>
      <w:r>
        <w:tab/>
        <w:t>the animal product is a product of an animal infected with the disease</w:t>
      </w:r>
    </w:p>
    <w:p w:rsidR="00EE769E" w:rsidRDefault="00EE769E">
      <w:pPr>
        <w:pStyle w:val="AH5Sec"/>
      </w:pPr>
      <w:bookmarkStart w:id="20" w:name="_Toc451773849"/>
      <w:r w:rsidRPr="00951C49">
        <w:rPr>
          <w:rStyle w:val="CharSectNo"/>
        </w:rPr>
        <w:t>10</w:t>
      </w:r>
      <w:r>
        <w:tab/>
        <w:t>Declarations under pt 3</w:t>
      </w:r>
      <w:bookmarkEnd w:id="20"/>
    </w:p>
    <w:p w:rsidR="00EE769E" w:rsidRDefault="00EE769E" w:rsidP="00F66B8D">
      <w:pPr>
        <w:pStyle w:val="Amain"/>
        <w:keepNext/>
      </w:pPr>
      <w:r>
        <w:tab/>
        <w:t>(1)</w:t>
      </w:r>
      <w:r>
        <w:tab/>
        <w:t>A declaration under this part may provide for its commencement on or before the declaration’s notification day.</w:t>
      </w:r>
    </w:p>
    <w:p w:rsidR="00EE769E" w:rsidRDefault="00EE769E">
      <w:pPr>
        <w:pStyle w:val="aNote"/>
      </w:pPr>
      <w:r>
        <w:rPr>
          <w:rStyle w:val="charItals"/>
        </w:rPr>
        <w:t>Note</w:t>
      </w:r>
      <w:r>
        <w:rPr>
          <w:rStyle w:val="charItals"/>
        </w:rPr>
        <w:tab/>
      </w:r>
      <w:r>
        <w:t xml:space="preserve">This subsection provides express authority for a declaration to commence on or before its notification day (see </w:t>
      </w:r>
      <w:hyperlink r:id="rId36" w:tooltip="A2001-14" w:history="1">
        <w:r w:rsidR="009315CB" w:rsidRPr="009315CB">
          <w:rPr>
            <w:rStyle w:val="charCitHyperlinkAbbrev"/>
          </w:rPr>
          <w:t>Legislation Act</w:t>
        </w:r>
      </w:hyperlink>
      <w:r>
        <w:t>, s 73 (2) (d) (General rules about commencement)).</w:t>
      </w:r>
    </w:p>
    <w:p w:rsidR="00EE769E" w:rsidRDefault="00EE769E">
      <w:pPr>
        <w:pStyle w:val="Amain"/>
      </w:pPr>
      <w:r>
        <w:tab/>
        <w:t>(2)</w:t>
      </w:r>
      <w:r>
        <w:tab/>
        <w:t>However—</w:t>
      </w:r>
    </w:p>
    <w:p w:rsidR="00EE769E" w:rsidRDefault="00EE769E">
      <w:pPr>
        <w:pStyle w:val="Apara"/>
      </w:pPr>
      <w:r>
        <w:tab/>
        <w:t>(a)</w:t>
      </w:r>
      <w:r>
        <w:tab/>
        <w:t>a declaration may not provide for a commencement date or time that would result in the declaration commencing before it is made; and</w:t>
      </w:r>
    </w:p>
    <w:p w:rsidR="00EE769E" w:rsidRDefault="00EE769E">
      <w:pPr>
        <w:pStyle w:val="Apara"/>
      </w:pPr>
      <w:r>
        <w:tab/>
        <w:t>(b)</w:t>
      </w:r>
      <w:r>
        <w:tab/>
        <w:t xml:space="preserve">a declaration may not commence before it is notified under the </w:t>
      </w:r>
      <w:hyperlink r:id="rId37" w:tooltip="A2001-14" w:history="1">
        <w:r w:rsidR="009315CB" w:rsidRPr="009315CB">
          <w:rPr>
            <w:rStyle w:val="charCitHyperlinkAbbrev"/>
          </w:rPr>
          <w:t>Legislation Act</w:t>
        </w:r>
      </w:hyperlink>
      <w:r>
        <w:t xml:space="preserve"> unless the Minister is satisfied that the circumstances are of such seriousness and urgency that its commencement before notification is necessary to prevent a disease becoming established, or spreading, in the ACT.</w:t>
      </w:r>
    </w:p>
    <w:p w:rsidR="00EE769E" w:rsidRDefault="00EE769E">
      <w:pPr>
        <w:pStyle w:val="Amain"/>
      </w:pPr>
      <w:r>
        <w:tab/>
        <w:t>(3)</w:t>
      </w:r>
      <w:r>
        <w:tab/>
        <w:t xml:space="preserve">If a declaration commences before it is notified under the </w:t>
      </w:r>
      <w:hyperlink r:id="rId38" w:tooltip="A2001-14" w:history="1">
        <w:r w:rsidR="009315CB" w:rsidRPr="009315CB">
          <w:rPr>
            <w:rStyle w:val="charCitHyperlinkAbbrev"/>
          </w:rPr>
          <w:t>Legislation Act</w:t>
        </w:r>
      </w:hyperlink>
      <w:r>
        <w:t>, the Minister must give notice of the declaration to the required media as soon as possible after the declaration is made.</w:t>
      </w:r>
    </w:p>
    <w:p w:rsidR="00EE769E" w:rsidRDefault="00EE769E">
      <w:pPr>
        <w:pStyle w:val="AH5Sec"/>
      </w:pPr>
      <w:bookmarkStart w:id="21" w:name="_Toc451773850"/>
      <w:r w:rsidRPr="00951C49">
        <w:rPr>
          <w:rStyle w:val="CharSectNo"/>
        </w:rPr>
        <w:t>11</w:t>
      </w:r>
      <w:r>
        <w:tab/>
        <w:t>Certificate of freedom from disease</w:t>
      </w:r>
      <w:bookmarkEnd w:id="21"/>
    </w:p>
    <w:p w:rsidR="00EE769E" w:rsidRDefault="00EE769E">
      <w:pPr>
        <w:pStyle w:val="Amain"/>
      </w:pPr>
      <w:r>
        <w:tab/>
        <w:t>(1)</w:t>
      </w:r>
      <w:r>
        <w:tab/>
        <w:t xml:space="preserve">An owner or occupier of premises may apply to the </w:t>
      </w:r>
      <w:r w:rsidR="00AB0F0C">
        <w:t>chief veterinary officer</w:t>
      </w:r>
      <w:r>
        <w:t>, in writing, for a certificate that the premises are not infected with an exotic disease or endemic disease.</w:t>
      </w:r>
    </w:p>
    <w:p w:rsidR="00EE769E" w:rsidRDefault="00EE769E">
      <w:pPr>
        <w:pStyle w:val="aNote"/>
      </w:pPr>
      <w:r>
        <w:rPr>
          <w:rStyle w:val="charItals"/>
        </w:rPr>
        <w:t>Note</w:t>
      </w:r>
      <w:r>
        <w:tab/>
        <w:t>If a form is approved under s 89</w:t>
      </w:r>
      <w:r>
        <w:rPr>
          <w:color w:val="FF0000"/>
        </w:rPr>
        <w:t xml:space="preserve"> </w:t>
      </w:r>
      <w:r>
        <w:t>for a certificate, the form must be used.</w:t>
      </w:r>
    </w:p>
    <w:p w:rsidR="00EE769E" w:rsidRDefault="00EE769E">
      <w:pPr>
        <w:pStyle w:val="Amain"/>
      </w:pPr>
      <w:r>
        <w:tab/>
        <w:t>(2)</w:t>
      </w:r>
      <w:r>
        <w:tab/>
        <w:t xml:space="preserve">If the </w:t>
      </w:r>
      <w:r w:rsidR="00AB0F0C">
        <w:t>chief veterinary officer</w:t>
      </w:r>
      <w:r>
        <w:t xml:space="preserve"> is satisfied that the premises are not infected with the disease, the </w:t>
      </w:r>
      <w:r w:rsidR="00AB0F0C">
        <w:t>chief veterinary officer</w:t>
      </w:r>
      <w:r>
        <w:t xml:space="preserve"> must, in writing, certify the premises to be free of the disease on the day of the certification.</w:t>
      </w:r>
    </w:p>
    <w:p w:rsidR="00EE769E" w:rsidRDefault="00EE769E">
      <w:pPr>
        <w:pStyle w:val="Amain"/>
      </w:pPr>
      <w:r>
        <w:tab/>
        <w:t>(3)</w:t>
      </w:r>
      <w:r>
        <w:tab/>
        <w:t>In a proceeding for an offence against this Act, a certificate given under this section is evidence of the matters stated in it.</w:t>
      </w:r>
    </w:p>
    <w:p w:rsidR="00EE769E" w:rsidRPr="00951C49" w:rsidRDefault="00EE769E">
      <w:pPr>
        <w:pStyle w:val="AH3Div"/>
      </w:pPr>
      <w:bookmarkStart w:id="22" w:name="_Toc451773851"/>
      <w:r w:rsidRPr="00951C49">
        <w:rPr>
          <w:rStyle w:val="CharDivNo"/>
        </w:rPr>
        <w:t>Division 3.2</w:t>
      </w:r>
      <w:r>
        <w:tab/>
      </w:r>
      <w:r w:rsidRPr="00951C49">
        <w:rPr>
          <w:rStyle w:val="CharDivText"/>
        </w:rPr>
        <w:t>Exotic diseases</w:t>
      </w:r>
      <w:bookmarkEnd w:id="22"/>
    </w:p>
    <w:p w:rsidR="00EE769E" w:rsidRDefault="00EE769E">
      <w:pPr>
        <w:pStyle w:val="AH5Sec"/>
      </w:pPr>
      <w:bookmarkStart w:id="23" w:name="_Toc451773852"/>
      <w:r w:rsidRPr="00951C49">
        <w:rPr>
          <w:rStyle w:val="CharSectNo"/>
        </w:rPr>
        <w:t>12</w:t>
      </w:r>
      <w:r>
        <w:tab/>
        <w:t>Declaration of exotic disease</w:t>
      </w:r>
      <w:bookmarkEnd w:id="23"/>
    </w:p>
    <w:p w:rsidR="00EE769E" w:rsidRDefault="00EE769E">
      <w:pPr>
        <w:pStyle w:val="Amain"/>
      </w:pPr>
      <w:r>
        <w:tab/>
        <w:t>(1)</w:t>
      </w:r>
      <w:r>
        <w:tab/>
        <w:t>The Minister may, in writing, declare a disease to be an exotic disease for this Act.</w:t>
      </w:r>
    </w:p>
    <w:p w:rsidR="00EE769E" w:rsidRDefault="00EE769E">
      <w:pPr>
        <w:pStyle w:val="Amain"/>
      </w:pPr>
      <w:r>
        <w:tab/>
        <w:t>(2)</w:t>
      </w:r>
      <w:r>
        <w:tab/>
        <w:t>A declaration is a disallowable instrument.</w:t>
      </w:r>
    </w:p>
    <w:p w:rsidR="00EE769E" w:rsidRDefault="00EE769E">
      <w:pPr>
        <w:pStyle w:val="aNote"/>
      </w:pPr>
      <w:r>
        <w:rPr>
          <w:rStyle w:val="charItals"/>
        </w:rPr>
        <w:t>Note</w:t>
      </w:r>
      <w:r>
        <w:rPr>
          <w:rStyle w:val="charItals"/>
        </w:rPr>
        <w:tab/>
      </w:r>
      <w:r>
        <w:t xml:space="preserve">A disallowable instrument must be notified, and presented to the Legislative Assembly, under the </w:t>
      </w:r>
      <w:hyperlink r:id="rId39" w:tooltip="A2001-14" w:history="1">
        <w:r w:rsidR="009315CB" w:rsidRPr="009315CB">
          <w:rPr>
            <w:rStyle w:val="charCitHyperlinkAbbrev"/>
          </w:rPr>
          <w:t>Legislation Act</w:t>
        </w:r>
      </w:hyperlink>
      <w:r>
        <w:t>.</w:t>
      </w:r>
    </w:p>
    <w:p w:rsidR="00EE769E" w:rsidRDefault="00EE769E">
      <w:pPr>
        <w:pStyle w:val="AH5Sec"/>
      </w:pPr>
      <w:bookmarkStart w:id="24" w:name="_Toc451773853"/>
      <w:r w:rsidRPr="00951C49">
        <w:rPr>
          <w:rStyle w:val="CharSectNo"/>
        </w:rPr>
        <w:t>13</w:t>
      </w:r>
      <w:r>
        <w:tab/>
        <w:t>Notification of exotic disease</w:t>
      </w:r>
      <w:bookmarkEnd w:id="24"/>
    </w:p>
    <w:p w:rsidR="00EE769E" w:rsidRDefault="00EE769E">
      <w:pPr>
        <w:pStyle w:val="Amain"/>
      </w:pPr>
      <w:r>
        <w:tab/>
        <w:t>(1)</w:t>
      </w:r>
      <w:r>
        <w:tab/>
        <w:t xml:space="preserve">If a person has reasonable grounds for believing that an animal is infected with an exotic disease, the person must immediately tell the </w:t>
      </w:r>
      <w:r w:rsidR="00AB0F0C">
        <w:t>chief veterinary officer</w:t>
      </w:r>
      <w:r>
        <w:t xml:space="preserve"> in writing.</w:t>
      </w:r>
    </w:p>
    <w:p w:rsidR="00EE769E" w:rsidRDefault="00EE769E">
      <w:pPr>
        <w:pStyle w:val="Penalty"/>
      </w:pPr>
      <w:r>
        <w:t>Maximum penalty:  50 penalty units, imprisonment for 6 months or both.</w:t>
      </w:r>
    </w:p>
    <w:p w:rsidR="00EE769E" w:rsidRDefault="00EE769E">
      <w:pPr>
        <w:pStyle w:val="Amain"/>
      </w:pPr>
      <w:r>
        <w:tab/>
        <w:t>(2)</w:t>
      </w:r>
      <w:r>
        <w:tab/>
        <w:t>If the owner or person in charge of an animal has reasonable grounds for believing that the animal is infected with an exotic disease, the person must immediately separate the animal from any other animal that is not infected with the disease.</w:t>
      </w:r>
    </w:p>
    <w:p w:rsidR="00EE769E" w:rsidRDefault="00EE769E">
      <w:pPr>
        <w:pStyle w:val="Penalty"/>
      </w:pPr>
      <w:r>
        <w:t>Maximum penalty:  50 penalty units, imprisonment for 6 months or both.</w:t>
      </w:r>
    </w:p>
    <w:p w:rsidR="00EE769E" w:rsidRDefault="00EE769E">
      <w:pPr>
        <w:pStyle w:val="Amain"/>
      </w:pPr>
      <w:r>
        <w:tab/>
        <w:t>(3)</w:t>
      </w:r>
      <w:r>
        <w:tab/>
        <w:t>Subsection (2) does not apply to an authorised person.</w:t>
      </w:r>
    </w:p>
    <w:p w:rsidR="00EE769E" w:rsidRDefault="00EE769E">
      <w:pPr>
        <w:pStyle w:val="AH5Sec"/>
      </w:pPr>
      <w:bookmarkStart w:id="25" w:name="_Toc451773854"/>
      <w:r w:rsidRPr="00951C49">
        <w:rPr>
          <w:rStyle w:val="CharSectNo"/>
        </w:rPr>
        <w:t>14</w:t>
      </w:r>
      <w:r>
        <w:tab/>
        <w:t>Directions to control spread of exotic disease</w:t>
      </w:r>
      <w:bookmarkEnd w:id="25"/>
    </w:p>
    <w:p w:rsidR="00EE769E" w:rsidRDefault="00EE769E">
      <w:pPr>
        <w:pStyle w:val="Amain"/>
      </w:pPr>
      <w:r>
        <w:tab/>
        <w:t>(1)</w:t>
      </w:r>
      <w:r>
        <w:tab/>
        <w:t xml:space="preserve">The </w:t>
      </w:r>
      <w:r w:rsidR="00AB0F0C">
        <w:t>chief veterinary officer</w:t>
      </w:r>
      <w:r>
        <w:t xml:space="preserve"> may, in writing, direct—</w:t>
      </w:r>
    </w:p>
    <w:p w:rsidR="00EE769E" w:rsidRDefault="00EE769E">
      <w:pPr>
        <w:pStyle w:val="Apara"/>
      </w:pPr>
      <w:r>
        <w:tab/>
        <w:t>(a)</w:t>
      </w:r>
      <w:r>
        <w:tab/>
        <w:t>an authorised person to seize an animal, animal product, vehicle or other thing; or</w:t>
      </w:r>
    </w:p>
    <w:p w:rsidR="00931767" w:rsidRPr="00061B05" w:rsidRDefault="00931767" w:rsidP="00931767">
      <w:pPr>
        <w:pStyle w:val="Apara"/>
      </w:pPr>
      <w:r w:rsidRPr="00061B05">
        <w:tab/>
        <w:t>(b)</w:t>
      </w:r>
      <w:r w:rsidRPr="00061B05">
        <w:tab/>
        <w:t>the owner or person in charge of premises, an animal product or other thing to take a stated action to—</w:t>
      </w:r>
    </w:p>
    <w:p w:rsidR="00931767" w:rsidRPr="00061B05" w:rsidRDefault="00931767" w:rsidP="00931767">
      <w:pPr>
        <w:pStyle w:val="Asubpara"/>
      </w:pPr>
      <w:r>
        <w:tab/>
      </w:r>
      <w:r w:rsidRPr="00061B05">
        <w:t>(i)</w:t>
      </w:r>
      <w:r w:rsidRPr="00061B05">
        <w:tab/>
        <w:t>decontaminate the premises, product or thing; or</w:t>
      </w:r>
    </w:p>
    <w:p w:rsidR="00931767" w:rsidRPr="00061B05" w:rsidRDefault="00931767" w:rsidP="00931767">
      <w:pPr>
        <w:pStyle w:val="Asubpara"/>
      </w:pPr>
      <w:r>
        <w:tab/>
      </w:r>
      <w:r w:rsidRPr="00061B05">
        <w:t>(ii)</w:t>
      </w:r>
      <w:r w:rsidRPr="00061B05">
        <w:tab/>
        <w:t>prevent the premises, product or thing contaminating or infecting anything else; or</w:t>
      </w:r>
    </w:p>
    <w:p w:rsidR="00EE769E" w:rsidRDefault="00EE769E">
      <w:pPr>
        <w:pStyle w:val="Apara"/>
      </w:pPr>
      <w:r>
        <w:tab/>
        <w:t>(c)</w:t>
      </w:r>
      <w:r>
        <w:tab/>
        <w:t>the owner or person in charge of an animal to—</w:t>
      </w:r>
    </w:p>
    <w:p w:rsidR="00EE769E" w:rsidRDefault="00EE769E">
      <w:pPr>
        <w:pStyle w:val="Asubpara"/>
      </w:pPr>
      <w:r>
        <w:tab/>
        <w:t>(i)</w:t>
      </w:r>
      <w:r>
        <w:tab/>
        <w:t>take stated action to inoculate the animal or otherwise produce an immunity to the disease in the animal; or</w:t>
      </w:r>
    </w:p>
    <w:p w:rsidR="00EE769E" w:rsidRDefault="00EE769E">
      <w:pPr>
        <w:pStyle w:val="Asubpara"/>
      </w:pPr>
      <w:r>
        <w:tab/>
        <w:t>(ii)</w:t>
      </w:r>
      <w:r>
        <w:tab/>
        <w:t>take stated action to treat the animal or protect its welfare; or</w:t>
      </w:r>
    </w:p>
    <w:p w:rsidR="00EE769E" w:rsidRDefault="00EE769E">
      <w:pPr>
        <w:pStyle w:val="Apara"/>
      </w:pPr>
      <w:r>
        <w:tab/>
        <w:t>(d)</w:t>
      </w:r>
      <w:r>
        <w:tab/>
        <w:t xml:space="preserve">an authorised person or anyone else to take any other stated action that the </w:t>
      </w:r>
      <w:r w:rsidR="00AB0F0C">
        <w:t>chief veterinary officer</w:t>
      </w:r>
      <w:r>
        <w:t xml:space="preserve"> considers necessary.</w:t>
      </w:r>
    </w:p>
    <w:p w:rsidR="00EE769E" w:rsidRDefault="00EE769E">
      <w:pPr>
        <w:pStyle w:val="aNote"/>
      </w:pPr>
      <w:r>
        <w:rPr>
          <w:rStyle w:val="charItals"/>
        </w:rPr>
        <w:t>Note</w:t>
      </w:r>
      <w:r>
        <w:rPr>
          <w:rStyle w:val="charItals"/>
        </w:rPr>
        <w:tab/>
      </w:r>
      <w:r>
        <w:t xml:space="preserve">The </w:t>
      </w:r>
      <w:hyperlink r:id="rId40" w:tooltip="A2001-14" w:history="1">
        <w:r w:rsidR="009315CB" w:rsidRPr="009315CB">
          <w:rPr>
            <w:rStyle w:val="charCitHyperlinkAbbrev"/>
          </w:rPr>
          <w:t>Legislation Act</w:t>
        </w:r>
      </w:hyperlink>
      <w:r>
        <w:t xml:space="preserve">, s 170 and s 171 deal with the application of the privilege against </w:t>
      </w:r>
      <w:r w:rsidR="002052CE">
        <w:t>self-incrimination</w:t>
      </w:r>
      <w:r>
        <w:t xml:space="preserve"> and client legal privilege.</w:t>
      </w:r>
    </w:p>
    <w:p w:rsidR="00464387" w:rsidRPr="00061B05" w:rsidRDefault="00464387" w:rsidP="00464387">
      <w:pPr>
        <w:pStyle w:val="Amain"/>
      </w:pPr>
      <w:r w:rsidRPr="00061B05">
        <w:tab/>
        <w:t>(2)</w:t>
      </w:r>
      <w:r w:rsidRPr="00061B05">
        <w:tab/>
        <w:t>The chief veterinary officer may give a direction under subsection (1) only if the officer has reasonable grounds for believing that it is necessary to give the direction to prevent or control the spread of an exotic disease.</w:t>
      </w:r>
    </w:p>
    <w:p w:rsidR="00EE769E" w:rsidRDefault="00EE769E">
      <w:pPr>
        <w:pStyle w:val="Amain"/>
      </w:pPr>
      <w:r>
        <w:tab/>
        <w:t>(3)</w:t>
      </w:r>
      <w:r>
        <w:tab/>
        <w:t>If an authorised person has reasonable grounds for suspecting that an animal is infected with an exotic disease, the authorised person may, in writing, direct the owner or person in charge of the animal to keep it at stated premises for a stated reasonable time.</w:t>
      </w:r>
    </w:p>
    <w:p w:rsidR="00EE769E" w:rsidRDefault="00EE769E">
      <w:pPr>
        <w:pStyle w:val="Amain"/>
      </w:pPr>
      <w:r>
        <w:tab/>
        <w:t>(4)</w:t>
      </w:r>
      <w:r>
        <w:tab/>
        <w:t>A person commits an offence if the person fails to take reasonable steps to comply with a direction given to the person under this section.</w:t>
      </w:r>
    </w:p>
    <w:p w:rsidR="00EE769E" w:rsidRDefault="00EE769E">
      <w:pPr>
        <w:pStyle w:val="Penalty"/>
      </w:pPr>
      <w:r>
        <w:t>Maximum penalty:  50 penalty units, imprisonment for 6 months or both.</w:t>
      </w:r>
    </w:p>
    <w:p w:rsidR="00EE769E" w:rsidRDefault="00EE769E">
      <w:pPr>
        <w:pStyle w:val="Amain"/>
      </w:pPr>
      <w:r>
        <w:tab/>
        <w:t>(5)</w:t>
      </w:r>
      <w:r>
        <w:tab/>
        <w:t>Subsection (4) does not apply to an authorised person.</w:t>
      </w:r>
    </w:p>
    <w:p w:rsidR="00EE769E" w:rsidRDefault="00EE769E">
      <w:pPr>
        <w:pStyle w:val="AH5Sec"/>
      </w:pPr>
      <w:bookmarkStart w:id="26" w:name="_Toc451773855"/>
      <w:r w:rsidRPr="00951C49">
        <w:rPr>
          <w:rStyle w:val="CharSectNo"/>
        </w:rPr>
        <w:t>15</w:t>
      </w:r>
      <w:r>
        <w:tab/>
        <w:t>Import restrictions</w:t>
      </w:r>
      <w:bookmarkEnd w:id="26"/>
    </w:p>
    <w:p w:rsidR="00EE769E" w:rsidRDefault="00EE769E" w:rsidP="008A417C">
      <w:pPr>
        <w:pStyle w:val="Amain"/>
        <w:keepNext/>
      </w:pPr>
      <w:r>
        <w:tab/>
        <w:t>(1)</w:t>
      </w:r>
      <w:r>
        <w:tab/>
        <w:t>The Minister may, in writing, declare an area outside the ACT to be subject to an import restriction, if the Minister has reasonable grounds for believing that—</w:t>
      </w:r>
    </w:p>
    <w:p w:rsidR="00EE769E" w:rsidRDefault="00EE769E">
      <w:pPr>
        <w:pStyle w:val="Apara"/>
      </w:pPr>
      <w:r>
        <w:tab/>
        <w:t>(a)</w:t>
      </w:r>
      <w:r>
        <w:tab/>
        <w:t>an animal in the area is infected with an exotic disease; and</w:t>
      </w:r>
    </w:p>
    <w:p w:rsidR="00EE769E" w:rsidRDefault="00EE769E">
      <w:pPr>
        <w:pStyle w:val="Apara"/>
      </w:pPr>
      <w:r>
        <w:tab/>
        <w:t>(b)</w:t>
      </w:r>
      <w:r>
        <w:tab/>
        <w:t>the declaration is necessary to prevent the spread of the disease.</w:t>
      </w:r>
    </w:p>
    <w:p w:rsidR="00EE769E" w:rsidRDefault="00EE769E">
      <w:pPr>
        <w:pStyle w:val="Amain"/>
        <w:keepNext/>
      </w:pPr>
      <w:r>
        <w:tab/>
        <w:t>(2)</w:t>
      </w:r>
      <w:r>
        <w:tab/>
        <w:t>A declaration is a disallowable instrument.</w:t>
      </w:r>
    </w:p>
    <w:p w:rsidR="00EE769E" w:rsidRDefault="00EE769E">
      <w:pPr>
        <w:pStyle w:val="aNote"/>
      </w:pPr>
      <w:r>
        <w:rPr>
          <w:rStyle w:val="charItals"/>
        </w:rPr>
        <w:t>Note</w:t>
      </w:r>
      <w:r>
        <w:rPr>
          <w:rStyle w:val="charItals"/>
        </w:rPr>
        <w:tab/>
      </w:r>
      <w:r>
        <w:t xml:space="preserve">A disallowable instrument must be notified, and presented to the Legislative Assembly, under the </w:t>
      </w:r>
      <w:hyperlink r:id="rId41" w:tooltip="A2001-14" w:history="1">
        <w:r w:rsidR="009315CB" w:rsidRPr="009315CB">
          <w:rPr>
            <w:rStyle w:val="charCitHyperlinkAbbrev"/>
          </w:rPr>
          <w:t>Legislation Act</w:t>
        </w:r>
      </w:hyperlink>
      <w:r>
        <w:t>.</w:t>
      </w:r>
    </w:p>
    <w:p w:rsidR="00EE769E" w:rsidRDefault="00EE769E">
      <w:pPr>
        <w:pStyle w:val="Amain"/>
      </w:pPr>
      <w:r>
        <w:tab/>
        <w:t>(3)</w:t>
      </w:r>
      <w:r>
        <w:tab/>
        <w:t>A declaration must state—</w:t>
      </w:r>
    </w:p>
    <w:p w:rsidR="00EE769E" w:rsidRDefault="00EE769E">
      <w:pPr>
        <w:pStyle w:val="Apara"/>
      </w:pPr>
      <w:r>
        <w:tab/>
        <w:t>(a)</w:t>
      </w:r>
      <w:r>
        <w:tab/>
        <w:t>the animals to which the declaration applies; and</w:t>
      </w:r>
    </w:p>
    <w:p w:rsidR="00EE769E" w:rsidRDefault="00EE769E">
      <w:pPr>
        <w:pStyle w:val="Apara"/>
      </w:pPr>
      <w:r>
        <w:tab/>
        <w:t>(b)</w:t>
      </w:r>
      <w:r>
        <w:tab/>
        <w:t>the disease in relation to which the declaration is made; and</w:t>
      </w:r>
    </w:p>
    <w:p w:rsidR="00EE769E" w:rsidRDefault="00EE769E">
      <w:pPr>
        <w:pStyle w:val="Apara"/>
      </w:pPr>
      <w:r>
        <w:tab/>
        <w:t>(c)</w:t>
      </w:r>
      <w:r>
        <w:tab/>
        <w:t>the area to which the declaration applies; and</w:t>
      </w:r>
    </w:p>
    <w:p w:rsidR="00EE769E" w:rsidRDefault="00EE769E">
      <w:pPr>
        <w:pStyle w:val="Apara"/>
      </w:pPr>
      <w:r>
        <w:tab/>
        <w:t>(d)</w:t>
      </w:r>
      <w:r>
        <w:tab/>
        <w:t>the restrictions on importing into the ACT an animal, animal product or other thing that has, at any time during a stated period, been in the area; and</w:t>
      </w:r>
    </w:p>
    <w:p w:rsidR="00EE769E" w:rsidRDefault="00EE769E">
      <w:pPr>
        <w:pStyle w:val="Apara"/>
      </w:pPr>
      <w:r>
        <w:tab/>
        <w:t>(e)</w:t>
      </w:r>
      <w:r>
        <w:tab/>
        <w:t>the restrictions on sale in the ACT of an animal, animal product or other thing that has, at any time during a stated period, been in the area; and</w:t>
      </w:r>
    </w:p>
    <w:p w:rsidR="00EE769E" w:rsidRDefault="00EE769E">
      <w:pPr>
        <w:pStyle w:val="Apara"/>
      </w:pPr>
      <w:r>
        <w:tab/>
        <w:t>(f)</w:t>
      </w:r>
      <w:r>
        <w:tab/>
        <w:t>if the declaration is to have effect for a limited period—the period.</w:t>
      </w:r>
    </w:p>
    <w:p w:rsidR="005F3314" w:rsidRPr="0092630A" w:rsidRDefault="005F3314" w:rsidP="005F3314">
      <w:pPr>
        <w:pStyle w:val="Amain"/>
        <w:rPr>
          <w:lang w:eastAsia="en-AU"/>
        </w:rPr>
      </w:pPr>
      <w:r w:rsidRPr="0092630A">
        <w:rPr>
          <w:lang w:eastAsia="en-AU"/>
        </w:rPr>
        <w:tab/>
        <w:t>(4)</w:t>
      </w:r>
      <w:r w:rsidRPr="0092630A">
        <w:rPr>
          <w:lang w:eastAsia="en-AU"/>
        </w:rPr>
        <w:tab/>
        <w:t>The Minister must give additional public notice of the declaration.</w:t>
      </w:r>
    </w:p>
    <w:p w:rsidR="005F3314" w:rsidRPr="0092630A" w:rsidRDefault="005F3314" w:rsidP="005F3314">
      <w:pPr>
        <w:pStyle w:val="aNote"/>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2" w:tooltip="A2001-14" w:history="1">
        <w:r w:rsidRPr="0092630A">
          <w:rPr>
            <w:rStyle w:val="charCitHyperlinkAbbrev"/>
          </w:rPr>
          <w:t>Legislation Act</w:t>
        </w:r>
      </w:hyperlink>
      <w:r w:rsidRPr="0092630A">
        <w:rPr>
          <w:lang w:eastAsia="en-AU"/>
        </w:rPr>
        <w:t xml:space="preserve">, dict, pt 1).  The requirement in s (4) is in addition to the requirement for notification on the legislation register as a disallowable instrument. </w:t>
      </w:r>
    </w:p>
    <w:p w:rsidR="00EE769E" w:rsidRDefault="00EE769E" w:rsidP="005F3314">
      <w:pPr>
        <w:pStyle w:val="Amain"/>
        <w:keepNext/>
      </w:pPr>
      <w:r>
        <w:tab/>
        <w:t>(5)</w:t>
      </w:r>
      <w:r>
        <w:tab/>
        <w:t>A person commits an offence if the person contravenes a restriction in a declaration under this section.</w:t>
      </w:r>
    </w:p>
    <w:p w:rsidR="00EE769E" w:rsidRDefault="00EE769E">
      <w:pPr>
        <w:pStyle w:val="Penalty"/>
      </w:pPr>
      <w:r>
        <w:t>Maximum penalty:  50 penalty units, imprisonment for 6 months or both.</w:t>
      </w:r>
    </w:p>
    <w:p w:rsidR="00EE769E" w:rsidRPr="00951C49" w:rsidRDefault="00EE769E">
      <w:pPr>
        <w:pStyle w:val="AH3Div"/>
      </w:pPr>
      <w:bookmarkStart w:id="27" w:name="_Toc451773856"/>
      <w:r w:rsidRPr="00951C49">
        <w:rPr>
          <w:rStyle w:val="CharDivNo"/>
        </w:rPr>
        <w:t>Division 3.3</w:t>
      </w:r>
      <w:r>
        <w:tab/>
      </w:r>
      <w:r w:rsidRPr="00951C49">
        <w:rPr>
          <w:rStyle w:val="CharDivText"/>
        </w:rPr>
        <w:t>Endemic diseases</w:t>
      </w:r>
      <w:bookmarkEnd w:id="27"/>
      <w:r w:rsidRPr="00951C49">
        <w:rPr>
          <w:rStyle w:val="CharDivText"/>
        </w:rPr>
        <w:t xml:space="preserve"> </w:t>
      </w:r>
    </w:p>
    <w:p w:rsidR="00EE769E" w:rsidRDefault="00EE769E">
      <w:pPr>
        <w:pStyle w:val="AH5Sec"/>
      </w:pPr>
      <w:bookmarkStart w:id="28" w:name="_Toc451773857"/>
      <w:r w:rsidRPr="00951C49">
        <w:rPr>
          <w:rStyle w:val="CharSectNo"/>
        </w:rPr>
        <w:t>16</w:t>
      </w:r>
      <w:r>
        <w:tab/>
        <w:t>Declaration of endemic disease</w:t>
      </w:r>
      <w:bookmarkEnd w:id="28"/>
    </w:p>
    <w:p w:rsidR="00EE769E" w:rsidRDefault="00EE769E">
      <w:pPr>
        <w:pStyle w:val="Amain"/>
        <w:keepNext/>
      </w:pPr>
      <w:r>
        <w:tab/>
        <w:t>(1)</w:t>
      </w:r>
      <w:r>
        <w:tab/>
        <w:t>The Minister may, in writing, declare a disease to be an endemic disease for this Act.</w:t>
      </w:r>
    </w:p>
    <w:p w:rsidR="00EE769E" w:rsidRDefault="00EE769E">
      <w:pPr>
        <w:pStyle w:val="Amain"/>
      </w:pPr>
      <w:r>
        <w:tab/>
        <w:t>(2)</w:t>
      </w:r>
      <w:r>
        <w:tab/>
        <w:t>The Minister may, in writing, declare an endemic disease to be a compensable disease for section 28 (Compensation for animal etc destroyed—endemic disease).</w:t>
      </w:r>
    </w:p>
    <w:p w:rsidR="00EE769E" w:rsidRDefault="00EE769E">
      <w:pPr>
        <w:pStyle w:val="Amain"/>
      </w:pPr>
      <w:r>
        <w:tab/>
        <w:t>(3)</w:t>
      </w:r>
      <w:r>
        <w:tab/>
        <w:t>A declaration under this section is a disallowable instrument.</w:t>
      </w:r>
    </w:p>
    <w:p w:rsidR="00EE769E" w:rsidRDefault="00EE769E">
      <w:pPr>
        <w:pStyle w:val="aNote"/>
      </w:pPr>
      <w:r>
        <w:rPr>
          <w:rStyle w:val="charItals"/>
        </w:rPr>
        <w:t>Note</w:t>
      </w:r>
      <w:r>
        <w:rPr>
          <w:rStyle w:val="charItals"/>
        </w:rPr>
        <w:tab/>
      </w:r>
      <w:r>
        <w:t xml:space="preserve">A disallowable instrument must be notified, and presented to the Legislative Assembly, under the </w:t>
      </w:r>
      <w:hyperlink r:id="rId43" w:tooltip="A2001-14" w:history="1">
        <w:r w:rsidR="009315CB" w:rsidRPr="009315CB">
          <w:rPr>
            <w:rStyle w:val="charCitHyperlinkAbbrev"/>
          </w:rPr>
          <w:t>Legislation Act</w:t>
        </w:r>
      </w:hyperlink>
      <w:r>
        <w:t>.</w:t>
      </w:r>
    </w:p>
    <w:p w:rsidR="00EE769E" w:rsidRDefault="00EE769E">
      <w:pPr>
        <w:pStyle w:val="AH5Sec"/>
      </w:pPr>
      <w:bookmarkStart w:id="29" w:name="_Toc451773858"/>
      <w:r w:rsidRPr="00951C49">
        <w:rPr>
          <w:rStyle w:val="CharSectNo"/>
        </w:rPr>
        <w:t>17</w:t>
      </w:r>
      <w:r>
        <w:tab/>
        <w:t>Notification of endemic disease</w:t>
      </w:r>
      <w:bookmarkEnd w:id="29"/>
    </w:p>
    <w:p w:rsidR="00EE769E" w:rsidRDefault="00EE769E">
      <w:pPr>
        <w:pStyle w:val="Amain"/>
      </w:pPr>
      <w:r>
        <w:tab/>
        <w:t>(1)</w:t>
      </w:r>
      <w:r>
        <w:tab/>
        <w:t xml:space="preserve">If a person has reasonable grounds for believing that an animal is infected with an endemic disease, the person must immediately tell the </w:t>
      </w:r>
      <w:r w:rsidR="00AB0F0C">
        <w:t>chief veterinary officer</w:t>
      </w:r>
      <w:r>
        <w:t xml:space="preserve"> in writing.</w:t>
      </w:r>
    </w:p>
    <w:p w:rsidR="00EE769E" w:rsidRDefault="00EE769E">
      <w:pPr>
        <w:pStyle w:val="Penalty"/>
      </w:pPr>
      <w:r>
        <w:t>Maximum penalty:  50 penalty units, imprisonment for 6 months or both.</w:t>
      </w:r>
    </w:p>
    <w:p w:rsidR="00EE769E" w:rsidRDefault="00EE769E">
      <w:pPr>
        <w:pStyle w:val="Amain"/>
      </w:pPr>
      <w:r>
        <w:tab/>
        <w:t>(2)</w:t>
      </w:r>
      <w:r>
        <w:tab/>
        <w:t>If the owner or person in charge of an animal has reasonable grounds for believing that the animal is infected with an endemic disease, the person must separate the animal from any other animal that is not infected with the disease.</w:t>
      </w:r>
    </w:p>
    <w:p w:rsidR="00EE769E" w:rsidRDefault="00EE769E">
      <w:pPr>
        <w:pStyle w:val="Penalty"/>
      </w:pPr>
      <w:r>
        <w:t>Maximum penalty:  50 penalty units, imprisonment for 6 months or both.</w:t>
      </w:r>
    </w:p>
    <w:p w:rsidR="00EE769E" w:rsidRDefault="00EE769E">
      <w:pPr>
        <w:pStyle w:val="Amain"/>
      </w:pPr>
      <w:r>
        <w:tab/>
        <w:t>(3)</w:t>
      </w:r>
      <w:r>
        <w:tab/>
        <w:t>Subsection (2) does not apply to an authorised person.</w:t>
      </w:r>
    </w:p>
    <w:p w:rsidR="00EE769E" w:rsidRDefault="00EE769E">
      <w:pPr>
        <w:pStyle w:val="AH5Sec"/>
      </w:pPr>
      <w:bookmarkStart w:id="30" w:name="_Toc451773859"/>
      <w:r w:rsidRPr="00951C49">
        <w:rPr>
          <w:rStyle w:val="CharSectNo"/>
        </w:rPr>
        <w:t>18</w:t>
      </w:r>
      <w:r>
        <w:tab/>
        <w:t>Directions to control spread of endemic disease</w:t>
      </w:r>
      <w:bookmarkEnd w:id="30"/>
    </w:p>
    <w:p w:rsidR="00EE769E" w:rsidRDefault="00EE769E">
      <w:pPr>
        <w:pStyle w:val="Amain"/>
        <w:keepNext/>
      </w:pPr>
      <w:r>
        <w:tab/>
        <w:t>(1)</w:t>
      </w:r>
      <w:r>
        <w:tab/>
        <w:t xml:space="preserve">The </w:t>
      </w:r>
      <w:r w:rsidR="00AB0F0C">
        <w:t>chief veterinary officer</w:t>
      </w:r>
      <w:r>
        <w:t xml:space="preserve"> may, in writing, direct—</w:t>
      </w:r>
    </w:p>
    <w:p w:rsidR="00EE769E" w:rsidRDefault="00EE769E">
      <w:pPr>
        <w:pStyle w:val="Apara"/>
        <w:keepNext/>
      </w:pPr>
      <w:r>
        <w:tab/>
        <w:t>(a)</w:t>
      </w:r>
      <w:r>
        <w:tab/>
        <w:t>an authorised person to seize an animal, animal product, vehicle or other thing; or</w:t>
      </w:r>
    </w:p>
    <w:p w:rsidR="00141B95" w:rsidRPr="00061B05" w:rsidRDefault="00141B95" w:rsidP="00141B95">
      <w:pPr>
        <w:pStyle w:val="Apara"/>
      </w:pPr>
      <w:r w:rsidRPr="00061B05">
        <w:tab/>
        <w:t>(b)</w:t>
      </w:r>
      <w:r w:rsidRPr="00061B05">
        <w:tab/>
        <w:t>the owner or person in charge of premises, an animal product or other thing to take stated action to—</w:t>
      </w:r>
    </w:p>
    <w:p w:rsidR="00141B95" w:rsidRPr="00061B05" w:rsidRDefault="00141B95" w:rsidP="00141B95">
      <w:pPr>
        <w:pStyle w:val="Asubpara"/>
      </w:pPr>
      <w:r>
        <w:tab/>
      </w:r>
      <w:r w:rsidRPr="00061B05">
        <w:t>(i)</w:t>
      </w:r>
      <w:r w:rsidRPr="00061B05">
        <w:tab/>
        <w:t>decontaminate the premises, product or thing; or</w:t>
      </w:r>
    </w:p>
    <w:p w:rsidR="00141B95" w:rsidRPr="00061B05" w:rsidRDefault="00141B95" w:rsidP="00141B95">
      <w:pPr>
        <w:pStyle w:val="Asubpara"/>
      </w:pPr>
      <w:r>
        <w:tab/>
      </w:r>
      <w:r w:rsidRPr="00061B05">
        <w:t>(ii)</w:t>
      </w:r>
      <w:r w:rsidRPr="00061B05">
        <w:tab/>
        <w:t>prevent the premises, product or thing contaminating or infecting anything else; or</w:t>
      </w:r>
    </w:p>
    <w:p w:rsidR="00EE769E" w:rsidRDefault="00EE769E">
      <w:pPr>
        <w:pStyle w:val="Apara"/>
      </w:pPr>
      <w:r>
        <w:tab/>
        <w:t>(c)</w:t>
      </w:r>
      <w:r>
        <w:tab/>
        <w:t>the owner or person in charge of an animal to—</w:t>
      </w:r>
    </w:p>
    <w:p w:rsidR="00EE769E" w:rsidRDefault="00EE769E">
      <w:pPr>
        <w:pStyle w:val="Asubpara"/>
      </w:pPr>
      <w:r>
        <w:tab/>
        <w:t>(i)</w:t>
      </w:r>
      <w:r>
        <w:tab/>
        <w:t>take stated action to inoculate the animal or otherwise produce an immunity to the disease in the animal; or</w:t>
      </w:r>
    </w:p>
    <w:p w:rsidR="00EE769E" w:rsidRDefault="00EE769E">
      <w:pPr>
        <w:pStyle w:val="Asubpara"/>
      </w:pPr>
      <w:r>
        <w:tab/>
        <w:t>(ii)</w:t>
      </w:r>
      <w:r>
        <w:tab/>
        <w:t>take stated action to treat the animal or protect its welfare; or</w:t>
      </w:r>
    </w:p>
    <w:p w:rsidR="00EE769E" w:rsidRDefault="00EE769E" w:rsidP="00AF772B">
      <w:pPr>
        <w:pStyle w:val="Apara"/>
        <w:keepNext/>
      </w:pPr>
      <w:r>
        <w:tab/>
        <w:t>(d)</w:t>
      </w:r>
      <w:r>
        <w:tab/>
        <w:t xml:space="preserve">an authorised person or anyone else to take any other stated action that the </w:t>
      </w:r>
      <w:r w:rsidR="00AB0F0C">
        <w:t>chief veterinary officer</w:t>
      </w:r>
      <w:r>
        <w:t xml:space="preserve"> considers necessary.</w:t>
      </w:r>
    </w:p>
    <w:p w:rsidR="00EE769E" w:rsidRDefault="00EE769E">
      <w:pPr>
        <w:pStyle w:val="aNote"/>
      </w:pPr>
      <w:r>
        <w:rPr>
          <w:rStyle w:val="charItals"/>
        </w:rPr>
        <w:t>Note</w:t>
      </w:r>
      <w:r>
        <w:rPr>
          <w:rStyle w:val="charItals"/>
        </w:rPr>
        <w:tab/>
      </w:r>
      <w:r>
        <w:t xml:space="preserve">The </w:t>
      </w:r>
      <w:hyperlink r:id="rId44" w:tooltip="A2001-14" w:history="1">
        <w:r w:rsidR="009315CB" w:rsidRPr="009315CB">
          <w:rPr>
            <w:rStyle w:val="charCitHyperlinkAbbrev"/>
          </w:rPr>
          <w:t>Legislation Act</w:t>
        </w:r>
      </w:hyperlink>
      <w:r>
        <w:t xml:space="preserve">, s 170 deals with the application of the privilege against </w:t>
      </w:r>
      <w:r w:rsidR="002052CE">
        <w:t>self-incrimination</w:t>
      </w:r>
      <w:r>
        <w:t>.</w:t>
      </w:r>
    </w:p>
    <w:p w:rsidR="001E51F9" w:rsidRPr="006B55D6" w:rsidRDefault="001E51F9" w:rsidP="001E51F9">
      <w:pPr>
        <w:pStyle w:val="Amain"/>
      </w:pPr>
      <w:r w:rsidRPr="00061B05">
        <w:tab/>
        <w:t>(2)</w:t>
      </w:r>
      <w:r w:rsidRPr="00061B05">
        <w:tab/>
        <w:t>The chief veterinary officer may give a direction under subsection (1) only if the officer has reasonable grounds for believing that it is necessary to give the direction to prevent or control t</w:t>
      </w:r>
      <w:r w:rsidRPr="006B55D6">
        <w:t>he spread of an e</w:t>
      </w:r>
      <w:r>
        <w:t>ndemi</w:t>
      </w:r>
      <w:r w:rsidRPr="006B55D6">
        <w:t>c disease.</w:t>
      </w:r>
    </w:p>
    <w:p w:rsidR="00EE769E" w:rsidRDefault="00EE769E">
      <w:pPr>
        <w:pStyle w:val="Amain"/>
      </w:pPr>
      <w:r>
        <w:tab/>
        <w:t>(3)</w:t>
      </w:r>
      <w:r>
        <w:tab/>
        <w:t>If an authorised person has reasonable grounds for suspecting that an animal is infected with an endemic disease, the authorised person may, in writing, direct the owner or person in charge of the animal to keep it at stated premises for a stated reasonable time.</w:t>
      </w:r>
    </w:p>
    <w:p w:rsidR="00EE769E" w:rsidRDefault="00EE769E" w:rsidP="008A417C">
      <w:pPr>
        <w:pStyle w:val="Amain"/>
        <w:keepNext/>
      </w:pPr>
      <w:r>
        <w:tab/>
        <w:t>(4)</w:t>
      </w:r>
      <w:r>
        <w:tab/>
        <w:t>A person commits an offence if the person fails to take all reasonable steps to comply with a direction given to the person under this section.</w:t>
      </w:r>
    </w:p>
    <w:p w:rsidR="00EE769E" w:rsidRDefault="00EE769E">
      <w:pPr>
        <w:pStyle w:val="Penalty"/>
      </w:pPr>
      <w:r>
        <w:t>Maximum penalty:  50 penalty units, imprisonment for 6 months or both.</w:t>
      </w:r>
    </w:p>
    <w:p w:rsidR="00EE769E" w:rsidRDefault="00EE769E">
      <w:pPr>
        <w:pStyle w:val="Amain"/>
      </w:pPr>
      <w:r>
        <w:tab/>
        <w:t>(5)</w:t>
      </w:r>
      <w:r>
        <w:tab/>
        <w:t>Subsection (4) does not apply to an authorised person.</w:t>
      </w:r>
    </w:p>
    <w:p w:rsidR="00EE769E" w:rsidRPr="00951C49" w:rsidRDefault="00EE769E">
      <w:pPr>
        <w:pStyle w:val="AH3Div"/>
      </w:pPr>
      <w:bookmarkStart w:id="31" w:name="_Toc451773860"/>
      <w:r w:rsidRPr="00951C49">
        <w:rPr>
          <w:rStyle w:val="CharDivNo"/>
        </w:rPr>
        <w:t>Division 3.4</w:t>
      </w:r>
      <w:r>
        <w:tab/>
      </w:r>
      <w:r w:rsidRPr="00951C49">
        <w:rPr>
          <w:rStyle w:val="CharDivText"/>
        </w:rPr>
        <w:t>Quarantine areas</w:t>
      </w:r>
      <w:bookmarkEnd w:id="31"/>
    </w:p>
    <w:p w:rsidR="00EE769E" w:rsidRDefault="00EE769E">
      <w:pPr>
        <w:pStyle w:val="AH5Sec"/>
      </w:pPr>
      <w:bookmarkStart w:id="32" w:name="_Toc451773861"/>
      <w:r w:rsidRPr="00951C49">
        <w:rPr>
          <w:rStyle w:val="CharSectNo"/>
        </w:rPr>
        <w:t>19</w:t>
      </w:r>
      <w:r>
        <w:tab/>
        <w:t>Exotic disease quarantine area</w:t>
      </w:r>
      <w:bookmarkEnd w:id="32"/>
    </w:p>
    <w:p w:rsidR="00EE769E" w:rsidRDefault="00EE769E">
      <w:pPr>
        <w:pStyle w:val="Amain"/>
      </w:pPr>
      <w:r>
        <w:tab/>
        <w:t>(1)</w:t>
      </w:r>
      <w:r>
        <w:tab/>
        <w:t xml:space="preserve">The Minister may, in writing, declare </w:t>
      </w:r>
      <w:r w:rsidR="000C5D0C">
        <w:t>the Territory, or a stated area in the Territory,</w:t>
      </w:r>
      <w:r>
        <w:t xml:space="preserve"> to be an exotic disease quarantine area, if the Minister has reasonable grounds for believing that—</w:t>
      </w:r>
    </w:p>
    <w:p w:rsidR="00EE769E" w:rsidRDefault="00EE769E">
      <w:pPr>
        <w:pStyle w:val="Apara"/>
      </w:pPr>
      <w:r>
        <w:tab/>
        <w:t>(a)</w:t>
      </w:r>
      <w:r>
        <w:tab/>
        <w:t>an animal is infected with an exotic disease; and</w:t>
      </w:r>
    </w:p>
    <w:p w:rsidR="00EE769E" w:rsidRDefault="00EE769E">
      <w:pPr>
        <w:pStyle w:val="Apara"/>
      </w:pPr>
      <w:r>
        <w:tab/>
        <w:t>(b)</w:t>
      </w:r>
      <w:r>
        <w:tab/>
        <w:t>the declaration is necessary to prevent the spread of the disease.</w:t>
      </w:r>
    </w:p>
    <w:p w:rsidR="00EE769E" w:rsidRDefault="00EE769E">
      <w:pPr>
        <w:pStyle w:val="Amain"/>
      </w:pPr>
      <w:r>
        <w:tab/>
        <w:t>(2)</w:t>
      </w:r>
      <w:r>
        <w:tab/>
        <w:t>A declaration is a disallowable instrument.</w:t>
      </w:r>
    </w:p>
    <w:p w:rsidR="00EE769E" w:rsidRDefault="00EE769E">
      <w:pPr>
        <w:pStyle w:val="aNote"/>
      </w:pPr>
      <w:r>
        <w:rPr>
          <w:rStyle w:val="charItals"/>
        </w:rPr>
        <w:t>Note</w:t>
      </w:r>
      <w:r>
        <w:rPr>
          <w:rStyle w:val="charItals"/>
        </w:rPr>
        <w:tab/>
      </w:r>
      <w:r>
        <w:t xml:space="preserve">A disallowable instrument must be notified, and presented to the Legislative Assembly, under the </w:t>
      </w:r>
      <w:hyperlink r:id="rId45" w:tooltip="A2001-14" w:history="1">
        <w:r w:rsidR="009315CB" w:rsidRPr="009315CB">
          <w:rPr>
            <w:rStyle w:val="charCitHyperlinkAbbrev"/>
          </w:rPr>
          <w:t>Legislation Act</w:t>
        </w:r>
      </w:hyperlink>
      <w:r>
        <w:t>.</w:t>
      </w:r>
    </w:p>
    <w:p w:rsidR="007E1F0D" w:rsidRPr="0092630A" w:rsidRDefault="007E1F0D" w:rsidP="007E1F0D">
      <w:pPr>
        <w:pStyle w:val="Amain"/>
        <w:rPr>
          <w:lang w:eastAsia="en-AU"/>
        </w:rPr>
      </w:pPr>
      <w:r w:rsidRPr="0092630A">
        <w:rPr>
          <w:lang w:eastAsia="en-AU"/>
        </w:rPr>
        <w:tab/>
        <w:t>(3)</w:t>
      </w:r>
      <w:r w:rsidRPr="0092630A">
        <w:rPr>
          <w:lang w:eastAsia="en-AU"/>
        </w:rPr>
        <w:tab/>
        <w:t>The Minister must give additional public notice of the declaration.</w:t>
      </w:r>
    </w:p>
    <w:p w:rsidR="007E1F0D" w:rsidRPr="0092630A" w:rsidRDefault="007E1F0D" w:rsidP="007E1F0D">
      <w:pPr>
        <w:pStyle w:val="aNote"/>
        <w:keepLines/>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6"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disallowable instrument.</w:t>
      </w:r>
    </w:p>
    <w:p w:rsidR="00EE769E" w:rsidRDefault="00EE769E">
      <w:pPr>
        <w:pStyle w:val="AH5Sec"/>
      </w:pPr>
      <w:bookmarkStart w:id="33" w:name="_Toc451773862"/>
      <w:r w:rsidRPr="00951C49">
        <w:rPr>
          <w:rStyle w:val="CharSectNo"/>
        </w:rPr>
        <w:t>20</w:t>
      </w:r>
      <w:r>
        <w:tab/>
        <w:t>Endemic disease quarantine area</w:t>
      </w:r>
      <w:bookmarkEnd w:id="33"/>
    </w:p>
    <w:p w:rsidR="00EE769E" w:rsidRDefault="00EE769E">
      <w:pPr>
        <w:pStyle w:val="Amain"/>
      </w:pPr>
      <w:r>
        <w:tab/>
        <w:t>(1)</w:t>
      </w:r>
      <w:r>
        <w:tab/>
        <w:t xml:space="preserve">The Minister may, in writing, declare </w:t>
      </w:r>
      <w:r w:rsidR="000C5D0C">
        <w:t>the Territory, or a stated area in the Territory,</w:t>
      </w:r>
      <w:r>
        <w:t xml:space="preserve"> to be an endemic disease quarantine area, if the Minister has reasonable grounds for believing that—</w:t>
      </w:r>
    </w:p>
    <w:p w:rsidR="00EE769E" w:rsidRDefault="00EE769E">
      <w:pPr>
        <w:pStyle w:val="Apara"/>
      </w:pPr>
      <w:r>
        <w:tab/>
        <w:t>(a)</w:t>
      </w:r>
      <w:r>
        <w:tab/>
        <w:t>an animal is infected with an endemic disease; and</w:t>
      </w:r>
    </w:p>
    <w:p w:rsidR="00EE769E" w:rsidRDefault="00EE769E">
      <w:pPr>
        <w:pStyle w:val="Apara"/>
      </w:pPr>
      <w:r>
        <w:tab/>
        <w:t>(b)</w:t>
      </w:r>
      <w:r>
        <w:tab/>
        <w:t>the declaration is necessary to prevent the spread of the disease.</w:t>
      </w:r>
    </w:p>
    <w:p w:rsidR="00EE769E" w:rsidRDefault="00EE769E" w:rsidP="008A417C">
      <w:pPr>
        <w:pStyle w:val="Amain"/>
        <w:keepNext/>
      </w:pPr>
      <w:r>
        <w:tab/>
        <w:t>(2)</w:t>
      </w:r>
      <w:r>
        <w:tab/>
        <w:t>A declaration is a disallowable instrument.</w:t>
      </w:r>
    </w:p>
    <w:p w:rsidR="00EE769E" w:rsidRDefault="00EE769E">
      <w:pPr>
        <w:pStyle w:val="aNote"/>
      </w:pPr>
      <w:r>
        <w:rPr>
          <w:rStyle w:val="charItals"/>
        </w:rPr>
        <w:t>Note</w:t>
      </w:r>
      <w:r>
        <w:rPr>
          <w:rStyle w:val="charItals"/>
        </w:rPr>
        <w:tab/>
      </w:r>
      <w:r>
        <w:t xml:space="preserve">A disallowable instrument must be notified, and presented to the Legislative Assembly, under the </w:t>
      </w:r>
      <w:hyperlink r:id="rId47" w:tooltip="A2001-14" w:history="1">
        <w:r w:rsidR="009315CB" w:rsidRPr="009315CB">
          <w:rPr>
            <w:rStyle w:val="charCitHyperlinkAbbrev"/>
          </w:rPr>
          <w:t>Legislation Act</w:t>
        </w:r>
      </w:hyperlink>
      <w:r>
        <w:t>.</w:t>
      </w:r>
    </w:p>
    <w:p w:rsidR="00EE769E" w:rsidRDefault="00EE769E">
      <w:pPr>
        <w:pStyle w:val="AH5Sec"/>
      </w:pPr>
      <w:bookmarkStart w:id="34" w:name="_Toc451773863"/>
      <w:r w:rsidRPr="00951C49">
        <w:rPr>
          <w:rStyle w:val="CharSectNo"/>
        </w:rPr>
        <w:t>21</w:t>
      </w:r>
      <w:r>
        <w:tab/>
        <w:t>Content of quarantine declarations</w:t>
      </w:r>
      <w:bookmarkEnd w:id="34"/>
      <w:r>
        <w:t xml:space="preserve"> </w:t>
      </w:r>
    </w:p>
    <w:p w:rsidR="00EE769E" w:rsidRDefault="00EE769E">
      <w:pPr>
        <w:pStyle w:val="Amainreturn"/>
        <w:keepNext/>
      </w:pPr>
      <w:r>
        <w:t>A declaration under section 19 or section 20 must state—</w:t>
      </w:r>
    </w:p>
    <w:p w:rsidR="00EE769E" w:rsidRDefault="00EE769E">
      <w:pPr>
        <w:pStyle w:val="Apara"/>
      </w:pPr>
      <w:r>
        <w:tab/>
        <w:t>(a)</w:t>
      </w:r>
      <w:r>
        <w:tab/>
        <w:t>the animals to which the declaration applies; and</w:t>
      </w:r>
    </w:p>
    <w:p w:rsidR="00EE769E" w:rsidRDefault="00EE769E">
      <w:pPr>
        <w:pStyle w:val="Apara"/>
      </w:pPr>
      <w:r>
        <w:tab/>
        <w:t>(b)</w:t>
      </w:r>
      <w:r>
        <w:tab/>
        <w:t>the disease in relation to which the declaration is made; and</w:t>
      </w:r>
    </w:p>
    <w:p w:rsidR="00EE769E" w:rsidRDefault="00EE769E">
      <w:pPr>
        <w:pStyle w:val="Apara"/>
      </w:pPr>
      <w:r>
        <w:tab/>
        <w:t>(c)</w:t>
      </w:r>
      <w:r>
        <w:tab/>
        <w:t>the area to which the declaration applies; and</w:t>
      </w:r>
    </w:p>
    <w:p w:rsidR="00EE769E" w:rsidRDefault="00EE769E">
      <w:pPr>
        <w:pStyle w:val="Apara"/>
      </w:pPr>
      <w:r>
        <w:tab/>
        <w:t>(d)</w:t>
      </w:r>
      <w:r>
        <w:tab/>
        <w:t>the restrictions on entry to, leaving and movement within the area; and</w:t>
      </w:r>
    </w:p>
    <w:p w:rsidR="00EE769E" w:rsidRDefault="00EE769E">
      <w:pPr>
        <w:pStyle w:val="Apara"/>
      </w:pPr>
      <w:r>
        <w:tab/>
        <w:t>(e)</w:t>
      </w:r>
      <w:r>
        <w:tab/>
        <w:t>if there are restrictions on sale in the ACT of an animal, animal product or other thing that has, at any time during a stated period, been in the area—those restrictions; and</w:t>
      </w:r>
    </w:p>
    <w:p w:rsidR="00EE769E" w:rsidRDefault="00EE769E">
      <w:pPr>
        <w:pStyle w:val="Apara"/>
      </w:pPr>
      <w:r>
        <w:tab/>
        <w:t>(f)</w:t>
      </w:r>
      <w:r>
        <w:tab/>
        <w:t>if the declaration is to have effect for a limited period—the period.</w:t>
      </w:r>
    </w:p>
    <w:p w:rsidR="00EE769E" w:rsidRDefault="00EE769E">
      <w:pPr>
        <w:pStyle w:val="AH5Sec"/>
      </w:pPr>
      <w:bookmarkStart w:id="35" w:name="_Toc451773864"/>
      <w:r w:rsidRPr="00951C49">
        <w:rPr>
          <w:rStyle w:val="CharSectNo"/>
        </w:rPr>
        <w:t>22</w:t>
      </w:r>
      <w:r>
        <w:tab/>
        <w:t>Offence—contravening restriction in quarantine declaration</w:t>
      </w:r>
      <w:bookmarkEnd w:id="35"/>
    </w:p>
    <w:p w:rsidR="00EE769E" w:rsidRDefault="00DA6889" w:rsidP="00AF772B">
      <w:pPr>
        <w:pStyle w:val="Amain"/>
        <w:keepNext/>
      </w:pPr>
      <w:r>
        <w:tab/>
        <w:t>(1)</w:t>
      </w:r>
      <w:r>
        <w:tab/>
      </w:r>
      <w:r w:rsidR="00EE769E">
        <w:t>A person commits an offence if the person contravenes a restriction in a declaration under section 19 or section 20.</w:t>
      </w:r>
    </w:p>
    <w:p w:rsidR="00EE769E" w:rsidRDefault="00EE769E">
      <w:pPr>
        <w:pStyle w:val="Penalty"/>
      </w:pPr>
      <w:r>
        <w:t>Maximum penalty:  50 penalty units, imprisonment for 6 months or both.</w:t>
      </w:r>
    </w:p>
    <w:p w:rsidR="00E7171B" w:rsidRPr="003C4832" w:rsidRDefault="00E7171B" w:rsidP="00F66B8D">
      <w:pPr>
        <w:pStyle w:val="Amain"/>
        <w:keepNext/>
      </w:pPr>
      <w:r w:rsidRPr="003C4832">
        <w:tab/>
        <w:t>(2)</w:t>
      </w:r>
      <w:r w:rsidRPr="003C4832">
        <w:tab/>
        <w:t>This section does not apply to a restriction on entry to, leaving or movement within a quarantine area if—</w:t>
      </w:r>
    </w:p>
    <w:p w:rsidR="00E7171B" w:rsidRPr="003C4832" w:rsidRDefault="00E7171B" w:rsidP="00E7171B">
      <w:pPr>
        <w:pStyle w:val="Apara"/>
      </w:pPr>
      <w:r w:rsidRPr="003C4832">
        <w:tab/>
        <w:t>(a)</w:t>
      </w:r>
      <w:r w:rsidRPr="003C4832">
        <w:tab/>
        <w:t>the person entering, leaving or moving within the quarantine area is doing so to undertake an activity authorised under section 24A; and</w:t>
      </w:r>
    </w:p>
    <w:p w:rsidR="00E7171B" w:rsidRPr="003C4832" w:rsidRDefault="00E7171B" w:rsidP="00E7171B">
      <w:pPr>
        <w:pStyle w:val="Apara"/>
      </w:pPr>
      <w:r w:rsidRPr="003C4832">
        <w:tab/>
        <w:t>(b)</w:t>
      </w:r>
      <w:r w:rsidRPr="003C4832">
        <w:tab/>
        <w:t>the entry, leaving or movement is in accordance with the conditions on the authorisation.</w:t>
      </w:r>
    </w:p>
    <w:p w:rsidR="00EE769E" w:rsidRDefault="00EE769E">
      <w:pPr>
        <w:pStyle w:val="AH5Sec"/>
      </w:pPr>
      <w:bookmarkStart w:id="36" w:name="_Toc451773865"/>
      <w:r w:rsidRPr="00951C49">
        <w:rPr>
          <w:rStyle w:val="CharSectNo"/>
        </w:rPr>
        <w:t>23</w:t>
      </w:r>
      <w:r w:rsidR="00F96C55">
        <w:tab/>
        <w:t>Quarantine notices</w:t>
      </w:r>
      <w:bookmarkEnd w:id="36"/>
    </w:p>
    <w:p w:rsidR="00EE769E" w:rsidRDefault="00EE769E">
      <w:pPr>
        <w:pStyle w:val="Amain"/>
      </w:pPr>
      <w:r>
        <w:tab/>
        <w:t>(1)</w:t>
      </w:r>
      <w:r>
        <w:tab/>
        <w:t xml:space="preserve">The </w:t>
      </w:r>
      <w:r w:rsidR="00C9588A">
        <w:t>chief veterinary officer</w:t>
      </w:r>
      <w:r>
        <w:t xml:space="preserve"> may display any notices that the </w:t>
      </w:r>
      <w:r w:rsidR="00C9588A">
        <w:t>chief veterinary officer</w:t>
      </w:r>
      <w:r>
        <w:t xml:space="preserve"> considers necessary for this Act within or near a boundary of a quarantine area, on a public street that enters a quarantine area, or a border of the ACT.</w:t>
      </w:r>
    </w:p>
    <w:p w:rsidR="00EE769E" w:rsidRDefault="00EE769E">
      <w:pPr>
        <w:pStyle w:val="aNote"/>
      </w:pPr>
      <w:r>
        <w:rPr>
          <w:rStyle w:val="charItals"/>
        </w:rPr>
        <w:t>Note</w:t>
      </w:r>
      <w:r>
        <w:rPr>
          <w:rStyle w:val="charItals"/>
        </w:rPr>
        <w:tab/>
      </w:r>
      <w:r>
        <w:t>If a form is approved under s 89 for a notice, the form must be used.</w:t>
      </w:r>
    </w:p>
    <w:p w:rsidR="00EE769E" w:rsidRDefault="00EE769E">
      <w:pPr>
        <w:pStyle w:val="Amain"/>
      </w:pPr>
      <w:r>
        <w:tab/>
        <w:t>(2)</w:t>
      </w:r>
      <w:r>
        <w:tab/>
        <w:t>A person commits an offence if—</w:t>
      </w:r>
    </w:p>
    <w:p w:rsidR="00EE769E" w:rsidRDefault="00EE769E">
      <w:pPr>
        <w:pStyle w:val="Apara"/>
      </w:pPr>
      <w:r>
        <w:tab/>
        <w:t>(a)</w:t>
      </w:r>
      <w:r>
        <w:tab/>
        <w:t>a notice is displayed under subsection (1); and</w:t>
      </w:r>
    </w:p>
    <w:p w:rsidR="00EE769E" w:rsidRDefault="00EE769E">
      <w:pPr>
        <w:pStyle w:val="Apara"/>
        <w:keepNext/>
      </w:pPr>
      <w:r>
        <w:tab/>
        <w:t>(b)</w:t>
      </w:r>
      <w:r>
        <w:tab/>
        <w:t>the person removes, alters, damages, defaces or covers the notice while the notice is in force.</w:t>
      </w:r>
    </w:p>
    <w:p w:rsidR="00EE769E" w:rsidRDefault="00EE769E" w:rsidP="00AF772B">
      <w:pPr>
        <w:pStyle w:val="Penalty"/>
      </w:pPr>
      <w:r>
        <w:t>Maximum penalty:  10 penalty units.</w:t>
      </w:r>
    </w:p>
    <w:p w:rsidR="00EE769E" w:rsidRDefault="00EE769E">
      <w:pPr>
        <w:pStyle w:val="Amain"/>
      </w:pPr>
      <w:r>
        <w:tab/>
        <w:t>(3)</w:t>
      </w:r>
      <w:r>
        <w:tab/>
        <w:t>An offence against this section is a strict liability offence.</w:t>
      </w:r>
    </w:p>
    <w:p w:rsidR="00EE769E" w:rsidRDefault="00EE769E">
      <w:pPr>
        <w:pStyle w:val="Amain"/>
      </w:pPr>
      <w:r>
        <w:tab/>
        <w:t>(4)</w:t>
      </w:r>
      <w:r>
        <w:tab/>
        <w:t xml:space="preserve">Subsection (2) does not apply if the person acts with the written consent of the </w:t>
      </w:r>
      <w:r w:rsidR="00C9588A">
        <w:t>chief veterinary officer</w:t>
      </w:r>
      <w:r>
        <w:t>.</w:t>
      </w:r>
    </w:p>
    <w:p w:rsidR="00EE769E" w:rsidRDefault="00EE769E">
      <w:pPr>
        <w:pStyle w:val="AH5Sec"/>
      </w:pPr>
      <w:bookmarkStart w:id="37" w:name="_Toc451773866"/>
      <w:r w:rsidRPr="00951C49">
        <w:rPr>
          <w:rStyle w:val="CharSectNo"/>
        </w:rPr>
        <w:t>24</w:t>
      </w:r>
      <w:r>
        <w:tab/>
        <w:t>Offence—movement of animals</w:t>
      </w:r>
      <w:bookmarkEnd w:id="37"/>
    </w:p>
    <w:p w:rsidR="00EE769E" w:rsidRDefault="00EE769E">
      <w:pPr>
        <w:pStyle w:val="Amain"/>
      </w:pPr>
      <w:r>
        <w:tab/>
        <w:t>(1)</w:t>
      </w:r>
      <w:r>
        <w:tab/>
        <w:t>A person commits an offence if the person does something that enables an animal to enter or leave a quarantine area.</w:t>
      </w:r>
    </w:p>
    <w:p w:rsidR="00EE769E" w:rsidRDefault="00EE769E">
      <w:pPr>
        <w:pStyle w:val="Penalty"/>
      </w:pPr>
      <w:r>
        <w:t>Maximum penalty:  50 penalty units.</w:t>
      </w:r>
    </w:p>
    <w:p w:rsidR="00EE769E" w:rsidRDefault="00EE769E">
      <w:pPr>
        <w:pStyle w:val="Amain"/>
      </w:pPr>
      <w:r>
        <w:tab/>
        <w:t>(2)</w:t>
      </w:r>
      <w:r>
        <w:tab/>
        <w:t xml:space="preserve">This section does not apply if the person acts with the written approval of the </w:t>
      </w:r>
      <w:r w:rsidR="006466A0">
        <w:t>director</w:t>
      </w:r>
      <w:r w:rsidR="006466A0">
        <w:noBreakHyphen/>
        <w:t>general</w:t>
      </w:r>
      <w:r>
        <w:t xml:space="preserve"> or the </w:t>
      </w:r>
      <w:r w:rsidR="00AB0F0C">
        <w:t>chief veterinary officer</w:t>
      </w:r>
      <w:r>
        <w:t>.</w:t>
      </w:r>
    </w:p>
    <w:p w:rsidR="00511322" w:rsidRPr="003C4832" w:rsidRDefault="00511322" w:rsidP="00511322">
      <w:pPr>
        <w:pStyle w:val="AH5Sec"/>
      </w:pPr>
      <w:bookmarkStart w:id="38" w:name="_Toc451773867"/>
      <w:r w:rsidRPr="00951C49">
        <w:rPr>
          <w:rStyle w:val="CharSectNo"/>
        </w:rPr>
        <w:t>24A</w:t>
      </w:r>
      <w:r w:rsidRPr="003C4832">
        <w:tab/>
        <w:t>Authorisation for activity movements in quarantine area</w:t>
      </w:r>
      <w:bookmarkEnd w:id="38"/>
      <w:r w:rsidRPr="003C4832">
        <w:t xml:space="preserve"> </w:t>
      </w:r>
    </w:p>
    <w:p w:rsidR="00511322" w:rsidRPr="003C4832" w:rsidRDefault="00511322" w:rsidP="008A417C">
      <w:pPr>
        <w:pStyle w:val="Amain"/>
        <w:keepNext/>
      </w:pPr>
      <w:r w:rsidRPr="003C4832">
        <w:tab/>
        <w:t>(1)</w:t>
      </w:r>
      <w:r w:rsidRPr="003C4832">
        <w:tab/>
        <w:t xml:space="preserve">The Minister may, in writing, authorise entry to, leaving or movement within a quarantine area that would otherwise contravene a restriction stated in the quarantine declaration. </w:t>
      </w:r>
    </w:p>
    <w:p w:rsidR="00511322" w:rsidRPr="003C4832" w:rsidRDefault="00511322" w:rsidP="00511322">
      <w:pPr>
        <w:pStyle w:val="aNote"/>
      </w:pPr>
      <w:r w:rsidRPr="008671F9">
        <w:rPr>
          <w:rStyle w:val="charItals"/>
        </w:rPr>
        <w:t>Note</w:t>
      </w:r>
      <w:r w:rsidRPr="008671F9">
        <w:rPr>
          <w:rStyle w:val="charItals"/>
        </w:rPr>
        <w:tab/>
      </w:r>
      <w:r>
        <w:t>See s</w:t>
      </w:r>
      <w:r w:rsidRPr="003C4832">
        <w:t xml:space="preserve"> 21 (d) for restrictions on entry to, leaving or movement within a quarantine area.</w:t>
      </w:r>
    </w:p>
    <w:p w:rsidR="00511322" w:rsidRPr="003C4832" w:rsidRDefault="00511322" w:rsidP="00511322">
      <w:pPr>
        <w:pStyle w:val="Amain"/>
      </w:pPr>
      <w:r w:rsidRPr="003C4832">
        <w:tab/>
        <w:t>(2)</w:t>
      </w:r>
      <w:r w:rsidRPr="003C4832">
        <w:tab/>
        <w:t>However, the Minister may only authorise the entry, leaving or movement for a stated activity in a stated area.</w:t>
      </w:r>
    </w:p>
    <w:p w:rsidR="00511322" w:rsidRPr="003C4832" w:rsidRDefault="00511322" w:rsidP="00511322">
      <w:pPr>
        <w:pStyle w:val="Amain"/>
      </w:pPr>
      <w:r w:rsidRPr="003C4832">
        <w:tab/>
        <w:t>(3)</w:t>
      </w:r>
      <w:r w:rsidRPr="003C4832">
        <w:tab/>
        <w:t>An authorisation under this section must state—</w:t>
      </w:r>
    </w:p>
    <w:p w:rsidR="00511322" w:rsidRPr="003C4832" w:rsidRDefault="00511322" w:rsidP="00511322">
      <w:pPr>
        <w:pStyle w:val="Apara"/>
      </w:pPr>
      <w:r>
        <w:tab/>
      </w:r>
      <w:r w:rsidRPr="003C4832">
        <w:t>(a)</w:t>
      </w:r>
      <w:r w:rsidRPr="003C4832">
        <w:tab/>
        <w:t>the activity to which the authorisation applies; and</w:t>
      </w:r>
    </w:p>
    <w:p w:rsidR="00511322" w:rsidRPr="003C4832" w:rsidRDefault="00511322" w:rsidP="00511322">
      <w:pPr>
        <w:pStyle w:val="Apara"/>
      </w:pPr>
      <w:r>
        <w:tab/>
      </w:r>
      <w:r w:rsidRPr="003C4832">
        <w:t>(b)</w:t>
      </w:r>
      <w:r w:rsidRPr="003C4832">
        <w:tab/>
        <w:t>the quarantine declaration to which the authorisation relates; and</w:t>
      </w:r>
    </w:p>
    <w:p w:rsidR="00511322" w:rsidRPr="003C4832" w:rsidRDefault="00511322" w:rsidP="00511322">
      <w:pPr>
        <w:pStyle w:val="Apara"/>
      </w:pPr>
      <w:r>
        <w:tab/>
      </w:r>
      <w:r w:rsidRPr="003C4832">
        <w:t>(c)</w:t>
      </w:r>
      <w:r w:rsidRPr="003C4832">
        <w:tab/>
        <w:t>the area to which the authorisation applies; and</w:t>
      </w:r>
    </w:p>
    <w:p w:rsidR="00511322" w:rsidRPr="00A27A26" w:rsidRDefault="00511322" w:rsidP="00511322">
      <w:pPr>
        <w:pStyle w:val="Apara"/>
      </w:pPr>
      <w:r>
        <w:tab/>
      </w:r>
      <w:r w:rsidRPr="00A27A26">
        <w:t>(d)</w:t>
      </w:r>
      <w:r w:rsidRPr="00A27A26">
        <w:tab/>
      </w:r>
      <w:r w:rsidRPr="003C4832">
        <w:t>the conditions on entry to, leaving and movement within the</w:t>
      </w:r>
      <w:r w:rsidRPr="00A27A26">
        <w:t xml:space="preserve"> area where the activity is undertaken; and</w:t>
      </w:r>
    </w:p>
    <w:p w:rsidR="00511322" w:rsidRPr="00A27A26" w:rsidRDefault="00511322" w:rsidP="00511322">
      <w:pPr>
        <w:pStyle w:val="Apara"/>
      </w:pPr>
      <w:r>
        <w:tab/>
      </w:r>
      <w:r w:rsidRPr="00A27A26">
        <w:t>(e)</w:t>
      </w:r>
      <w:r w:rsidRPr="00A27A26">
        <w:tab/>
        <w:t>the conditions on the conduct of the activity; and</w:t>
      </w:r>
    </w:p>
    <w:p w:rsidR="00511322" w:rsidRPr="00A27A26" w:rsidRDefault="00511322" w:rsidP="00511322">
      <w:pPr>
        <w:pStyle w:val="Apara"/>
      </w:pPr>
      <w:r>
        <w:tab/>
      </w:r>
      <w:r w:rsidRPr="00A27A26">
        <w:t>(f)</w:t>
      </w:r>
      <w:r w:rsidRPr="00A27A26">
        <w:tab/>
        <w:t>the records relating to the activity that are required to be kept by the person conducting the activity.</w:t>
      </w:r>
    </w:p>
    <w:p w:rsidR="00511322" w:rsidRDefault="00511322" w:rsidP="00511322">
      <w:pPr>
        <w:pStyle w:val="aExamHdgss"/>
      </w:pPr>
      <w:r>
        <w:t>Examples—</w:t>
      </w:r>
      <w:r w:rsidRPr="00A27A26">
        <w:t>possible conditions</w:t>
      </w:r>
      <w:r>
        <w:t xml:space="preserve"> on the conduct of an</w:t>
      </w:r>
      <w:r w:rsidRPr="00A27A26">
        <w:t xml:space="preserve"> activity</w:t>
      </w:r>
    </w:p>
    <w:p w:rsidR="00511322" w:rsidRDefault="00511322" w:rsidP="00511322">
      <w:pPr>
        <w:pStyle w:val="aExamINumss"/>
      </w:pPr>
      <w:r>
        <w:t>1</w:t>
      </w:r>
      <w:r>
        <w:tab/>
        <w:t>The organiser of an activity must register the activity with the chief veterinary officer before the activity takes place.</w:t>
      </w:r>
    </w:p>
    <w:p w:rsidR="00511322" w:rsidRDefault="00511322" w:rsidP="00511322">
      <w:pPr>
        <w:pStyle w:val="aExamINumss"/>
      </w:pPr>
      <w:r>
        <w:t>2</w:t>
      </w:r>
      <w:r>
        <w:tab/>
        <w:t>The organiser of an activity must implement decontamination procedures for the activity.</w:t>
      </w:r>
    </w:p>
    <w:p w:rsidR="00511322" w:rsidRPr="00313F3B" w:rsidRDefault="00511322" w:rsidP="00511322">
      <w:pPr>
        <w:pStyle w:val="aExamINumss"/>
        <w:keepNext/>
      </w:pPr>
      <w:r>
        <w:t>3</w:t>
      </w:r>
      <w:r>
        <w:tab/>
        <w:t xml:space="preserve">Participants in an activity must undertake the decontamination procedures for the activity before leaving the area where the activity happens. </w:t>
      </w:r>
    </w:p>
    <w:p w:rsidR="00511322" w:rsidRDefault="00511322" w:rsidP="00511322">
      <w:pPr>
        <w:pStyle w:val="aNote"/>
      </w:pPr>
      <w:r w:rsidRPr="008671F9">
        <w:rPr>
          <w:rStyle w:val="charItals"/>
        </w:rPr>
        <w:t>Note</w:t>
      </w:r>
      <w:r>
        <w:tab/>
        <w:t xml:space="preserve">An example is part of the Act, is not exhaustive and may extend, but does not limit, the meaning of the provision in which it appears (see </w:t>
      </w:r>
      <w:hyperlink r:id="rId48" w:tooltip="A2001-14" w:history="1">
        <w:r w:rsidR="009315CB" w:rsidRPr="009315CB">
          <w:rPr>
            <w:rStyle w:val="charCitHyperlinkAbbrev"/>
          </w:rPr>
          <w:t>Legislation Act</w:t>
        </w:r>
      </w:hyperlink>
      <w:r>
        <w:t>, s 126 and s 132).</w:t>
      </w:r>
    </w:p>
    <w:p w:rsidR="00511322" w:rsidRPr="00103DB4" w:rsidRDefault="00511322" w:rsidP="008A417C">
      <w:pPr>
        <w:pStyle w:val="Amain"/>
        <w:keepNext/>
      </w:pPr>
      <w:r>
        <w:tab/>
      </w:r>
      <w:r w:rsidRPr="00103DB4">
        <w:t>(4)</w:t>
      </w:r>
      <w:r w:rsidRPr="00103DB4">
        <w:tab/>
        <w:t>An authorisation under this section—</w:t>
      </w:r>
    </w:p>
    <w:p w:rsidR="00511322" w:rsidRPr="00103DB4" w:rsidRDefault="00511322" w:rsidP="00511322">
      <w:pPr>
        <w:pStyle w:val="Apara"/>
      </w:pPr>
      <w:r w:rsidRPr="00103DB4">
        <w:tab/>
        <w:t>(a)</w:t>
      </w:r>
      <w:r w:rsidRPr="00103DB4">
        <w:tab/>
        <w:t>is given for the period, not longer than 1 year, stated in the authorisation; and</w:t>
      </w:r>
    </w:p>
    <w:p w:rsidR="00511322" w:rsidRPr="00103DB4" w:rsidRDefault="00511322" w:rsidP="00511322">
      <w:pPr>
        <w:pStyle w:val="Apara"/>
      </w:pPr>
      <w:r w:rsidRPr="00103DB4">
        <w:tab/>
        <w:t>(b)</w:t>
      </w:r>
      <w:r w:rsidRPr="00103DB4">
        <w:tab/>
        <w:t>expires when the quarantine declaration to which the authorisation relates is revoked.</w:t>
      </w:r>
    </w:p>
    <w:p w:rsidR="00511322" w:rsidRDefault="00511322" w:rsidP="00511322">
      <w:pPr>
        <w:pStyle w:val="Amain"/>
      </w:pPr>
      <w:r w:rsidRPr="00103DB4">
        <w:tab/>
        <w:t>(5)</w:t>
      </w:r>
      <w:r w:rsidRPr="00103DB4">
        <w:tab/>
        <w:t>An authorisation is a disallowable instrument.</w:t>
      </w:r>
    </w:p>
    <w:p w:rsidR="00511322" w:rsidRDefault="00511322" w:rsidP="00511322">
      <w:pPr>
        <w:pStyle w:val="aNote"/>
      </w:pPr>
      <w:r w:rsidRPr="008671F9">
        <w:rPr>
          <w:rStyle w:val="charItals"/>
        </w:rPr>
        <w:t>Note</w:t>
      </w:r>
      <w:r w:rsidRPr="008671F9">
        <w:rPr>
          <w:rStyle w:val="charItals"/>
        </w:rPr>
        <w:tab/>
      </w:r>
      <w:r>
        <w:t xml:space="preserve">A disallowable instrument must be notified, and presented to the Legislative Assembly, under the </w:t>
      </w:r>
      <w:hyperlink r:id="rId49" w:tooltip="A2001-14" w:history="1">
        <w:r w:rsidR="009315CB" w:rsidRPr="009315CB">
          <w:rPr>
            <w:rStyle w:val="charCitHyperlinkAbbrev"/>
          </w:rPr>
          <w:t>Legislation Act</w:t>
        </w:r>
      </w:hyperlink>
      <w:r>
        <w:t>.</w:t>
      </w:r>
    </w:p>
    <w:p w:rsidR="00511322" w:rsidRDefault="00511322" w:rsidP="00511322">
      <w:pPr>
        <w:pStyle w:val="Amain"/>
      </w:pPr>
      <w:r>
        <w:tab/>
        <w:t>(6)</w:t>
      </w:r>
      <w:r>
        <w:tab/>
        <w:t>In this section:</w:t>
      </w:r>
    </w:p>
    <w:p w:rsidR="00511322" w:rsidRDefault="00511322" w:rsidP="00511322">
      <w:pPr>
        <w:pStyle w:val="Amainreturn"/>
      </w:pPr>
      <w:r w:rsidRPr="008671F9">
        <w:rPr>
          <w:rStyle w:val="charBoldItals"/>
        </w:rPr>
        <w:t>activity</w:t>
      </w:r>
      <w:r>
        <w:t xml:space="preserve"> means an activity involving the use of animals or animal products. </w:t>
      </w:r>
    </w:p>
    <w:p w:rsidR="00511322" w:rsidRDefault="008A417C" w:rsidP="00511322">
      <w:pPr>
        <w:pStyle w:val="aExamHdgss"/>
      </w:pPr>
      <w:r>
        <w:t>Example</w:t>
      </w:r>
    </w:p>
    <w:p w:rsidR="00511322" w:rsidRDefault="00511322" w:rsidP="00511322">
      <w:pPr>
        <w:pStyle w:val="aExamss"/>
      </w:pPr>
      <w:r>
        <w:t>horse racing</w:t>
      </w:r>
    </w:p>
    <w:p w:rsidR="00511322" w:rsidRPr="00A27A26" w:rsidRDefault="00511322" w:rsidP="00511322">
      <w:pPr>
        <w:pStyle w:val="AH5Sec"/>
      </w:pPr>
      <w:bookmarkStart w:id="39" w:name="_Toc451773868"/>
      <w:r w:rsidRPr="00951C49">
        <w:rPr>
          <w:rStyle w:val="CharSectNo"/>
        </w:rPr>
        <w:t>24B</w:t>
      </w:r>
      <w:r w:rsidRPr="00A27A26">
        <w:tab/>
        <w:t>Person conducting activity to comply with conditions</w:t>
      </w:r>
      <w:bookmarkEnd w:id="39"/>
    </w:p>
    <w:p w:rsidR="00511322" w:rsidRPr="00A27A26" w:rsidRDefault="00511322" w:rsidP="00511322">
      <w:pPr>
        <w:pStyle w:val="Amainreturn"/>
      </w:pPr>
      <w:r w:rsidRPr="00A27A26">
        <w:t>A person commits an offence if—</w:t>
      </w:r>
    </w:p>
    <w:p w:rsidR="00511322" w:rsidRPr="00A27A26" w:rsidRDefault="00511322" w:rsidP="00511322">
      <w:pPr>
        <w:pStyle w:val="Apara"/>
      </w:pPr>
      <w:r w:rsidRPr="00A27A26">
        <w:tab/>
        <w:t>(a)</w:t>
      </w:r>
      <w:r w:rsidRPr="00A27A26">
        <w:tab/>
        <w:t>the person conducts an activity to which an authorisation under section 24A applies; and</w:t>
      </w:r>
    </w:p>
    <w:p w:rsidR="00511322" w:rsidRPr="00A27A26" w:rsidRDefault="00511322" w:rsidP="00511322">
      <w:pPr>
        <w:pStyle w:val="Apara"/>
      </w:pPr>
      <w:r w:rsidRPr="00A27A26">
        <w:tab/>
        <w:t>(b)</w:t>
      </w:r>
      <w:r w:rsidRPr="00A27A26">
        <w:tab/>
        <w:t>a condition applying to the conduct of the activity is stated in the authorisation; and</w:t>
      </w:r>
    </w:p>
    <w:p w:rsidR="00511322" w:rsidRPr="00A27A26" w:rsidRDefault="00511322" w:rsidP="00AF772B">
      <w:pPr>
        <w:pStyle w:val="Apara"/>
        <w:keepNext/>
      </w:pPr>
      <w:r w:rsidRPr="00A27A26">
        <w:tab/>
        <w:t>(c)</w:t>
      </w:r>
      <w:r w:rsidRPr="00A27A26">
        <w:tab/>
        <w:t>the person fails to comply with the condition.</w:t>
      </w:r>
    </w:p>
    <w:p w:rsidR="00511322" w:rsidRDefault="00511322" w:rsidP="00AF772B">
      <w:pPr>
        <w:pStyle w:val="Penalty"/>
      </w:pPr>
      <w:r w:rsidRPr="00103DB4">
        <w:t>Maximum penalty:  50 penalty units, imprisonment for 6 months or both.</w:t>
      </w:r>
    </w:p>
    <w:p w:rsidR="00511322" w:rsidRPr="00A27A26" w:rsidRDefault="00511322" w:rsidP="00511322">
      <w:pPr>
        <w:pStyle w:val="AH5Sec"/>
      </w:pPr>
      <w:bookmarkStart w:id="40" w:name="_Toc451773869"/>
      <w:r w:rsidRPr="00951C49">
        <w:rPr>
          <w:rStyle w:val="CharSectNo"/>
        </w:rPr>
        <w:t>24C</w:t>
      </w:r>
      <w:r w:rsidRPr="00A27A26">
        <w:tab/>
        <w:t>Person conducting activity to keep records</w:t>
      </w:r>
      <w:bookmarkEnd w:id="40"/>
    </w:p>
    <w:p w:rsidR="00511322" w:rsidRPr="00A27A26" w:rsidRDefault="00511322" w:rsidP="00511322">
      <w:pPr>
        <w:pStyle w:val="Amainreturn"/>
      </w:pPr>
      <w:r w:rsidRPr="00A27A26">
        <w:t>A person commits an offence if—</w:t>
      </w:r>
    </w:p>
    <w:p w:rsidR="00511322" w:rsidRPr="00A27A26" w:rsidRDefault="00511322" w:rsidP="00511322">
      <w:pPr>
        <w:pStyle w:val="Apara"/>
      </w:pPr>
      <w:r w:rsidRPr="00A27A26">
        <w:tab/>
        <w:t>(a)</w:t>
      </w:r>
      <w:r w:rsidRPr="00A27A26">
        <w:tab/>
        <w:t>the person conducts an activity to which an authorisation under section 24A applies; and</w:t>
      </w:r>
    </w:p>
    <w:p w:rsidR="00511322" w:rsidRPr="00A27A26" w:rsidRDefault="00511322" w:rsidP="00511322">
      <w:pPr>
        <w:pStyle w:val="Apara"/>
      </w:pPr>
      <w:r w:rsidRPr="00A27A26">
        <w:tab/>
        <w:t>(b)</w:t>
      </w:r>
      <w:r w:rsidRPr="00A27A26">
        <w:tab/>
        <w:t>the person is required to keep a</w:t>
      </w:r>
      <w:r>
        <w:t xml:space="preserve"> record stated in section 24A (3</w:t>
      </w:r>
      <w:r w:rsidRPr="00A27A26">
        <w:t>) (f); and</w:t>
      </w:r>
    </w:p>
    <w:p w:rsidR="00511322" w:rsidRPr="00A27A26" w:rsidRDefault="00511322" w:rsidP="00AF772B">
      <w:pPr>
        <w:pStyle w:val="Apara"/>
        <w:keepNext/>
        <w:keepLines/>
      </w:pPr>
      <w:r w:rsidRPr="00A27A26">
        <w:tab/>
        <w:t>(c)</w:t>
      </w:r>
      <w:r w:rsidRPr="00A27A26">
        <w:tab/>
        <w:t>the person fails to keep the record for at least 1 year after the day the authorisation expires.</w:t>
      </w:r>
    </w:p>
    <w:p w:rsidR="00511322" w:rsidRPr="00A27A26" w:rsidRDefault="00511322" w:rsidP="00AF772B">
      <w:pPr>
        <w:pStyle w:val="Penalty"/>
      </w:pPr>
      <w:r w:rsidRPr="00103DB4">
        <w:t>Maximum penalty:  20 penalty units.</w:t>
      </w:r>
    </w:p>
    <w:p w:rsidR="00EE769E" w:rsidRDefault="00EE769E">
      <w:pPr>
        <w:pStyle w:val="AH5Sec"/>
      </w:pPr>
      <w:bookmarkStart w:id="41" w:name="_Toc451773870"/>
      <w:r w:rsidRPr="00951C49">
        <w:rPr>
          <w:rStyle w:val="CharSectNo"/>
        </w:rPr>
        <w:t>25</w:t>
      </w:r>
      <w:r>
        <w:tab/>
        <w:t>Removal of refuse from quarantine area</w:t>
      </w:r>
      <w:bookmarkEnd w:id="41"/>
    </w:p>
    <w:p w:rsidR="00EE769E" w:rsidRDefault="00EE769E">
      <w:pPr>
        <w:pStyle w:val="Amain"/>
      </w:pPr>
      <w:r>
        <w:tab/>
        <w:t>(1)</w:t>
      </w:r>
      <w:r>
        <w:tab/>
        <w:t xml:space="preserve">The </w:t>
      </w:r>
      <w:r w:rsidR="00AB0F0C">
        <w:t>chief veterinary officer</w:t>
      </w:r>
      <w:r>
        <w:t xml:space="preserve"> may, in writing, direct the owner or occupier of premises in an exotic disease quarantine area to remove refuse from the premises.</w:t>
      </w:r>
    </w:p>
    <w:p w:rsidR="00C06EC9" w:rsidRPr="00A27A26" w:rsidRDefault="00C06EC9" w:rsidP="00C06EC9">
      <w:pPr>
        <w:pStyle w:val="Amain"/>
      </w:pPr>
      <w:r w:rsidRPr="00A27A26">
        <w:tab/>
        <w:t>(2)</w:t>
      </w:r>
      <w:r w:rsidRPr="00A27A26">
        <w:tab/>
        <w:t>The chief veterinary officer may give a direction under subsection (1) only if the officer has reasonable grounds for believing that it is necessary to give the direction to prevent or control the spread of an exotic disease.</w:t>
      </w:r>
    </w:p>
    <w:p w:rsidR="00EE769E" w:rsidRDefault="00EE769E">
      <w:pPr>
        <w:pStyle w:val="Amain"/>
      </w:pPr>
      <w:r>
        <w:tab/>
        <w:t>(3)</w:t>
      </w:r>
      <w:r>
        <w:tab/>
        <w:t>The direction must state when and how the refuse is to be removed.</w:t>
      </w:r>
    </w:p>
    <w:p w:rsidR="00EE769E" w:rsidRDefault="00EE769E">
      <w:pPr>
        <w:pStyle w:val="Amain"/>
      </w:pPr>
      <w:r>
        <w:tab/>
        <w:t>(4)</w:t>
      </w:r>
      <w:r>
        <w:tab/>
        <w:t>A person commits an offence if the person fails to take all reasonable steps to comply with a direction given to the person under subsection (1).</w:t>
      </w:r>
    </w:p>
    <w:p w:rsidR="00EE769E" w:rsidRDefault="00EE769E">
      <w:pPr>
        <w:pStyle w:val="Penalty"/>
      </w:pPr>
      <w:r>
        <w:t>Maximum penalty:  50 penalty units, imprisonment for 6 months or both.</w:t>
      </w:r>
    </w:p>
    <w:p w:rsidR="00EE769E" w:rsidRDefault="00EE769E">
      <w:pPr>
        <w:pStyle w:val="AH5Sec"/>
      </w:pPr>
      <w:bookmarkStart w:id="42" w:name="_Toc451773871"/>
      <w:r w:rsidRPr="00951C49">
        <w:rPr>
          <w:rStyle w:val="CharSectNo"/>
        </w:rPr>
        <w:t>26</w:t>
      </w:r>
      <w:r>
        <w:tab/>
        <w:t>Court proceedings about exotic disease declaration</w:t>
      </w:r>
      <w:bookmarkEnd w:id="42"/>
    </w:p>
    <w:p w:rsidR="00EE769E" w:rsidRDefault="00EE769E">
      <w:pPr>
        <w:pStyle w:val="Amainreturn"/>
      </w:pPr>
      <w:r>
        <w:t>While a declaration under section 19 (Exotic disease quarantine area) is in force, the declaration or a direction under this part in relation to an exotic disease in relation to which the declaration is made—</w:t>
      </w:r>
    </w:p>
    <w:p w:rsidR="00EE769E" w:rsidRDefault="00EE769E">
      <w:pPr>
        <w:pStyle w:val="Apara"/>
      </w:pPr>
      <w:r>
        <w:tab/>
        <w:t>(a)</w:t>
      </w:r>
      <w:r>
        <w:tab/>
        <w:t>must not be challenged or called into question in any court; and</w:t>
      </w:r>
    </w:p>
    <w:p w:rsidR="00EE769E" w:rsidRDefault="00EE769E">
      <w:pPr>
        <w:pStyle w:val="Apara"/>
      </w:pPr>
      <w:r>
        <w:tab/>
        <w:t>(b)</w:t>
      </w:r>
      <w:r>
        <w:tab/>
        <w:t>is not subject to a prerogative order or injunction in any court.</w:t>
      </w:r>
    </w:p>
    <w:p w:rsidR="00EE769E" w:rsidRPr="00951C49" w:rsidRDefault="00EE769E">
      <w:pPr>
        <w:pStyle w:val="AH3Div"/>
      </w:pPr>
      <w:bookmarkStart w:id="43" w:name="_Toc451773872"/>
      <w:r w:rsidRPr="00951C49">
        <w:rPr>
          <w:rStyle w:val="CharDivNo"/>
        </w:rPr>
        <w:t>Division 3.5</w:t>
      </w:r>
      <w:r>
        <w:tab/>
      </w:r>
      <w:r w:rsidRPr="00951C49">
        <w:rPr>
          <w:rStyle w:val="CharDivText"/>
        </w:rPr>
        <w:t>Destruction of animals and other things</w:t>
      </w:r>
      <w:bookmarkEnd w:id="43"/>
    </w:p>
    <w:p w:rsidR="00EE769E" w:rsidRDefault="00EE769E">
      <w:pPr>
        <w:pStyle w:val="AH5Sec"/>
      </w:pPr>
      <w:bookmarkStart w:id="44" w:name="_Toc451773873"/>
      <w:r w:rsidRPr="00951C49">
        <w:rPr>
          <w:rStyle w:val="CharSectNo"/>
        </w:rPr>
        <w:t>27</w:t>
      </w:r>
      <w:r>
        <w:tab/>
        <w:t>Destruction of infected animals etc—endemic disease</w:t>
      </w:r>
      <w:bookmarkEnd w:id="44"/>
    </w:p>
    <w:p w:rsidR="00EE769E" w:rsidRDefault="00EE769E">
      <w:pPr>
        <w:pStyle w:val="Amain"/>
      </w:pPr>
      <w:r>
        <w:tab/>
        <w:t>(1)</w:t>
      </w:r>
      <w:r>
        <w:tab/>
        <w:t xml:space="preserve">The </w:t>
      </w:r>
      <w:r w:rsidR="00AB0F0C">
        <w:t>chief veterinary officer</w:t>
      </w:r>
      <w:r>
        <w:t xml:space="preserve"> may, in writing, direct an authorised person or someone else to destroy—</w:t>
      </w:r>
    </w:p>
    <w:p w:rsidR="00EE769E" w:rsidRDefault="00EE769E">
      <w:pPr>
        <w:pStyle w:val="Apara"/>
      </w:pPr>
      <w:r>
        <w:tab/>
        <w:t>(a)</w:t>
      </w:r>
      <w:r>
        <w:tab/>
        <w:t>an infected animal; or</w:t>
      </w:r>
    </w:p>
    <w:p w:rsidR="00EE769E" w:rsidRDefault="00EE769E">
      <w:pPr>
        <w:pStyle w:val="Apara"/>
      </w:pPr>
      <w:r>
        <w:tab/>
        <w:t>(b)</w:t>
      </w:r>
      <w:r>
        <w:tab/>
        <w:t>an infected animal product or other thing.</w:t>
      </w:r>
    </w:p>
    <w:p w:rsidR="006A4457" w:rsidRPr="00A27A26" w:rsidRDefault="006A4457" w:rsidP="006A4457">
      <w:pPr>
        <w:pStyle w:val="Amain"/>
      </w:pPr>
      <w:r w:rsidRPr="00A27A26">
        <w:tab/>
        <w:t>(2)</w:t>
      </w:r>
      <w:r w:rsidRPr="00A27A26">
        <w:tab/>
        <w:t>The chief veterinary officer may give a direction under subsection (1) only if the officer has reasonable grounds for believing that it is necessary to give the direction to prevent or control the spread of an endemic disease.</w:t>
      </w:r>
    </w:p>
    <w:p w:rsidR="00EE769E" w:rsidRDefault="00EE769E">
      <w:pPr>
        <w:pStyle w:val="Amain"/>
      </w:pPr>
      <w:r>
        <w:tab/>
        <w:t>(3)</w:t>
      </w:r>
      <w:r>
        <w:tab/>
        <w:t>A direction may state how the animal or thing must be destroyed.</w:t>
      </w:r>
    </w:p>
    <w:p w:rsidR="00EE769E" w:rsidRDefault="00EE769E">
      <w:pPr>
        <w:pStyle w:val="Amain"/>
      </w:pPr>
      <w:r>
        <w:tab/>
        <w:t>(4)</w:t>
      </w:r>
      <w:r>
        <w:tab/>
        <w:t xml:space="preserve">The </w:t>
      </w:r>
      <w:r w:rsidR="00AB0F0C">
        <w:t>chief veterinary officer</w:t>
      </w:r>
      <w:r>
        <w:t xml:space="preserve"> must give a copy of a direction to the owner or person apparently in charge of the animal or thing—</w:t>
      </w:r>
    </w:p>
    <w:p w:rsidR="00EE769E" w:rsidRDefault="00EE769E">
      <w:pPr>
        <w:pStyle w:val="Apara"/>
      </w:pPr>
      <w:r>
        <w:tab/>
        <w:t>(a)</w:t>
      </w:r>
      <w:r>
        <w:tab/>
        <w:t>before the direction is carried out unless—</w:t>
      </w:r>
    </w:p>
    <w:p w:rsidR="00EE769E" w:rsidRDefault="00EE769E">
      <w:pPr>
        <w:pStyle w:val="Asubpara"/>
      </w:pPr>
      <w:r>
        <w:tab/>
        <w:t>(i)</w:t>
      </w:r>
      <w:r>
        <w:tab/>
        <w:t>after reasonable search and inquiry the owner or person apparently in charge cannot be found; and</w:t>
      </w:r>
    </w:p>
    <w:p w:rsidR="00EE769E" w:rsidRDefault="00EE769E">
      <w:pPr>
        <w:pStyle w:val="Asubpara"/>
      </w:pPr>
      <w:r>
        <w:tab/>
        <w:t>(ii)</w:t>
      </w:r>
      <w:r>
        <w:tab/>
        <w:t xml:space="preserve">the </w:t>
      </w:r>
      <w:r w:rsidR="00AB0F0C">
        <w:t>chief veterinary officer</w:t>
      </w:r>
      <w:r>
        <w:t xml:space="preserve"> considers that the circumstances require the immediate destruction of the animal or thing; or</w:t>
      </w:r>
    </w:p>
    <w:p w:rsidR="00EE769E" w:rsidRDefault="00EE769E">
      <w:pPr>
        <w:pStyle w:val="Apara"/>
      </w:pPr>
      <w:r>
        <w:tab/>
        <w:t>(b)</w:t>
      </w:r>
      <w:r>
        <w:tab/>
        <w:t>in any other case—as soon as practicable after the direction is carried out.</w:t>
      </w:r>
    </w:p>
    <w:p w:rsidR="00EE769E" w:rsidRDefault="00EE769E" w:rsidP="00AF772B">
      <w:pPr>
        <w:pStyle w:val="Amain"/>
        <w:keepNext/>
      </w:pPr>
      <w:r>
        <w:tab/>
        <w:t>(5)</w:t>
      </w:r>
      <w:r>
        <w:tab/>
        <w:t>A person commits an offence if the person fails to take all reasonable steps to comply with a direction given to the person under subsection (1).</w:t>
      </w:r>
    </w:p>
    <w:p w:rsidR="00EE769E" w:rsidRDefault="00EE769E">
      <w:pPr>
        <w:pStyle w:val="Penalty"/>
      </w:pPr>
      <w:r>
        <w:t>Maximum penalty:  50 penalty units, imprisonment for 6 months or both.</w:t>
      </w:r>
    </w:p>
    <w:p w:rsidR="00EE769E" w:rsidRDefault="00EE769E">
      <w:pPr>
        <w:pStyle w:val="Amain"/>
      </w:pPr>
      <w:r>
        <w:tab/>
        <w:t>(6)</w:t>
      </w:r>
      <w:r>
        <w:tab/>
        <w:t>Subsection (4) and (5) do not apply to an authorised person.</w:t>
      </w:r>
    </w:p>
    <w:p w:rsidR="00EE769E" w:rsidRDefault="00EE769E">
      <w:pPr>
        <w:pStyle w:val="AH5Sec"/>
      </w:pPr>
      <w:bookmarkStart w:id="45" w:name="_Toc451773874"/>
      <w:r w:rsidRPr="00951C49">
        <w:rPr>
          <w:rStyle w:val="CharSectNo"/>
        </w:rPr>
        <w:t>28</w:t>
      </w:r>
      <w:r>
        <w:tab/>
        <w:t>Compensation for animal etc destroyed—endemic disease</w:t>
      </w:r>
      <w:bookmarkEnd w:id="45"/>
    </w:p>
    <w:p w:rsidR="00EE769E" w:rsidRDefault="00EE769E">
      <w:pPr>
        <w:pStyle w:val="Amain"/>
      </w:pPr>
      <w:r>
        <w:tab/>
        <w:t>(1)</w:t>
      </w:r>
      <w:r>
        <w:tab/>
        <w:t>This section applies if an animal or thing infected with a compensable endemic disease is destroyed under section 27.</w:t>
      </w:r>
    </w:p>
    <w:p w:rsidR="00EE769E" w:rsidRDefault="00EE769E">
      <w:pPr>
        <w:pStyle w:val="Amain"/>
      </w:pPr>
      <w:r>
        <w:tab/>
        <w:t>(2)</w:t>
      </w:r>
      <w:r>
        <w:tab/>
        <w:t xml:space="preserve">The owner of the animal or thing may apply to the </w:t>
      </w:r>
      <w:r w:rsidR="006466A0">
        <w:t>director</w:t>
      </w:r>
      <w:r w:rsidR="006466A0">
        <w:noBreakHyphen/>
        <w:t>general</w:t>
      </w:r>
      <w:r>
        <w:t xml:space="preserve"> for compensation.</w:t>
      </w:r>
    </w:p>
    <w:p w:rsidR="00EE769E" w:rsidRDefault="00EE769E">
      <w:pPr>
        <w:pStyle w:val="Amain"/>
      </w:pPr>
      <w:r>
        <w:tab/>
        <w:t>(3)</w:t>
      </w:r>
      <w:r>
        <w:tab/>
        <w:t xml:space="preserve">The application must be made within 90 days after the day the animal or thing is destroyed or any further period the </w:t>
      </w:r>
      <w:r w:rsidR="006466A0">
        <w:t>director</w:t>
      </w:r>
      <w:r w:rsidR="006466A0">
        <w:noBreakHyphen/>
        <w:t>general</w:t>
      </w:r>
      <w:r>
        <w:t xml:space="preserve"> allows.</w:t>
      </w:r>
    </w:p>
    <w:p w:rsidR="00EE769E" w:rsidRDefault="00EE769E">
      <w:pPr>
        <w:pStyle w:val="Amain"/>
      </w:pPr>
      <w:r>
        <w:tab/>
        <w:t>(4)</w:t>
      </w:r>
      <w:r>
        <w:tab/>
        <w:t xml:space="preserve">The </w:t>
      </w:r>
      <w:r w:rsidR="006466A0">
        <w:t>director</w:t>
      </w:r>
      <w:r w:rsidR="006466A0">
        <w:noBreakHyphen/>
        <w:t>general</w:t>
      </w:r>
      <w:r>
        <w:t xml:space="preserve"> must decide an amount of compensation (not more than the market value of the animal or thing) payable to the owner.</w:t>
      </w:r>
    </w:p>
    <w:p w:rsidR="00EE769E" w:rsidRDefault="00EE769E">
      <w:pPr>
        <w:pStyle w:val="AH5Sec"/>
      </w:pPr>
      <w:bookmarkStart w:id="46" w:name="_Toc451773875"/>
      <w:r w:rsidRPr="00951C49">
        <w:rPr>
          <w:rStyle w:val="CharSectNo"/>
        </w:rPr>
        <w:t>29</w:t>
      </w:r>
      <w:r>
        <w:tab/>
        <w:t>Destruction of infected animals etc—exotic disease</w:t>
      </w:r>
      <w:bookmarkEnd w:id="46"/>
    </w:p>
    <w:p w:rsidR="00EE769E" w:rsidRDefault="00EE769E">
      <w:pPr>
        <w:pStyle w:val="Amain"/>
      </w:pPr>
      <w:r>
        <w:tab/>
        <w:t>(1)</w:t>
      </w:r>
      <w:r>
        <w:tab/>
        <w:t xml:space="preserve">The </w:t>
      </w:r>
      <w:r w:rsidR="00AB0F0C">
        <w:t>chief veterinary officer</w:t>
      </w:r>
      <w:r>
        <w:t xml:space="preserve"> may, in writing, direct an authorised person or someone else to destroy—</w:t>
      </w:r>
    </w:p>
    <w:p w:rsidR="00EE769E" w:rsidRDefault="00EE769E">
      <w:pPr>
        <w:pStyle w:val="Apara"/>
      </w:pPr>
      <w:r>
        <w:tab/>
        <w:t>(a)</w:t>
      </w:r>
      <w:r>
        <w:tab/>
        <w:t>an infected animal; or</w:t>
      </w:r>
    </w:p>
    <w:p w:rsidR="00EE769E" w:rsidRDefault="00EE769E">
      <w:pPr>
        <w:pStyle w:val="Apara"/>
      </w:pPr>
      <w:r>
        <w:tab/>
        <w:t>(b)</w:t>
      </w:r>
      <w:r>
        <w:tab/>
        <w:t>an infected animal product or other thing; or</w:t>
      </w:r>
    </w:p>
    <w:p w:rsidR="00EE769E" w:rsidRDefault="00EE769E">
      <w:pPr>
        <w:pStyle w:val="Apara"/>
      </w:pPr>
      <w:r>
        <w:tab/>
        <w:t>(c)</w:t>
      </w:r>
      <w:r>
        <w:tab/>
        <w:t>infected premises (other than a dwelling).</w:t>
      </w:r>
    </w:p>
    <w:p w:rsidR="000247EC" w:rsidRPr="006B55D6" w:rsidRDefault="000247EC" w:rsidP="000247EC">
      <w:pPr>
        <w:pStyle w:val="Amain"/>
      </w:pPr>
      <w:r w:rsidRPr="00A27A26">
        <w:tab/>
        <w:t>(2)</w:t>
      </w:r>
      <w:r w:rsidRPr="00A27A26">
        <w:tab/>
        <w:t>The chief veterinary officer may give a direction under subsection (1) only if the officer has reasonable grounds for believing that it is necessary to give the direction to prevent or</w:t>
      </w:r>
      <w:r w:rsidRPr="006B55D6">
        <w:t xml:space="preserve"> control the spread of an exotic disease.</w:t>
      </w:r>
    </w:p>
    <w:p w:rsidR="00EE769E" w:rsidRDefault="00EE769E">
      <w:pPr>
        <w:pStyle w:val="Amain"/>
      </w:pPr>
      <w:r>
        <w:tab/>
        <w:t>(3)</w:t>
      </w:r>
      <w:r>
        <w:tab/>
        <w:t>A direction may state how the animal, thing or premises must be destroyed.</w:t>
      </w:r>
    </w:p>
    <w:p w:rsidR="00EE769E" w:rsidRDefault="00EE769E" w:rsidP="008A417C">
      <w:pPr>
        <w:pStyle w:val="Amain"/>
        <w:keepNext/>
      </w:pPr>
      <w:r>
        <w:tab/>
        <w:t>(4)</w:t>
      </w:r>
      <w:r>
        <w:tab/>
        <w:t xml:space="preserve">The </w:t>
      </w:r>
      <w:r w:rsidR="00AB0F0C">
        <w:t>chief veterinary officer</w:t>
      </w:r>
      <w:r>
        <w:t xml:space="preserve"> must give a copy of a direction to the owner or person apparently in charge of the animal, thing or premises—</w:t>
      </w:r>
    </w:p>
    <w:p w:rsidR="00EE769E" w:rsidRDefault="00EE769E">
      <w:pPr>
        <w:pStyle w:val="Apara"/>
      </w:pPr>
      <w:r>
        <w:tab/>
        <w:t>(a)</w:t>
      </w:r>
      <w:r>
        <w:tab/>
        <w:t>before the direction is carried out unless—</w:t>
      </w:r>
    </w:p>
    <w:p w:rsidR="00EE769E" w:rsidRDefault="00EE769E">
      <w:pPr>
        <w:pStyle w:val="Asubpara"/>
      </w:pPr>
      <w:r>
        <w:tab/>
        <w:t>(i)</w:t>
      </w:r>
      <w:r>
        <w:tab/>
        <w:t>after reasonable search and inquiry the owner or person apparently in charge cannot be found; and</w:t>
      </w:r>
    </w:p>
    <w:p w:rsidR="00EE769E" w:rsidRDefault="00EE769E">
      <w:pPr>
        <w:pStyle w:val="Asubpara"/>
      </w:pPr>
      <w:r>
        <w:tab/>
        <w:t>(ii)</w:t>
      </w:r>
      <w:r>
        <w:tab/>
        <w:t xml:space="preserve">the </w:t>
      </w:r>
      <w:r w:rsidR="00AB0F0C">
        <w:t>chief veterinary officer</w:t>
      </w:r>
      <w:r>
        <w:t xml:space="preserve"> considers that the circumstances require the immediate destruction of the animal, thing or premises; or</w:t>
      </w:r>
    </w:p>
    <w:p w:rsidR="00EE769E" w:rsidRDefault="00EE769E">
      <w:pPr>
        <w:pStyle w:val="Apara"/>
      </w:pPr>
      <w:r>
        <w:tab/>
        <w:t>(b)</w:t>
      </w:r>
      <w:r>
        <w:tab/>
        <w:t>in any other case—as soon as practicable after the direction is carried out.</w:t>
      </w:r>
    </w:p>
    <w:p w:rsidR="00EE769E" w:rsidRDefault="00EE769E" w:rsidP="00AF772B">
      <w:pPr>
        <w:pStyle w:val="Amain"/>
        <w:keepNext/>
      </w:pPr>
      <w:r>
        <w:tab/>
        <w:t>(5)</w:t>
      </w:r>
      <w:r>
        <w:tab/>
        <w:t>A person commits an offence if the person fails to take all reasonable steps to comply with a direction given to the person under subsection (1).</w:t>
      </w:r>
    </w:p>
    <w:p w:rsidR="00EE769E" w:rsidRDefault="00EE769E">
      <w:pPr>
        <w:pStyle w:val="Penalty"/>
      </w:pPr>
      <w:r>
        <w:t>Maximum penalty:  50 penalty units, imprisonment for 6 months or both.</w:t>
      </w:r>
    </w:p>
    <w:p w:rsidR="00EE769E" w:rsidRDefault="00EE769E">
      <w:pPr>
        <w:pStyle w:val="Amain"/>
      </w:pPr>
      <w:r>
        <w:tab/>
        <w:t>(6)</w:t>
      </w:r>
      <w:r>
        <w:tab/>
        <w:t>Subsection (4) and (5) do not apply to an authorised person.</w:t>
      </w:r>
    </w:p>
    <w:p w:rsidR="00EE769E" w:rsidRDefault="00EE769E">
      <w:pPr>
        <w:pStyle w:val="AH5Sec"/>
      </w:pPr>
      <w:bookmarkStart w:id="47" w:name="_Toc451773876"/>
      <w:r w:rsidRPr="00951C49">
        <w:rPr>
          <w:rStyle w:val="CharSectNo"/>
        </w:rPr>
        <w:t>30</w:t>
      </w:r>
      <w:r>
        <w:tab/>
        <w:t>Compensation for animal etc destroyed—exotic disease</w:t>
      </w:r>
      <w:bookmarkEnd w:id="47"/>
    </w:p>
    <w:p w:rsidR="00EE769E" w:rsidRDefault="00EE769E">
      <w:pPr>
        <w:pStyle w:val="Amain"/>
      </w:pPr>
      <w:r>
        <w:tab/>
        <w:t>(1)</w:t>
      </w:r>
      <w:r>
        <w:tab/>
        <w:t>This section applies if an animal, premises or other thing has been destroyed under section 29.</w:t>
      </w:r>
    </w:p>
    <w:p w:rsidR="00EE769E" w:rsidRDefault="00EE769E">
      <w:pPr>
        <w:pStyle w:val="Amain"/>
      </w:pPr>
      <w:r>
        <w:tab/>
        <w:t>(2)</w:t>
      </w:r>
      <w:r>
        <w:tab/>
        <w:t xml:space="preserve">The owner of the animal, premises or other thing may apply to the </w:t>
      </w:r>
      <w:r w:rsidR="006466A0">
        <w:t>director</w:t>
      </w:r>
      <w:r w:rsidR="006466A0">
        <w:noBreakHyphen/>
        <w:t>general</w:t>
      </w:r>
      <w:r>
        <w:t xml:space="preserve"> for compensation.</w:t>
      </w:r>
    </w:p>
    <w:p w:rsidR="00EE769E" w:rsidRDefault="00EE769E">
      <w:pPr>
        <w:pStyle w:val="Amain"/>
      </w:pPr>
      <w:r>
        <w:tab/>
        <w:t>(3)</w:t>
      </w:r>
      <w:r>
        <w:tab/>
        <w:t xml:space="preserve">The application must be made within 90 days after the day the animal, premises or other thing is destroyed or any further period the </w:t>
      </w:r>
      <w:r w:rsidR="006466A0">
        <w:t>director</w:t>
      </w:r>
      <w:r w:rsidR="006466A0">
        <w:noBreakHyphen/>
        <w:t>general</w:t>
      </w:r>
      <w:r>
        <w:t xml:space="preserve"> allows.</w:t>
      </w:r>
    </w:p>
    <w:p w:rsidR="00EE769E" w:rsidRDefault="00EE769E">
      <w:pPr>
        <w:pStyle w:val="Amain"/>
      </w:pPr>
      <w:r>
        <w:tab/>
        <w:t>(4)</w:t>
      </w:r>
      <w:r>
        <w:tab/>
        <w:t xml:space="preserve">The </w:t>
      </w:r>
      <w:r w:rsidR="006466A0">
        <w:t>director</w:t>
      </w:r>
      <w:r w:rsidR="006466A0">
        <w:noBreakHyphen/>
        <w:t>general</w:t>
      </w:r>
      <w:r>
        <w:t xml:space="preserve"> must decide an amount of compensation (not more than the market value of the animal, premises or other thing) payable to the owner.</w:t>
      </w:r>
    </w:p>
    <w:p w:rsidR="00EE769E" w:rsidRDefault="00EE769E">
      <w:pPr>
        <w:pStyle w:val="AH5Sec"/>
      </w:pPr>
      <w:bookmarkStart w:id="48" w:name="_Toc451773877"/>
      <w:r w:rsidRPr="00951C49">
        <w:rPr>
          <w:rStyle w:val="CharSectNo"/>
        </w:rPr>
        <w:t>31</w:t>
      </w:r>
      <w:r>
        <w:tab/>
        <w:t>Compensation for death of animal from exotic disease</w:t>
      </w:r>
      <w:bookmarkEnd w:id="48"/>
    </w:p>
    <w:p w:rsidR="00EE769E" w:rsidRDefault="00EE769E">
      <w:pPr>
        <w:pStyle w:val="Amain"/>
      </w:pPr>
      <w:r>
        <w:tab/>
        <w:t>(1)</w:t>
      </w:r>
      <w:r>
        <w:tab/>
        <w:t>This section applies if—</w:t>
      </w:r>
    </w:p>
    <w:p w:rsidR="00EE769E" w:rsidRDefault="00EE769E">
      <w:pPr>
        <w:pStyle w:val="Apara"/>
      </w:pPr>
      <w:r>
        <w:tab/>
        <w:t>(a)</w:t>
      </w:r>
      <w:r>
        <w:tab/>
        <w:t>an animal has died; and</w:t>
      </w:r>
    </w:p>
    <w:p w:rsidR="00EE769E" w:rsidRDefault="00EE769E">
      <w:pPr>
        <w:pStyle w:val="Apara"/>
      </w:pPr>
      <w:r>
        <w:tab/>
        <w:t>(b)</w:t>
      </w:r>
      <w:r>
        <w:tab/>
        <w:t>a veterinary surgeon has certified that the death was caused by an exotic disease.</w:t>
      </w:r>
    </w:p>
    <w:p w:rsidR="00EE769E" w:rsidRDefault="00EE769E">
      <w:pPr>
        <w:pStyle w:val="Amain"/>
      </w:pPr>
      <w:r>
        <w:tab/>
        <w:t>(2)</w:t>
      </w:r>
      <w:r>
        <w:tab/>
        <w:t xml:space="preserve">The owner of the animal may apply to the </w:t>
      </w:r>
      <w:r w:rsidR="006466A0">
        <w:t>director</w:t>
      </w:r>
      <w:r w:rsidR="006466A0">
        <w:noBreakHyphen/>
        <w:t>general</w:t>
      </w:r>
      <w:r>
        <w:t xml:space="preserve"> for compensation.</w:t>
      </w:r>
    </w:p>
    <w:p w:rsidR="00EE769E" w:rsidRDefault="00EE769E">
      <w:pPr>
        <w:pStyle w:val="Amain"/>
      </w:pPr>
      <w:r>
        <w:tab/>
        <w:t>(3)</w:t>
      </w:r>
      <w:r>
        <w:tab/>
        <w:t xml:space="preserve">The application must be made within 90 days after the day the animal died or any further period the </w:t>
      </w:r>
      <w:r w:rsidR="006466A0">
        <w:t>director</w:t>
      </w:r>
      <w:r w:rsidR="006466A0">
        <w:noBreakHyphen/>
        <w:t>general</w:t>
      </w:r>
      <w:r>
        <w:t xml:space="preserve"> allows.</w:t>
      </w:r>
    </w:p>
    <w:p w:rsidR="00EE769E" w:rsidRDefault="00EE769E">
      <w:pPr>
        <w:pStyle w:val="Amain"/>
      </w:pPr>
      <w:r>
        <w:tab/>
        <w:t>(4)</w:t>
      </w:r>
      <w:r>
        <w:tab/>
        <w:t xml:space="preserve">The </w:t>
      </w:r>
      <w:r w:rsidR="006466A0">
        <w:t>director</w:t>
      </w:r>
      <w:r w:rsidR="006466A0">
        <w:noBreakHyphen/>
        <w:t>general</w:t>
      </w:r>
      <w:r>
        <w:t xml:space="preserve"> must decide an amount of compensation (not more than the market value of the animal) payable to the owner.</w:t>
      </w:r>
    </w:p>
    <w:p w:rsidR="00EE769E" w:rsidRPr="00951C49" w:rsidRDefault="00EE769E">
      <w:pPr>
        <w:pStyle w:val="AH3Div"/>
      </w:pPr>
      <w:bookmarkStart w:id="49" w:name="_Toc451773878"/>
      <w:r w:rsidRPr="00951C49">
        <w:rPr>
          <w:rStyle w:val="CharDivNo"/>
        </w:rPr>
        <w:t>Division 3.6</w:t>
      </w:r>
      <w:r>
        <w:tab/>
      </w:r>
      <w:r w:rsidRPr="00951C49">
        <w:rPr>
          <w:rStyle w:val="CharDivText"/>
        </w:rPr>
        <w:t>Offences generally</w:t>
      </w:r>
      <w:bookmarkEnd w:id="49"/>
    </w:p>
    <w:p w:rsidR="00EE769E" w:rsidRDefault="00EE769E">
      <w:pPr>
        <w:pStyle w:val="AH5Sec"/>
      </w:pPr>
      <w:bookmarkStart w:id="50" w:name="_Toc451773879"/>
      <w:r w:rsidRPr="00951C49">
        <w:rPr>
          <w:rStyle w:val="CharSectNo"/>
        </w:rPr>
        <w:t>32</w:t>
      </w:r>
      <w:r>
        <w:tab/>
        <w:t>Spreading disease</w:t>
      </w:r>
      <w:bookmarkEnd w:id="50"/>
    </w:p>
    <w:p w:rsidR="00EE769E" w:rsidRDefault="00EE769E">
      <w:pPr>
        <w:pStyle w:val="Amain"/>
      </w:pPr>
      <w:r>
        <w:tab/>
        <w:t>(1)</w:t>
      </w:r>
      <w:r>
        <w:tab/>
        <w:t>A person commits an offence if the person does something that communicates a disease or disease agent to an animal.</w:t>
      </w:r>
    </w:p>
    <w:p w:rsidR="00EE769E" w:rsidRDefault="00EE769E">
      <w:pPr>
        <w:pStyle w:val="Penalty"/>
      </w:pPr>
      <w:r>
        <w:t>Maximum penalty:  50 penalty units, imprisonment for 6 months or both.</w:t>
      </w:r>
    </w:p>
    <w:p w:rsidR="00EE769E" w:rsidRDefault="00EE769E">
      <w:pPr>
        <w:pStyle w:val="Amain"/>
      </w:pPr>
      <w:r>
        <w:tab/>
        <w:t>(2)</w:t>
      </w:r>
      <w:r>
        <w:tab/>
        <w:t xml:space="preserve">This section does not apply if the person acts with the written approval of the </w:t>
      </w:r>
      <w:r w:rsidR="00AB0F0C">
        <w:t>chief veterinary officer</w:t>
      </w:r>
      <w:r>
        <w:t>.</w:t>
      </w:r>
    </w:p>
    <w:p w:rsidR="00EE769E" w:rsidRDefault="00EE769E">
      <w:pPr>
        <w:pStyle w:val="Amain"/>
        <w:keepNext/>
      </w:pPr>
      <w:r>
        <w:tab/>
        <w:t>(3)</w:t>
      </w:r>
      <w:r>
        <w:tab/>
        <w:t>In this section:</w:t>
      </w:r>
    </w:p>
    <w:p w:rsidR="00EE769E" w:rsidRDefault="00EE769E">
      <w:pPr>
        <w:pStyle w:val="aDef"/>
      </w:pPr>
      <w:r>
        <w:rPr>
          <w:rStyle w:val="charBoldItals"/>
        </w:rPr>
        <w:t xml:space="preserve">disease agent </w:t>
      </w:r>
      <w:r>
        <w:rPr>
          <w:bCs/>
          <w:iCs/>
        </w:rPr>
        <w:t>means any prion, virus, rickettsia, bacterium, protozoon, fungus, helminth, arthropod, insect or other pathogen or organism that can cause a disease in an animal.</w:t>
      </w:r>
    </w:p>
    <w:p w:rsidR="00EE769E" w:rsidRDefault="00EE769E">
      <w:pPr>
        <w:pStyle w:val="AH5Sec"/>
      </w:pPr>
      <w:bookmarkStart w:id="51" w:name="_Toc451773880"/>
      <w:r w:rsidRPr="00951C49">
        <w:rPr>
          <w:rStyle w:val="CharSectNo"/>
        </w:rPr>
        <w:t>33</w:t>
      </w:r>
      <w:r>
        <w:tab/>
        <w:t>Use of vaccines etc</w:t>
      </w:r>
      <w:bookmarkEnd w:id="51"/>
    </w:p>
    <w:p w:rsidR="00EE769E" w:rsidRDefault="00EE769E" w:rsidP="008A417C">
      <w:pPr>
        <w:pStyle w:val="Amain"/>
        <w:keepNext/>
      </w:pPr>
      <w:r>
        <w:tab/>
        <w:t>(1)</w:t>
      </w:r>
      <w:r>
        <w:tab/>
        <w:t>A person commits an offence if the person uses on an animal, or material derived from an animal—</w:t>
      </w:r>
    </w:p>
    <w:p w:rsidR="00EE769E" w:rsidRDefault="00EE769E">
      <w:pPr>
        <w:pStyle w:val="Apara"/>
      </w:pPr>
      <w:r>
        <w:tab/>
        <w:t>(a)</w:t>
      </w:r>
      <w:r>
        <w:tab/>
        <w:t>a virus, vaccine or other biological product containing living organisms for treatment or prevention of an exotic or endemic disease; or</w:t>
      </w:r>
    </w:p>
    <w:p w:rsidR="00EE769E" w:rsidRDefault="00EE769E">
      <w:pPr>
        <w:pStyle w:val="Apara"/>
      </w:pPr>
      <w:r>
        <w:tab/>
        <w:t>(b)</w:t>
      </w:r>
      <w:r>
        <w:tab/>
        <w:t xml:space="preserve">a biological product containing something derived from a living organism for diagnosis of an exotic or endemic disease. </w:t>
      </w:r>
    </w:p>
    <w:p w:rsidR="00EE769E" w:rsidRDefault="00EE769E">
      <w:pPr>
        <w:pStyle w:val="aExamHdgpar"/>
        <w:rPr>
          <w:lang w:val="en-US"/>
        </w:rPr>
      </w:pPr>
      <w:r>
        <w:rPr>
          <w:lang w:val="en-US"/>
        </w:rPr>
        <w:t>Example for par (b)</w:t>
      </w:r>
    </w:p>
    <w:p w:rsidR="00EE769E" w:rsidRDefault="00EE769E">
      <w:pPr>
        <w:pStyle w:val="aExampar"/>
        <w:rPr>
          <w:lang w:val="en-US"/>
        </w:rPr>
      </w:pPr>
      <w:r>
        <w:rPr>
          <w:lang w:val="en-US"/>
        </w:rPr>
        <w:t>a protein extract derived as a testing agent</w:t>
      </w:r>
    </w:p>
    <w:p w:rsidR="00EE769E" w:rsidRDefault="00EE769E">
      <w:pPr>
        <w:pStyle w:val="aNote"/>
        <w:ind w:left="2223" w:hanging="627"/>
      </w:pPr>
      <w:r>
        <w:rPr>
          <w:rStyle w:val="charItals"/>
        </w:rPr>
        <w:t>Note</w:t>
      </w:r>
      <w:r>
        <w:tab/>
        <w:t xml:space="preserve">An example is part of the Act, is not exhaustive and may extend, but does not limit, the meaning of the provision in which it appears (see </w:t>
      </w:r>
      <w:hyperlink r:id="rId50" w:tooltip="A2001-14" w:history="1">
        <w:r w:rsidR="009315CB" w:rsidRPr="009315CB">
          <w:rPr>
            <w:rStyle w:val="charCitHyperlinkAbbrev"/>
          </w:rPr>
          <w:t>Legislation Act</w:t>
        </w:r>
      </w:hyperlink>
      <w:r>
        <w:t>, s 126 and s 132).</w:t>
      </w:r>
    </w:p>
    <w:p w:rsidR="00EE769E" w:rsidRDefault="00EE769E">
      <w:pPr>
        <w:pStyle w:val="Penalty"/>
      </w:pPr>
      <w:r>
        <w:t>Maximum penalty:  50 penalty units, imprisonment for 6 months or both.</w:t>
      </w:r>
    </w:p>
    <w:p w:rsidR="00EE769E" w:rsidRDefault="00EE769E">
      <w:pPr>
        <w:pStyle w:val="Amain"/>
      </w:pPr>
      <w:r>
        <w:tab/>
        <w:t>(2)</w:t>
      </w:r>
      <w:r>
        <w:tab/>
        <w:t xml:space="preserve">This section does not apply if the person acts with the written approval of the </w:t>
      </w:r>
      <w:r w:rsidR="00AB0F0C">
        <w:t>chief veterinary officer</w:t>
      </w:r>
      <w:r>
        <w:t>.</w:t>
      </w:r>
    </w:p>
    <w:p w:rsidR="00E273F1" w:rsidRPr="00075D8E" w:rsidRDefault="00E273F1" w:rsidP="00E273F1">
      <w:pPr>
        <w:pStyle w:val="AH5Sec"/>
      </w:pPr>
      <w:bookmarkStart w:id="52" w:name="_Toc451773881"/>
      <w:r w:rsidRPr="00951C49">
        <w:rPr>
          <w:rStyle w:val="CharSectNo"/>
        </w:rPr>
        <w:t>34</w:t>
      </w:r>
      <w:r w:rsidRPr="00075D8E">
        <w:tab/>
        <w:t>Feeding of prohibited pig feed to controlled stock</w:t>
      </w:r>
      <w:bookmarkEnd w:id="52"/>
    </w:p>
    <w:p w:rsidR="00E273F1" w:rsidRPr="00075D8E" w:rsidRDefault="00E273F1" w:rsidP="00E273F1">
      <w:pPr>
        <w:pStyle w:val="Amain"/>
      </w:pPr>
      <w:r w:rsidRPr="00075D8E">
        <w:tab/>
        <w:t>(1)</w:t>
      </w:r>
      <w:r w:rsidRPr="00075D8E">
        <w:tab/>
        <w:t>A person commits an offence if the person feeds prohibited pig feed to controlled stock.</w:t>
      </w:r>
    </w:p>
    <w:p w:rsidR="00E273F1" w:rsidRPr="00075D8E" w:rsidRDefault="00E273F1" w:rsidP="00E273F1">
      <w:pPr>
        <w:pStyle w:val="Penalty"/>
      </w:pPr>
      <w:r w:rsidRPr="00075D8E">
        <w:t>Maximum penalty:  50 penalty units.</w:t>
      </w:r>
    </w:p>
    <w:p w:rsidR="00E273F1" w:rsidRPr="00075D8E" w:rsidRDefault="00E273F1" w:rsidP="00E273F1">
      <w:pPr>
        <w:pStyle w:val="Amain"/>
      </w:pPr>
      <w:r w:rsidRPr="00075D8E">
        <w:tab/>
        <w:t>(2)</w:t>
      </w:r>
      <w:r w:rsidRPr="00075D8E">
        <w:tab/>
        <w:t>An offence against this section is a strict liability offence.</w:t>
      </w:r>
    </w:p>
    <w:p w:rsidR="00E273F1" w:rsidRPr="00075D8E" w:rsidRDefault="00E273F1" w:rsidP="00E273F1">
      <w:pPr>
        <w:pStyle w:val="Amain"/>
      </w:pPr>
      <w:r w:rsidRPr="00075D8E">
        <w:tab/>
        <w:t>(3)</w:t>
      </w:r>
      <w:r w:rsidRPr="00075D8E">
        <w:tab/>
        <w:t>In this section:</w:t>
      </w:r>
    </w:p>
    <w:p w:rsidR="00E273F1" w:rsidRPr="00075D8E" w:rsidRDefault="00E273F1" w:rsidP="00E273F1">
      <w:pPr>
        <w:pStyle w:val="aDef"/>
      </w:pPr>
      <w:r w:rsidRPr="00075D8E">
        <w:rPr>
          <w:rStyle w:val="charBoldItals"/>
        </w:rPr>
        <w:t>approved process</w:t>
      </w:r>
      <w:r w:rsidRPr="00075D8E">
        <w:t xml:space="preserve"> includes—</w:t>
      </w:r>
    </w:p>
    <w:p w:rsidR="00E273F1" w:rsidRPr="00075D8E" w:rsidRDefault="00E273F1" w:rsidP="00E273F1">
      <w:pPr>
        <w:pStyle w:val="aDefpara"/>
      </w:pPr>
      <w:r w:rsidRPr="00075D8E">
        <w:tab/>
        <w:t>(a)</w:t>
      </w:r>
      <w:r w:rsidRPr="00075D8E">
        <w:tab/>
        <w:t>rendering in accordance with AS 5008; and</w:t>
      </w:r>
    </w:p>
    <w:p w:rsidR="00E273F1" w:rsidRPr="00075D8E" w:rsidRDefault="00E273F1" w:rsidP="00E273F1">
      <w:pPr>
        <w:pStyle w:val="aDefpara"/>
      </w:pPr>
      <w:r w:rsidRPr="00075D8E">
        <w:tab/>
        <w:t>(b)</w:t>
      </w:r>
      <w:r w:rsidRPr="00075D8E">
        <w:tab/>
        <w:t>a cooking process that ensures that an internal temperature of at least 70°C for at least 30 minutes is reached; and</w:t>
      </w:r>
    </w:p>
    <w:p w:rsidR="00E273F1" w:rsidRPr="00075D8E" w:rsidRDefault="00E273F1" w:rsidP="00F66B8D">
      <w:pPr>
        <w:pStyle w:val="aDefpara"/>
        <w:keepNext/>
      </w:pPr>
      <w:r w:rsidRPr="00075D8E">
        <w:tab/>
        <w:t>(c)</w:t>
      </w:r>
      <w:r w:rsidRPr="00075D8E">
        <w:tab/>
        <w:t xml:space="preserve">treatment of cooking oil, which has been used for cooking in Australia, in accordance with the </w:t>
      </w:r>
      <w:r w:rsidRPr="00075D8E">
        <w:rPr>
          <w:rStyle w:val="charItals"/>
        </w:rPr>
        <w:t>National Standard for Recycling of Used Cooking Fats and Oils Intended for Animal Feeds</w:t>
      </w:r>
      <w:r w:rsidRPr="00075D8E">
        <w:t>.</w:t>
      </w:r>
    </w:p>
    <w:p w:rsidR="00E273F1" w:rsidRPr="00075D8E" w:rsidRDefault="00E273F1" w:rsidP="00E273F1">
      <w:pPr>
        <w:pStyle w:val="aNotepar"/>
      </w:pPr>
      <w:r w:rsidRPr="00075D8E">
        <w:rPr>
          <w:rStyle w:val="charItals"/>
        </w:rPr>
        <w:t>Note</w:t>
      </w:r>
      <w:r w:rsidRPr="00075D8E">
        <w:rPr>
          <w:rStyle w:val="charItals"/>
        </w:rPr>
        <w:tab/>
      </w:r>
      <w:r w:rsidRPr="00075D8E">
        <w:t xml:space="preserve">The </w:t>
      </w:r>
      <w:r w:rsidRPr="00075D8E">
        <w:rPr>
          <w:rStyle w:val="charItals"/>
        </w:rPr>
        <w:t>National Standard for Recycling of Used Cooking Fats and Oils Intended for Animal Feeds</w:t>
      </w:r>
      <w:r w:rsidRPr="00075D8E">
        <w:t xml:space="preserve"> is accessible at </w:t>
      </w:r>
      <w:hyperlink r:id="rId51" w:tooltip="National Standard for Recycling of Used Cooking Fats and Oils Intended for Animal Feeds" w:history="1">
        <w:r>
          <w:rPr>
            <w:rStyle w:val="charCitHyperlinkAbbrev"/>
          </w:rPr>
          <w:t>www.mincos.gov.au/communiques/Documents/pimc/resolution-pimc15.pdf</w:t>
        </w:r>
      </w:hyperlink>
      <w:r>
        <w:t>, Annex A</w:t>
      </w:r>
      <w:r w:rsidRPr="00075D8E">
        <w:t xml:space="preserve">. </w:t>
      </w:r>
    </w:p>
    <w:p w:rsidR="00E273F1" w:rsidRPr="00075D8E" w:rsidRDefault="00E273F1" w:rsidP="00E273F1">
      <w:pPr>
        <w:pStyle w:val="aDef"/>
        <w:keepNext/>
      </w:pPr>
      <w:r w:rsidRPr="00075D8E">
        <w:rPr>
          <w:rStyle w:val="charBoldItals"/>
        </w:rPr>
        <w:t>AS 5008</w:t>
      </w:r>
      <w:r w:rsidRPr="00075D8E">
        <w:t xml:space="preserve"> means AS 5008 (Hygienic rendering of animal products), as in force from time to time.</w:t>
      </w:r>
    </w:p>
    <w:p w:rsidR="00E273F1" w:rsidRPr="00075D8E" w:rsidRDefault="00E273F1" w:rsidP="00E273F1">
      <w:pPr>
        <w:pStyle w:val="aNote"/>
      </w:pPr>
      <w:r w:rsidRPr="00075D8E">
        <w:rPr>
          <w:rStyle w:val="charItals"/>
        </w:rPr>
        <w:t>Note</w:t>
      </w:r>
      <w:r w:rsidRPr="00075D8E">
        <w:rPr>
          <w:rStyle w:val="charItals"/>
        </w:rPr>
        <w:tab/>
      </w:r>
      <w:r w:rsidRPr="00075D8E">
        <w:t xml:space="preserve">AS 5008 may be purchased at </w:t>
      </w:r>
      <w:hyperlink r:id="rId52" w:history="1">
        <w:r w:rsidRPr="00AB18D2">
          <w:rPr>
            <w:rStyle w:val="charCitHyperlinkAbbrev"/>
          </w:rPr>
          <w:t>www.standards.org.au</w:t>
        </w:r>
      </w:hyperlink>
      <w:r w:rsidRPr="00075D8E">
        <w:t xml:space="preserve">. </w:t>
      </w:r>
    </w:p>
    <w:p w:rsidR="00E273F1" w:rsidRPr="00075D8E" w:rsidRDefault="00E273F1" w:rsidP="00E273F1">
      <w:pPr>
        <w:pStyle w:val="aDef"/>
      </w:pPr>
      <w:r w:rsidRPr="00075D8E">
        <w:rPr>
          <w:rStyle w:val="charBoldItals"/>
        </w:rPr>
        <w:t>controlled stock</w:t>
      </w:r>
      <w:r w:rsidRPr="00075D8E">
        <w:t xml:space="preserve"> means a pig or an animal declared by regulation to be controlled stock.</w:t>
      </w:r>
    </w:p>
    <w:p w:rsidR="00E273F1" w:rsidRPr="00075D8E" w:rsidRDefault="00E273F1" w:rsidP="00E273F1">
      <w:pPr>
        <w:pStyle w:val="aDef"/>
        <w:keepNext/>
      </w:pPr>
      <w:r w:rsidRPr="00075D8E">
        <w:rPr>
          <w:rStyle w:val="charBoldItals"/>
        </w:rPr>
        <w:t>feed</w:t>
      </w:r>
      <w:r w:rsidRPr="00075D8E">
        <w:t xml:space="preserve"> prohibited pig feed to controlled stock includes—</w:t>
      </w:r>
    </w:p>
    <w:p w:rsidR="00E273F1" w:rsidRPr="00075D8E" w:rsidRDefault="00E273F1" w:rsidP="00E273F1">
      <w:pPr>
        <w:pStyle w:val="aDefpara"/>
      </w:pPr>
      <w:r w:rsidRPr="00075D8E">
        <w:tab/>
        <w:t>(a)</w:t>
      </w:r>
      <w:r w:rsidRPr="00075D8E">
        <w:tab/>
        <w:t>feed, or allow or direct another person to feed, prohibited pig feed to controlled stock; or</w:t>
      </w:r>
    </w:p>
    <w:p w:rsidR="00E273F1" w:rsidRPr="00075D8E" w:rsidRDefault="00E273F1" w:rsidP="00E273F1">
      <w:pPr>
        <w:pStyle w:val="aDefpara"/>
      </w:pPr>
      <w:r w:rsidRPr="00075D8E">
        <w:tab/>
        <w:t>(b)</w:t>
      </w:r>
      <w:r w:rsidRPr="00075D8E">
        <w:tab/>
        <w:t>allow controlled stock to have access to prohibited pig feed; or</w:t>
      </w:r>
    </w:p>
    <w:p w:rsidR="00E273F1" w:rsidRPr="00075D8E" w:rsidRDefault="00E273F1" w:rsidP="00E273F1">
      <w:pPr>
        <w:pStyle w:val="aDefpara"/>
      </w:pPr>
      <w:r w:rsidRPr="00075D8E">
        <w:tab/>
        <w:t>(c)</w:t>
      </w:r>
      <w:r w:rsidRPr="00075D8E">
        <w:tab/>
        <w:t>collect, store or possess prohibited pig feed on premises where controlled stock is kept; or</w:t>
      </w:r>
    </w:p>
    <w:p w:rsidR="00E273F1" w:rsidRPr="00075D8E" w:rsidRDefault="00E273F1" w:rsidP="00E273F1">
      <w:pPr>
        <w:pStyle w:val="aDefpara"/>
      </w:pPr>
      <w:r w:rsidRPr="00075D8E">
        <w:tab/>
        <w:t>(d)</w:t>
      </w:r>
      <w:r w:rsidRPr="00075D8E">
        <w:tab/>
        <w:t>supply to another person prohibited pig feed for feeding controlled stock.</w:t>
      </w:r>
    </w:p>
    <w:p w:rsidR="00E273F1" w:rsidRPr="00075D8E" w:rsidRDefault="00E273F1" w:rsidP="00E273F1">
      <w:pPr>
        <w:pStyle w:val="aDef"/>
      </w:pPr>
      <w:r w:rsidRPr="00075D8E">
        <w:rPr>
          <w:rStyle w:val="charBoldItals"/>
        </w:rPr>
        <w:t>prohibited pig feed</w:t>
      </w:r>
      <w:r w:rsidRPr="00075D8E">
        <w:t xml:space="preserve"> means—</w:t>
      </w:r>
    </w:p>
    <w:p w:rsidR="00E273F1" w:rsidRPr="00075D8E" w:rsidRDefault="00E273F1" w:rsidP="00E273F1">
      <w:pPr>
        <w:pStyle w:val="Apara"/>
      </w:pPr>
      <w:r w:rsidRPr="00075D8E">
        <w:tab/>
        <w:t>(a)</w:t>
      </w:r>
      <w:r w:rsidRPr="00075D8E">
        <w:tab/>
        <w:t>material of mammalian origin, or any substance that has come in contact with this material; but</w:t>
      </w:r>
    </w:p>
    <w:p w:rsidR="00E273F1" w:rsidRPr="00075D8E" w:rsidRDefault="00E273F1" w:rsidP="00E273F1">
      <w:pPr>
        <w:pStyle w:val="Apara"/>
      </w:pPr>
      <w:r w:rsidRPr="00075D8E">
        <w:tab/>
        <w:t>(b)</w:t>
      </w:r>
      <w:r w:rsidRPr="00075D8E">
        <w:tab/>
        <w:t>subject to section 34A, does not include—</w:t>
      </w:r>
    </w:p>
    <w:p w:rsidR="00E273F1" w:rsidRPr="00075D8E" w:rsidRDefault="00E273F1" w:rsidP="00E273F1">
      <w:pPr>
        <w:pStyle w:val="Asubpara"/>
      </w:pPr>
      <w:r w:rsidRPr="00075D8E">
        <w:tab/>
        <w:t>(i)</w:t>
      </w:r>
      <w:r w:rsidRPr="00075D8E">
        <w:tab/>
        <w:t>milk, milk products or milk by-products either of Australian provenance or legally imported for stockfeed use in Australia; or</w:t>
      </w:r>
    </w:p>
    <w:p w:rsidR="00E273F1" w:rsidRPr="00075D8E" w:rsidRDefault="00E273F1" w:rsidP="00E273F1">
      <w:pPr>
        <w:pStyle w:val="Asubpara"/>
      </w:pPr>
      <w:r w:rsidRPr="00075D8E">
        <w:tab/>
        <w:t>(ii)</w:t>
      </w:r>
      <w:r w:rsidRPr="00075D8E">
        <w:tab/>
        <w:t>material containing flesh, bones, blood, offal or mammal carcasses that is treated by an approved process; or</w:t>
      </w:r>
    </w:p>
    <w:p w:rsidR="00E273F1" w:rsidRPr="00075D8E" w:rsidRDefault="00E273F1" w:rsidP="00E273F1">
      <w:pPr>
        <w:pStyle w:val="Asubpara"/>
      </w:pPr>
      <w:r w:rsidRPr="00075D8E">
        <w:tab/>
        <w:t>(iii)</w:t>
      </w:r>
      <w:r w:rsidRPr="00075D8E">
        <w:tab/>
        <w:t>a carcass or part of a domestic pig, born and raised on the property on which the pig or pigs that are administered the carcass or part are held, that is administered for therapeutic purposes in accordance with the written instructions of a veterinary surgeon.</w:t>
      </w:r>
    </w:p>
    <w:p w:rsidR="00E273F1" w:rsidRPr="00075D8E" w:rsidRDefault="00E273F1" w:rsidP="00E273F1">
      <w:pPr>
        <w:pStyle w:val="AH5Sec"/>
      </w:pPr>
      <w:bookmarkStart w:id="53" w:name="_Toc451773882"/>
      <w:r w:rsidRPr="00951C49">
        <w:rPr>
          <w:rStyle w:val="CharSectNo"/>
        </w:rPr>
        <w:t>34A</w:t>
      </w:r>
      <w:r w:rsidRPr="00075D8E">
        <w:tab/>
        <w:t>Foot-and-mouth disease outbreak</w:t>
      </w:r>
      <w:bookmarkEnd w:id="53"/>
    </w:p>
    <w:p w:rsidR="00E273F1" w:rsidRPr="00075D8E" w:rsidRDefault="00E273F1" w:rsidP="00E273F1">
      <w:pPr>
        <w:pStyle w:val="Amain"/>
      </w:pPr>
      <w:r w:rsidRPr="00075D8E">
        <w:tab/>
        <w:t>(1)</w:t>
      </w:r>
      <w:r w:rsidRPr="00075D8E">
        <w:tab/>
        <w:t>This section applies if there is an outbreak of foot-and-mouth disease in Australia.</w:t>
      </w:r>
    </w:p>
    <w:p w:rsidR="00E273F1" w:rsidRPr="00075D8E" w:rsidRDefault="00E273F1" w:rsidP="00E273F1">
      <w:pPr>
        <w:pStyle w:val="Amain"/>
      </w:pPr>
      <w:r w:rsidRPr="00075D8E">
        <w:tab/>
        <w:t>(2)</w:t>
      </w:r>
      <w:r w:rsidRPr="00075D8E">
        <w:tab/>
        <w:t>The Minister may declare that prohibited pig feed includes—</w:t>
      </w:r>
    </w:p>
    <w:p w:rsidR="00E273F1" w:rsidRPr="00075D8E" w:rsidRDefault="00E273F1" w:rsidP="00E273F1">
      <w:pPr>
        <w:pStyle w:val="Apara"/>
      </w:pPr>
      <w:r w:rsidRPr="00075D8E">
        <w:tab/>
        <w:t>(a)</w:t>
      </w:r>
      <w:r w:rsidRPr="00075D8E">
        <w:tab/>
        <w:t>milk, milk products or milk by-products either of Australian provenance or legally imported for stockfeed use in Australia; or</w:t>
      </w:r>
    </w:p>
    <w:p w:rsidR="00E273F1" w:rsidRPr="00075D8E" w:rsidRDefault="00E273F1" w:rsidP="00E273F1">
      <w:pPr>
        <w:pStyle w:val="Apara"/>
      </w:pPr>
      <w:r w:rsidRPr="00075D8E">
        <w:tab/>
        <w:t>(b)</w:t>
      </w:r>
      <w:r w:rsidRPr="00075D8E">
        <w:tab/>
        <w:t>material containing flesh, bones, blood, offal or mammal carcasses that is treated by an approved process; or</w:t>
      </w:r>
    </w:p>
    <w:p w:rsidR="00E273F1" w:rsidRPr="00075D8E" w:rsidRDefault="00E273F1" w:rsidP="00E273F1">
      <w:pPr>
        <w:pStyle w:val="Apara"/>
      </w:pPr>
      <w:r w:rsidRPr="00075D8E">
        <w:tab/>
        <w:t>(c)</w:t>
      </w:r>
      <w:r w:rsidRPr="00075D8E">
        <w:tab/>
        <w:t>a carcass or part of a domestic pig, born and raised on the property on which the pig or pigs that are administered the carcass or part are held, that is administered for therapeutic purposes in accordance with the written instructions of a veterinary surgeon.</w:t>
      </w:r>
    </w:p>
    <w:p w:rsidR="00E273F1" w:rsidRPr="00075D8E" w:rsidRDefault="00E273F1" w:rsidP="00E273F1">
      <w:pPr>
        <w:pStyle w:val="Amain"/>
      </w:pPr>
      <w:r w:rsidRPr="00075D8E">
        <w:tab/>
        <w:t>(3)</w:t>
      </w:r>
      <w:r w:rsidRPr="00075D8E">
        <w:tab/>
        <w:t>A declaration is a disallowable instrument.</w:t>
      </w:r>
    </w:p>
    <w:p w:rsidR="00E273F1" w:rsidRPr="00075D8E" w:rsidRDefault="00E273F1" w:rsidP="00E273F1">
      <w:pPr>
        <w:pStyle w:val="aNote"/>
      </w:pPr>
      <w:r w:rsidRPr="00075D8E">
        <w:rPr>
          <w:rStyle w:val="charItals"/>
        </w:rPr>
        <w:t>Note</w:t>
      </w:r>
      <w:r w:rsidRPr="00075D8E">
        <w:rPr>
          <w:rStyle w:val="charItals"/>
        </w:rPr>
        <w:tab/>
      </w:r>
      <w:r w:rsidRPr="00075D8E">
        <w:t xml:space="preserve">A disallowable instrument must be notified, and presented to the Legislative Assembly, under the </w:t>
      </w:r>
      <w:hyperlink r:id="rId53" w:tooltip="A2001-14" w:history="1">
        <w:r w:rsidRPr="00075D8E">
          <w:rPr>
            <w:rStyle w:val="charCitHyperlinkAbbrev"/>
          </w:rPr>
          <w:t>Legislation Act</w:t>
        </w:r>
      </w:hyperlink>
      <w:r w:rsidRPr="00075D8E">
        <w:t>.</w:t>
      </w:r>
    </w:p>
    <w:p w:rsidR="00E273F1" w:rsidRPr="00075D8E" w:rsidRDefault="00E273F1" w:rsidP="00E273F1">
      <w:pPr>
        <w:pStyle w:val="Amain"/>
      </w:pPr>
      <w:r w:rsidRPr="00075D8E">
        <w:tab/>
        <w:t>(4)</w:t>
      </w:r>
      <w:r w:rsidRPr="00075D8E">
        <w:tab/>
        <w:t>In this section:</w:t>
      </w:r>
    </w:p>
    <w:p w:rsidR="00E273F1" w:rsidRPr="00075D8E" w:rsidRDefault="00E273F1" w:rsidP="00E273F1">
      <w:pPr>
        <w:pStyle w:val="aDef"/>
      </w:pPr>
      <w:r w:rsidRPr="00075D8E">
        <w:rPr>
          <w:rStyle w:val="charBoldItals"/>
        </w:rPr>
        <w:t>approved process</w:t>
      </w:r>
      <w:r w:rsidRPr="00075D8E">
        <w:t>—see section 34.</w:t>
      </w:r>
    </w:p>
    <w:p w:rsidR="00E273F1" w:rsidRPr="00075D8E" w:rsidRDefault="00E273F1" w:rsidP="00E273F1">
      <w:pPr>
        <w:pStyle w:val="aDef"/>
      </w:pPr>
      <w:r w:rsidRPr="00075D8E">
        <w:rPr>
          <w:rStyle w:val="charBoldItals"/>
        </w:rPr>
        <w:t>prohibited pig feed</w:t>
      </w:r>
      <w:r w:rsidRPr="00075D8E">
        <w:t>—see section 34.</w:t>
      </w:r>
    </w:p>
    <w:p w:rsidR="00EE769E" w:rsidRDefault="00EE769E">
      <w:pPr>
        <w:pStyle w:val="AH5Sec"/>
      </w:pPr>
      <w:bookmarkStart w:id="54" w:name="_Toc451773883"/>
      <w:r w:rsidRPr="00951C49">
        <w:rPr>
          <w:rStyle w:val="CharSectNo"/>
        </w:rPr>
        <w:t>35</w:t>
      </w:r>
      <w:r>
        <w:tab/>
        <w:t>Selling, disposing of or abandoning infected animals</w:t>
      </w:r>
      <w:bookmarkEnd w:id="54"/>
      <w:r>
        <w:t xml:space="preserve"> </w:t>
      </w:r>
    </w:p>
    <w:p w:rsidR="00EE769E" w:rsidRDefault="00EE769E">
      <w:pPr>
        <w:pStyle w:val="Amain"/>
      </w:pPr>
      <w:r>
        <w:tab/>
        <w:t>(1)</w:t>
      </w:r>
      <w:r>
        <w:tab/>
        <w:t>This section applies to a person who is the owner of, or is in charge of, an infected animal.</w:t>
      </w:r>
    </w:p>
    <w:p w:rsidR="00EE769E" w:rsidRDefault="00EE769E">
      <w:pPr>
        <w:pStyle w:val="Amain"/>
      </w:pPr>
      <w:r>
        <w:tab/>
        <w:t>(2)</w:t>
      </w:r>
      <w:r>
        <w:tab/>
        <w:t>The person commits an offence if the person does any of the following:</w:t>
      </w:r>
    </w:p>
    <w:p w:rsidR="00EE769E" w:rsidRDefault="00EE769E">
      <w:pPr>
        <w:pStyle w:val="Apara"/>
      </w:pPr>
      <w:r>
        <w:tab/>
        <w:t>(a)</w:t>
      </w:r>
      <w:r>
        <w:tab/>
        <w:t>sells the animal;</w:t>
      </w:r>
    </w:p>
    <w:p w:rsidR="00EE769E" w:rsidRDefault="00EE769E">
      <w:pPr>
        <w:pStyle w:val="Apara"/>
      </w:pPr>
      <w:r>
        <w:tab/>
        <w:t>(b)</w:t>
      </w:r>
      <w:r>
        <w:tab/>
        <w:t>moves the animal from premises to other premises;</w:t>
      </w:r>
    </w:p>
    <w:p w:rsidR="00EE769E" w:rsidRDefault="00EE769E">
      <w:pPr>
        <w:pStyle w:val="Apara"/>
      </w:pPr>
      <w:r>
        <w:tab/>
        <w:t>(c)</w:t>
      </w:r>
      <w:r>
        <w:tab/>
        <w:t xml:space="preserve">intentionally abandons the animal, or allows the animal to stray; </w:t>
      </w:r>
    </w:p>
    <w:p w:rsidR="00EE769E" w:rsidRDefault="00EE769E">
      <w:pPr>
        <w:pStyle w:val="Apara"/>
      </w:pPr>
      <w:r>
        <w:tab/>
        <w:t>(d)</w:t>
      </w:r>
      <w:r>
        <w:tab/>
        <w:t>hides the animal;</w:t>
      </w:r>
    </w:p>
    <w:p w:rsidR="00EE769E" w:rsidRDefault="00EE769E">
      <w:pPr>
        <w:pStyle w:val="Apara"/>
      </w:pPr>
      <w:r>
        <w:tab/>
        <w:t>(e)</w:t>
      </w:r>
      <w:r>
        <w:tab/>
        <w:t>if the animal is dead—does either of the following:</w:t>
      </w:r>
    </w:p>
    <w:p w:rsidR="00EE769E" w:rsidRDefault="00EE769E">
      <w:pPr>
        <w:pStyle w:val="Asubpara"/>
      </w:pPr>
      <w:r>
        <w:tab/>
        <w:t>(i)</w:t>
      </w:r>
      <w:r>
        <w:tab/>
        <w:t xml:space="preserve">leaves the carcass (or any part of it) on or near a road, creek or waterhole; </w:t>
      </w:r>
    </w:p>
    <w:p w:rsidR="00EE769E" w:rsidRDefault="00EE769E" w:rsidP="00AF772B">
      <w:pPr>
        <w:pStyle w:val="Asubpara"/>
        <w:keepNext/>
      </w:pPr>
      <w:r>
        <w:tab/>
        <w:t>(ii)</w:t>
      </w:r>
      <w:r>
        <w:tab/>
        <w:t xml:space="preserve">destroys or otherwise disposes of the carcass (or any part of it) otherwise than in accordance with the </w:t>
      </w:r>
      <w:r w:rsidR="002B6597">
        <w:t>chief veterinary officer’s</w:t>
      </w:r>
      <w:r>
        <w:t xml:space="preserve"> instructions.</w:t>
      </w:r>
    </w:p>
    <w:p w:rsidR="00EE769E" w:rsidRDefault="00EE769E">
      <w:pPr>
        <w:pStyle w:val="Penalty"/>
      </w:pPr>
      <w:r>
        <w:t>Maximum penalty:  50 penalty units, imprisonment for 6 months or both.</w:t>
      </w:r>
    </w:p>
    <w:p w:rsidR="00EE769E" w:rsidRDefault="00EE769E">
      <w:pPr>
        <w:pStyle w:val="Amain"/>
      </w:pPr>
      <w:r>
        <w:tab/>
        <w:t>(3)</w:t>
      </w:r>
      <w:r>
        <w:tab/>
        <w:t xml:space="preserve">This section does not apply if the person acts with the written approval of the </w:t>
      </w:r>
      <w:r w:rsidR="00AB0F0C">
        <w:t>chief veterinary officer</w:t>
      </w:r>
      <w:r>
        <w:t>.</w:t>
      </w:r>
    </w:p>
    <w:p w:rsidR="00EE769E" w:rsidRDefault="00EE769E">
      <w:pPr>
        <w:pStyle w:val="AH5Sec"/>
      </w:pPr>
      <w:bookmarkStart w:id="55" w:name="_Toc451773884"/>
      <w:r w:rsidRPr="00951C49">
        <w:rPr>
          <w:rStyle w:val="CharSectNo"/>
        </w:rPr>
        <w:t>36</w:t>
      </w:r>
      <w:r>
        <w:tab/>
        <w:t>Interference with structures securing infected animals</w:t>
      </w:r>
      <w:bookmarkEnd w:id="55"/>
    </w:p>
    <w:p w:rsidR="00EE769E" w:rsidRDefault="00EE769E" w:rsidP="00F66B8D">
      <w:pPr>
        <w:pStyle w:val="Amain"/>
        <w:keepNext/>
      </w:pPr>
      <w:r>
        <w:tab/>
        <w:t>(1)</w:t>
      </w:r>
      <w:r>
        <w:tab/>
        <w:t>A person commits an offence if—</w:t>
      </w:r>
    </w:p>
    <w:p w:rsidR="00EE769E" w:rsidRDefault="00EE769E" w:rsidP="00F66B8D">
      <w:pPr>
        <w:pStyle w:val="Apara"/>
        <w:keepNext/>
      </w:pPr>
      <w:r>
        <w:tab/>
        <w:t>(a)</w:t>
      </w:r>
      <w:r>
        <w:tab/>
        <w:t>the person damages, interferes with or removes a fence or other structure securing an animal; and</w:t>
      </w:r>
    </w:p>
    <w:p w:rsidR="00EE769E" w:rsidRDefault="00EE769E" w:rsidP="00AF772B">
      <w:pPr>
        <w:pStyle w:val="Apara"/>
        <w:keepNext/>
      </w:pPr>
      <w:r>
        <w:tab/>
        <w:t>(b)</w:t>
      </w:r>
      <w:r>
        <w:tab/>
        <w:t>the person is reckless about whether the animal is an infected animal.</w:t>
      </w:r>
    </w:p>
    <w:p w:rsidR="00EE769E" w:rsidRDefault="00EE769E">
      <w:pPr>
        <w:pStyle w:val="Penalty"/>
      </w:pPr>
      <w:r>
        <w:t>Maximum penalty:  50 penalty units, imprisonment for 6 months or both.</w:t>
      </w:r>
    </w:p>
    <w:p w:rsidR="00EE769E" w:rsidRDefault="00EE769E">
      <w:pPr>
        <w:pStyle w:val="Amain"/>
      </w:pPr>
      <w:r>
        <w:tab/>
        <w:t>(2)</w:t>
      </w:r>
      <w:r>
        <w:tab/>
        <w:t xml:space="preserve">This section does not apply if the person acts with the written approval of the </w:t>
      </w:r>
      <w:r w:rsidR="00AB0F0C">
        <w:t>chief veterinary officer</w:t>
      </w:r>
      <w:r>
        <w:t>.</w:t>
      </w:r>
    </w:p>
    <w:p w:rsidR="00EE769E" w:rsidRDefault="00EE769E">
      <w:pPr>
        <w:pStyle w:val="PageBreak"/>
      </w:pPr>
      <w:r>
        <w:br w:type="page"/>
      </w:r>
    </w:p>
    <w:p w:rsidR="00EE769E" w:rsidRPr="00951C49" w:rsidRDefault="00EE769E">
      <w:pPr>
        <w:pStyle w:val="AH2Part"/>
      </w:pPr>
      <w:bookmarkStart w:id="56" w:name="_Toc451773885"/>
      <w:r w:rsidRPr="00951C49">
        <w:rPr>
          <w:rStyle w:val="CharPartNo"/>
        </w:rPr>
        <w:t>Part 4</w:t>
      </w:r>
      <w:r>
        <w:tab/>
      </w:r>
      <w:r w:rsidRPr="00951C49">
        <w:rPr>
          <w:rStyle w:val="CharPartText"/>
        </w:rPr>
        <w:t>Stock tags</w:t>
      </w:r>
      <w:bookmarkEnd w:id="56"/>
    </w:p>
    <w:p w:rsidR="00EE769E" w:rsidRDefault="00EE769E">
      <w:pPr>
        <w:pStyle w:val="Placeholder"/>
      </w:pPr>
      <w:r>
        <w:rPr>
          <w:rStyle w:val="CharDivNo"/>
        </w:rPr>
        <w:t xml:space="preserve">  </w:t>
      </w:r>
      <w:r>
        <w:rPr>
          <w:rStyle w:val="CharDivText"/>
        </w:rPr>
        <w:t xml:space="preserve">  </w:t>
      </w:r>
    </w:p>
    <w:p w:rsidR="00EE769E" w:rsidRDefault="00EE769E">
      <w:pPr>
        <w:pStyle w:val="AH5Sec"/>
      </w:pPr>
      <w:bookmarkStart w:id="57" w:name="_Toc451773886"/>
      <w:r w:rsidRPr="00951C49">
        <w:rPr>
          <w:rStyle w:val="CharSectNo"/>
        </w:rPr>
        <w:t>37</w:t>
      </w:r>
      <w:r>
        <w:tab/>
        <w:t xml:space="preserve">Meaning of </w:t>
      </w:r>
      <w:r w:rsidRPr="009315CB">
        <w:rPr>
          <w:rStyle w:val="charItals"/>
        </w:rPr>
        <w:t>stock</w:t>
      </w:r>
      <w:r>
        <w:t xml:space="preserve"> for pt 4</w:t>
      </w:r>
      <w:bookmarkEnd w:id="57"/>
    </w:p>
    <w:p w:rsidR="00EE769E" w:rsidRDefault="00EE769E">
      <w:pPr>
        <w:pStyle w:val="Amainreturn"/>
      </w:pPr>
      <w:r>
        <w:t>In this part:</w:t>
      </w:r>
    </w:p>
    <w:p w:rsidR="00EE769E" w:rsidRDefault="00EE769E">
      <w:pPr>
        <w:pStyle w:val="aDef"/>
      </w:pPr>
      <w:r>
        <w:rPr>
          <w:rStyle w:val="charBoldItals"/>
        </w:rPr>
        <w:t>stock</w:t>
      </w:r>
      <w:r>
        <w:t xml:space="preserve"> means any horse, cattle, sheep, alpaca, swine, goat or other animal declared by regulation to be stock for this definition.</w:t>
      </w:r>
    </w:p>
    <w:p w:rsidR="00EE769E" w:rsidRDefault="00EE769E">
      <w:pPr>
        <w:pStyle w:val="AH5Sec"/>
      </w:pPr>
      <w:bookmarkStart w:id="58" w:name="_Toc451773887"/>
      <w:r w:rsidRPr="00951C49">
        <w:rPr>
          <w:rStyle w:val="CharSectNo"/>
        </w:rPr>
        <w:t>38</w:t>
      </w:r>
      <w:r>
        <w:tab/>
        <w:t>Tagable stock</w:t>
      </w:r>
      <w:bookmarkEnd w:id="58"/>
    </w:p>
    <w:p w:rsidR="00EE769E" w:rsidRDefault="00EE769E">
      <w:pPr>
        <w:pStyle w:val="Amain"/>
      </w:pPr>
      <w:r>
        <w:tab/>
        <w:t>(1)</w:t>
      </w:r>
      <w:r>
        <w:tab/>
        <w:t>The Minister may, in writing, declare stock to be tagable stock for this Act.</w:t>
      </w:r>
    </w:p>
    <w:p w:rsidR="00EE769E" w:rsidRDefault="00EE769E">
      <w:pPr>
        <w:pStyle w:val="Amain"/>
      </w:pPr>
      <w:r>
        <w:tab/>
        <w:t>(2)</w:t>
      </w:r>
      <w:r>
        <w:tab/>
        <w:t>A declaration is a disallowable instrument.</w:t>
      </w:r>
    </w:p>
    <w:p w:rsidR="00EE769E" w:rsidRDefault="00EE769E">
      <w:pPr>
        <w:pStyle w:val="aNote"/>
      </w:pPr>
      <w:r>
        <w:rPr>
          <w:rStyle w:val="charItals"/>
        </w:rPr>
        <w:t>Note</w:t>
      </w:r>
      <w:r>
        <w:rPr>
          <w:rStyle w:val="charItals"/>
        </w:rPr>
        <w:tab/>
      </w:r>
      <w:r>
        <w:t xml:space="preserve">A disallowable instrument must be notified, and presented to the Legislative Assembly, under the </w:t>
      </w:r>
      <w:hyperlink r:id="rId54" w:tooltip="A2001-14" w:history="1">
        <w:r w:rsidR="009315CB" w:rsidRPr="009315CB">
          <w:rPr>
            <w:rStyle w:val="charCitHyperlinkAbbrev"/>
          </w:rPr>
          <w:t>Legislation Act</w:t>
        </w:r>
      </w:hyperlink>
      <w:r>
        <w:t>.</w:t>
      </w:r>
    </w:p>
    <w:p w:rsidR="00EE769E" w:rsidRDefault="00EE769E">
      <w:pPr>
        <w:pStyle w:val="AH5Sec"/>
      </w:pPr>
      <w:bookmarkStart w:id="59" w:name="_Toc451773888"/>
      <w:r w:rsidRPr="00951C49">
        <w:rPr>
          <w:rStyle w:val="CharSectNo"/>
        </w:rPr>
        <w:t>39</w:t>
      </w:r>
      <w:r>
        <w:tab/>
        <w:t>Register of tag numbers</w:t>
      </w:r>
      <w:bookmarkEnd w:id="59"/>
    </w:p>
    <w:p w:rsidR="00EE769E" w:rsidRDefault="00EE769E">
      <w:pPr>
        <w:pStyle w:val="Amainreturn"/>
      </w:pPr>
      <w:r>
        <w:t xml:space="preserve">The </w:t>
      </w:r>
      <w:r w:rsidR="00C9588A">
        <w:t>chief veterinary officer</w:t>
      </w:r>
      <w:r>
        <w:t xml:space="preserve"> must keep a register of tag numbers.</w:t>
      </w:r>
    </w:p>
    <w:p w:rsidR="00EE769E" w:rsidRDefault="00EE769E">
      <w:pPr>
        <w:pStyle w:val="AH5Sec"/>
      </w:pPr>
      <w:bookmarkStart w:id="60" w:name="_Toc451773889"/>
      <w:r w:rsidRPr="00951C49">
        <w:rPr>
          <w:rStyle w:val="CharSectNo"/>
        </w:rPr>
        <w:t>40</w:t>
      </w:r>
      <w:r>
        <w:tab/>
        <w:t>Correction of register</w:t>
      </w:r>
      <w:bookmarkEnd w:id="60"/>
    </w:p>
    <w:p w:rsidR="00EE769E" w:rsidRDefault="00EE769E">
      <w:pPr>
        <w:pStyle w:val="Amainreturn"/>
      </w:pPr>
      <w:r>
        <w:t xml:space="preserve">The </w:t>
      </w:r>
      <w:r w:rsidR="00C9588A">
        <w:t>chief veterinary officer</w:t>
      </w:r>
      <w:r>
        <w:t xml:space="preserve"> may correct a mistake, error or omission in the register.</w:t>
      </w:r>
    </w:p>
    <w:p w:rsidR="00EE769E" w:rsidRDefault="00EE769E">
      <w:pPr>
        <w:pStyle w:val="AH5Sec"/>
      </w:pPr>
      <w:bookmarkStart w:id="61" w:name="_Toc451773890"/>
      <w:r w:rsidRPr="00951C49">
        <w:rPr>
          <w:rStyle w:val="CharSectNo"/>
        </w:rPr>
        <w:t>41</w:t>
      </w:r>
      <w:r>
        <w:tab/>
        <w:t>Applications for tag numbers</w:t>
      </w:r>
      <w:bookmarkEnd w:id="61"/>
    </w:p>
    <w:p w:rsidR="00EE769E" w:rsidRDefault="00EE769E">
      <w:pPr>
        <w:pStyle w:val="Amain"/>
      </w:pPr>
      <w:r>
        <w:tab/>
        <w:t>(1)</w:t>
      </w:r>
      <w:r>
        <w:tab/>
        <w:t xml:space="preserve">A person who owns tagable stock may apply to the </w:t>
      </w:r>
      <w:r w:rsidR="00AB0F0C">
        <w:t>chief veterinary officer</w:t>
      </w:r>
      <w:r>
        <w:t xml:space="preserve"> for a tag number for the stock.</w:t>
      </w:r>
    </w:p>
    <w:p w:rsidR="00EE769E" w:rsidRDefault="00EE769E">
      <w:pPr>
        <w:pStyle w:val="aNote"/>
      </w:pPr>
      <w:r>
        <w:rPr>
          <w:rStyle w:val="charItals"/>
        </w:rPr>
        <w:t>Note 1</w:t>
      </w:r>
      <w:r>
        <w:rPr>
          <w:rStyle w:val="charItals"/>
        </w:rPr>
        <w:tab/>
      </w:r>
      <w:r>
        <w:t>If a form is approved under s 89 for an application, the form must be used.</w:t>
      </w:r>
    </w:p>
    <w:p w:rsidR="00EE769E" w:rsidRDefault="00EE769E">
      <w:pPr>
        <w:pStyle w:val="aNote"/>
      </w:pPr>
      <w:r>
        <w:rPr>
          <w:rStyle w:val="charItals"/>
        </w:rPr>
        <w:t>Note 2</w:t>
      </w:r>
      <w:r>
        <w:rPr>
          <w:rStyle w:val="charItals"/>
        </w:rPr>
        <w:tab/>
      </w:r>
      <w:r>
        <w:t>A fee may be determined under s 88 for this provision.</w:t>
      </w:r>
    </w:p>
    <w:p w:rsidR="00EE769E" w:rsidRDefault="00EE769E">
      <w:pPr>
        <w:pStyle w:val="Amain"/>
      </w:pPr>
      <w:r>
        <w:tab/>
        <w:t>(2)</w:t>
      </w:r>
      <w:r>
        <w:tab/>
        <w:t>If tagable stock is owned by 2 or more people, application for a tag number may be made jointly or by any of them.</w:t>
      </w:r>
    </w:p>
    <w:p w:rsidR="00EE769E" w:rsidRDefault="00EE769E">
      <w:pPr>
        <w:pStyle w:val="AH5Sec"/>
      </w:pPr>
      <w:bookmarkStart w:id="62" w:name="_Toc451773891"/>
      <w:r w:rsidRPr="00951C49">
        <w:rPr>
          <w:rStyle w:val="CharSectNo"/>
        </w:rPr>
        <w:t>42</w:t>
      </w:r>
      <w:r>
        <w:tab/>
        <w:t>Tag numbers</w:t>
      </w:r>
      <w:bookmarkEnd w:id="62"/>
    </w:p>
    <w:p w:rsidR="00EE769E" w:rsidRDefault="00EE769E">
      <w:pPr>
        <w:pStyle w:val="Amain"/>
      </w:pPr>
      <w:r>
        <w:tab/>
        <w:t>(1)</w:t>
      </w:r>
      <w:r>
        <w:tab/>
        <w:t xml:space="preserve">If satisfied that an applicant under section 41 (1) is the owner of tagable stock to which the application relates, the </w:t>
      </w:r>
      <w:r w:rsidR="00C9588A">
        <w:t>chief veterinary officer</w:t>
      </w:r>
      <w:r>
        <w:t xml:space="preserve"> must—</w:t>
      </w:r>
    </w:p>
    <w:p w:rsidR="00EE769E" w:rsidRDefault="00EE769E">
      <w:pPr>
        <w:pStyle w:val="Apara"/>
      </w:pPr>
      <w:r>
        <w:tab/>
        <w:t>(a)</w:t>
      </w:r>
      <w:r>
        <w:tab/>
        <w:t>issue the applicant a tag number for the stock; and</w:t>
      </w:r>
    </w:p>
    <w:p w:rsidR="00EE769E" w:rsidRDefault="00EE769E">
      <w:pPr>
        <w:pStyle w:val="Apara"/>
      </w:pPr>
      <w:r>
        <w:tab/>
        <w:t>(b)</w:t>
      </w:r>
      <w:r>
        <w:tab/>
        <w:t>enter the following particulars in the register:</w:t>
      </w:r>
    </w:p>
    <w:p w:rsidR="00EE769E" w:rsidRDefault="00EE769E">
      <w:pPr>
        <w:pStyle w:val="Asubpara"/>
      </w:pPr>
      <w:r>
        <w:tab/>
        <w:t>(i)</w:t>
      </w:r>
      <w:r>
        <w:tab/>
        <w:t>the number issued under paragraph (a);</w:t>
      </w:r>
    </w:p>
    <w:p w:rsidR="00EE769E" w:rsidRDefault="00EE769E">
      <w:pPr>
        <w:pStyle w:val="Asubpara"/>
      </w:pPr>
      <w:r>
        <w:tab/>
        <w:t>(ii)</w:t>
      </w:r>
      <w:r>
        <w:tab/>
        <w:t>the name of the owner of the stock;</w:t>
      </w:r>
    </w:p>
    <w:p w:rsidR="00EE769E" w:rsidRDefault="00EE769E">
      <w:pPr>
        <w:pStyle w:val="Asubpara"/>
      </w:pPr>
      <w:r>
        <w:tab/>
        <w:t>(iii)</w:t>
      </w:r>
      <w:r>
        <w:tab/>
        <w:t>the name of the person in charge (if any) of the stock;</w:t>
      </w:r>
    </w:p>
    <w:p w:rsidR="00EE769E" w:rsidRDefault="00EE769E">
      <w:pPr>
        <w:pStyle w:val="Asubpara"/>
      </w:pPr>
      <w:r>
        <w:tab/>
        <w:t>(iv)</w:t>
      </w:r>
      <w:r>
        <w:tab/>
        <w:t>the telephone and fax numbers (if any) of the owner and person in charge;</w:t>
      </w:r>
    </w:p>
    <w:p w:rsidR="00EE769E" w:rsidRDefault="00EE769E">
      <w:pPr>
        <w:pStyle w:val="Asubpara"/>
      </w:pPr>
      <w:r>
        <w:tab/>
        <w:t>(v)</w:t>
      </w:r>
      <w:r>
        <w:tab/>
        <w:t xml:space="preserve">the postal and </w:t>
      </w:r>
      <w:r w:rsidR="00C47467">
        <w:t>home</w:t>
      </w:r>
      <w:r>
        <w:t xml:space="preserve"> addresses of the owner and the person in charge;</w:t>
      </w:r>
    </w:p>
    <w:p w:rsidR="00EE769E" w:rsidRDefault="00EE769E">
      <w:pPr>
        <w:pStyle w:val="Asubpara"/>
      </w:pPr>
      <w:r>
        <w:tab/>
        <w:t>(vi)</w:t>
      </w:r>
      <w:r>
        <w:tab/>
        <w:t>the location of the property where the stock is kept.</w:t>
      </w:r>
    </w:p>
    <w:p w:rsidR="00EE769E" w:rsidRDefault="00EE769E">
      <w:pPr>
        <w:pStyle w:val="Amain"/>
      </w:pPr>
      <w:r>
        <w:tab/>
        <w:t>(2)</w:t>
      </w:r>
      <w:r>
        <w:tab/>
        <w:t xml:space="preserve">The </w:t>
      </w:r>
      <w:r w:rsidR="00C9588A">
        <w:t>chief veterinary officer</w:t>
      </w:r>
      <w:r>
        <w:t xml:space="preserve"> may enter any other information the </w:t>
      </w:r>
      <w:r w:rsidR="00C9588A">
        <w:t>chief veterinary officer</w:t>
      </w:r>
      <w:r>
        <w:t xml:space="preserve"> considers relevant to contact the owner or person in charge of the stock.</w:t>
      </w:r>
    </w:p>
    <w:p w:rsidR="00EE769E" w:rsidRDefault="00EE769E">
      <w:pPr>
        <w:pStyle w:val="AH5Sec"/>
      </w:pPr>
      <w:bookmarkStart w:id="63" w:name="_Toc451773892"/>
      <w:r w:rsidRPr="00951C49">
        <w:rPr>
          <w:rStyle w:val="CharSectNo"/>
        </w:rPr>
        <w:t>43</w:t>
      </w:r>
      <w:r>
        <w:tab/>
        <w:t>Approved manufacturers</w:t>
      </w:r>
      <w:bookmarkEnd w:id="63"/>
    </w:p>
    <w:p w:rsidR="00EE769E" w:rsidRDefault="00EE769E">
      <w:pPr>
        <w:pStyle w:val="Amain"/>
      </w:pPr>
      <w:r>
        <w:tab/>
        <w:t>(1)</w:t>
      </w:r>
      <w:r>
        <w:tab/>
        <w:t xml:space="preserve">The </w:t>
      </w:r>
      <w:r w:rsidR="00C9588A">
        <w:t>chief veterinary officer</w:t>
      </w:r>
      <w:r>
        <w:t xml:space="preserve"> may, in writing, declare a person to be an approved manufacturer of tags for this Act.</w:t>
      </w:r>
    </w:p>
    <w:p w:rsidR="00EE769E" w:rsidRDefault="00EE769E">
      <w:pPr>
        <w:pStyle w:val="Amain"/>
      </w:pPr>
      <w:r>
        <w:tab/>
        <w:t>(2)</w:t>
      </w:r>
      <w:r>
        <w:tab/>
        <w:t>A declaration is a notifiable instrument.</w:t>
      </w:r>
    </w:p>
    <w:p w:rsidR="00EE769E" w:rsidRDefault="00EE769E">
      <w:pPr>
        <w:pStyle w:val="aNote"/>
      </w:pPr>
      <w:r>
        <w:rPr>
          <w:rStyle w:val="charItals"/>
        </w:rPr>
        <w:t>Note</w:t>
      </w:r>
      <w:r>
        <w:rPr>
          <w:rStyle w:val="charItals"/>
        </w:rPr>
        <w:tab/>
      </w:r>
      <w:r>
        <w:t xml:space="preserve">A notifiable instrument must be notified under the </w:t>
      </w:r>
      <w:hyperlink r:id="rId55" w:tooltip="A2001-14" w:history="1">
        <w:r w:rsidR="009315CB" w:rsidRPr="009315CB">
          <w:rPr>
            <w:rStyle w:val="charCitHyperlinkAbbrev"/>
          </w:rPr>
          <w:t>Legislation Act</w:t>
        </w:r>
      </w:hyperlink>
      <w:r>
        <w:t>.</w:t>
      </w:r>
    </w:p>
    <w:p w:rsidR="00EE769E" w:rsidRDefault="00EE769E">
      <w:pPr>
        <w:pStyle w:val="AH5Sec"/>
      </w:pPr>
      <w:bookmarkStart w:id="64" w:name="_Toc451773893"/>
      <w:r w:rsidRPr="00951C49">
        <w:rPr>
          <w:rStyle w:val="CharSectNo"/>
        </w:rPr>
        <w:t>44</w:t>
      </w:r>
      <w:r>
        <w:tab/>
        <w:t>Approved tags</w:t>
      </w:r>
      <w:bookmarkEnd w:id="64"/>
    </w:p>
    <w:p w:rsidR="00EE769E" w:rsidRDefault="00EE769E">
      <w:pPr>
        <w:pStyle w:val="Amainreturn"/>
      </w:pPr>
      <w:r>
        <w:t xml:space="preserve">The </w:t>
      </w:r>
      <w:r w:rsidR="00C9588A">
        <w:t>chief veterinary officer</w:t>
      </w:r>
      <w:r>
        <w:t xml:space="preserve"> may approve a tag to be issued by an approved manufacturer.</w:t>
      </w:r>
    </w:p>
    <w:p w:rsidR="00EE769E" w:rsidRDefault="00EE769E">
      <w:pPr>
        <w:pStyle w:val="AH5Sec"/>
      </w:pPr>
      <w:bookmarkStart w:id="65" w:name="_Toc451773894"/>
      <w:r w:rsidRPr="00951C49">
        <w:rPr>
          <w:rStyle w:val="CharSectNo"/>
        </w:rPr>
        <w:t>45</w:t>
      </w:r>
      <w:r>
        <w:tab/>
        <w:t>Unauthorised manufacture and issue of tags</w:t>
      </w:r>
      <w:bookmarkEnd w:id="65"/>
    </w:p>
    <w:p w:rsidR="00EE769E" w:rsidRDefault="00EE769E">
      <w:pPr>
        <w:pStyle w:val="Amain"/>
      </w:pPr>
      <w:r>
        <w:tab/>
        <w:t>(1)</w:t>
      </w:r>
      <w:r>
        <w:tab/>
        <w:t>A person commits an offence if—</w:t>
      </w:r>
    </w:p>
    <w:p w:rsidR="00EE769E" w:rsidRDefault="00EE769E">
      <w:pPr>
        <w:pStyle w:val="Apara"/>
      </w:pPr>
      <w:r>
        <w:tab/>
        <w:t>(a)</w:t>
      </w:r>
      <w:r>
        <w:tab/>
        <w:t>the person makes a tag; and</w:t>
      </w:r>
    </w:p>
    <w:p w:rsidR="00EE769E" w:rsidRDefault="00EE769E">
      <w:pPr>
        <w:pStyle w:val="Apara"/>
      </w:pPr>
      <w:r>
        <w:tab/>
        <w:t>(b)</w:t>
      </w:r>
      <w:r>
        <w:tab/>
        <w:t>the person is not an approved manufacturer.</w:t>
      </w:r>
    </w:p>
    <w:p w:rsidR="00EE769E" w:rsidRDefault="00EE769E">
      <w:pPr>
        <w:pStyle w:val="Penalty"/>
      </w:pPr>
      <w:r>
        <w:t>Maximum penalty:  50 penalty units, imprisonment for 6 months or both.</w:t>
      </w:r>
    </w:p>
    <w:p w:rsidR="00EE769E" w:rsidRDefault="00EE769E">
      <w:pPr>
        <w:pStyle w:val="Amain"/>
      </w:pPr>
      <w:r>
        <w:tab/>
        <w:t>(2)</w:t>
      </w:r>
      <w:r>
        <w:tab/>
        <w:t>An approved manufacturer commits an offence if—</w:t>
      </w:r>
    </w:p>
    <w:p w:rsidR="00EE769E" w:rsidRDefault="00EE769E">
      <w:pPr>
        <w:pStyle w:val="Apara"/>
      </w:pPr>
      <w:r>
        <w:tab/>
        <w:t>(a)</w:t>
      </w:r>
      <w:r>
        <w:tab/>
        <w:t>the manufacturer issues a tag; and</w:t>
      </w:r>
    </w:p>
    <w:p w:rsidR="00EE769E" w:rsidRDefault="00EE769E">
      <w:pPr>
        <w:pStyle w:val="Apara"/>
      </w:pPr>
      <w:r>
        <w:tab/>
        <w:t>(b)</w:t>
      </w:r>
      <w:r>
        <w:tab/>
        <w:t xml:space="preserve">the </w:t>
      </w:r>
      <w:r w:rsidR="00C9588A">
        <w:t>chief veterinary officer</w:t>
      </w:r>
      <w:r>
        <w:t xml:space="preserve"> has not approved the issuing of the tag.</w:t>
      </w:r>
    </w:p>
    <w:p w:rsidR="00EE769E" w:rsidRDefault="00EE769E">
      <w:pPr>
        <w:pStyle w:val="Penalty"/>
      </w:pPr>
      <w:r>
        <w:t>Maximum penalty:  50 penalty units, imprisonment for 6 months or both.</w:t>
      </w:r>
    </w:p>
    <w:p w:rsidR="00EE769E" w:rsidRDefault="00EE769E">
      <w:pPr>
        <w:pStyle w:val="AH5Sec"/>
      </w:pPr>
      <w:bookmarkStart w:id="66" w:name="_Toc451773895"/>
      <w:r w:rsidRPr="00951C49">
        <w:rPr>
          <w:rStyle w:val="CharSectNo"/>
        </w:rPr>
        <w:t>46</w:t>
      </w:r>
      <w:r>
        <w:tab/>
        <w:t>Alteration of tags</w:t>
      </w:r>
      <w:bookmarkEnd w:id="66"/>
    </w:p>
    <w:p w:rsidR="00EE769E" w:rsidRDefault="00EE769E">
      <w:pPr>
        <w:pStyle w:val="Amain"/>
      </w:pPr>
      <w:r>
        <w:tab/>
        <w:t>(1)</w:t>
      </w:r>
      <w:r>
        <w:tab/>
        <w:t>A person commits an offence if the person alters an approved tag in a way that contravenes a regulation that declares that this section applies to it.</w:t>
      </w:r>
    </w:p>
    <w:p w:rsidR="00EE769E" w:rsidRDefault="00EE769E">
      <w:pPr>
        <w:pStyle w:val="Penalty"/>
      </w:pPr>
      <w:r>
        <w:t>Maximum penalty:  50 penalty units.</w:t>
      </w:r>
    </w:p>
    <w:p w:rsidR="00EE769E" w:rsidRDefault="00EE769E">
      <w:pPr>
        <w:pStyle w:val="Amain"/>
      </w:pPr>
      <w:r>
        <w:tab/>
        <w:t>(2)</w:t>
      </w:r>
      <w:r>
        <w:tab/>
        <w:t>An offence against this section is a strict liability offence.</w:t>
      </w:r>
    </w:p>
    <w:p w:rsidR="00EE769E" w:rsidRDefault="00EE769E">
      <w:pPr>
        <w:pStyle w:val="AH5Sec"/>
      </w:pPr>
      <w:bookmarkStart w:id="67" w:name="_Toc451773896"/>
      <w:r w:rsidRPr="00951C49">
        <w:rPr>
          <w:rStyle w:val="CharSectNo"/>
        </w:rPr>
        <w:t>47</w:t>
      </w:r>
      <w:r>
        <w:tab/>
        <w:t>Travelling tagable stock</w:t>
      </w:r>
      <w:bookmarkEnd w:id="67"/>
    </w:p>
    <w:p w:rsidR="00EE769E" w:rsidRDefault="00EE769E">
      <w:pPr>
        <w:pStyle w:val="Amain"/>
      </w:pPr>
      <w:r>
        <w:tab/>
        <w:t>(1)</w:t>
      </w:r>
      <w:r>
        <w:tab/>
        <w:t>A person commits an offence if—</w:t>
      </w:r>
    </w:p>
    <w:p w:rsidR="00EE769E" w:rsidRDefault="00EE769E">
      <w:pPr>
        <w:pStyle w:val="Apara"/>
      </w:pPr>
      <w:r>
        <w:tab/>
        <w:t>(a)</w:t>
      </w:r>
      <w:r>
        <w:tab/>
        <w:t>the person travels tagable stock to or from a place of sale; and</w:t>
      </w:r>
    </w:p>
    <w:p w:rsidR="00EE769E" w:rsidRDefault="00EE769E" w:rsidP="00F66B8D">
      <w:pPr>
        <w:pStyle w:val="Apara"/>
        <w:keepNext/>
      </w:pPr>
      <w:r>
        <w:tab/>
        <w:t>(b)</w:t>
      </w:r>
      <w:r>
        <w:tab/>
        <w:t xml:space="preserve">the stock is not tagged with an approved tag for the owner of the stock. </w:t>
      </w:r>
    </w:p>
    <w:p w:rsidR="00EE769E" w:rsidRDefault="00EE769E">
      <w:pPr>
        <w:pStyle w:val="Penalty"/>
      </w:pPr>
      <w:r>
        <w:t>Maximum penalty:  10 penalty units.</w:t>
      </w:r>
    </w:p>
    <w:p w:rsidR="00EE769E" w:rsidRDefault="00EE769E">
      <w:pPr>
        <w:pStyle w:val="Amain"/>
      </w:pPr>
      <w:r>
        <w:tab/>
        <w:t>(2)</w:t>
      </w:r>
      <w:r>
        <w:tab/>
        <w:t>However, if the stock is being travelled within 28 days after the day of sale, the approved tag may be a tag bearing the number issued to the previous owner of the stock.</w:t>
      </w:r>
    </w:p>
    <w:p w:rsidR="00EE769E" w:rsidRDefault="00EE769E">
      <w:pPr>
        <w:pStyle w:val="Amain"/>
      </w:pPr>
      <w:r>
        <w:tab/>
        <w:t>(3)</w:t>
      </w:r>
      <w:r>
        <w:tab/>
        <w:t>An offence against this section is a strict liability offence.</w:t>
      </w:r>
    </w:p>
    <w:p w:rsidR="00EE769E" w:rsidRDefault="00EE769E">
      <w:pPr>
        <w:pStyle w:val="Amain"/>
      </w:pPr>
      <w:r>
        <w:tab/>
        <w:t>(4)</w:t>
      </w:r>
      <w:r>
        <w:tab/>
        <w:t>In this section:</w:t>
      </w:r>
    </w:p>
    <w:p w:rsidR="00EE769E" w:rsidRDefault="00EE769E">
      <w:pPr>
        <w:pStyle w:val="aDef"/>
      </w:pPr>
      <w:r>
        <w:rPr>
          <w:rStyle w:val="charBoldItals"/>
        </w:rPr>
        <w:t>approved tag</w:t>
      </w:r>
      <w:r>
        <w:rPr>
          <w:bCs/>
          <w:iCs/>
        </w:rPr>
        <w:t xml:space="preserve"> includes a tag issued under a corresponding law.</w:t>
      </w:r>
      <w:r>
        <w:t xml:space="preserve"> </w:t>
      </w:r>
    </w:p>
    <w:p w:rsidR="00EE769E" w:rsidRDefault="00EE769E">
      <w:pPr>
        <w:pStyle w:val="aDef"/>
      </w:pPr>
      <w:r>
        <w:rPr>
          <w:rStyle w:val="charBoldItals"/>
        </w:rPr>
        <w:t>corresponding law</w:t>
      </w:r>
      <w:r>
        <w:t xml:space="preserve"> means—</w:t>
      </w:r>
    </w:p>
    <w:p w:rsidR="00EE769E" w:rsidRDefault="00EE769E">
      <w:pPr>
        <w:pStyle w:val="aDefpara"/>
      </w:pPr>
      <w:r>
        <w:tab/>
        <w:t>(a)</w:t>
      </w:r>
      <w:r>
        <w:tab/>
        <w:t>a law of a State regulating stock; or</w:t>
      </w:r>
    </w:p>
    <w:p w:rsidR="00EE769E" w:rsidRDefault="00EE769E">
      <w:pPr>
        <w:pStyle w:val="aDefpara"/>
      </w:pPr>
      <w:r>
        <w:tab/>
        <w:t>(b)</w:t>
      </w:r>
      <w:r>
        <w:tab/>
        <w:t>a law prescribed by regulation as a corresponding law for this definition.</w:t>
      </w:r>
    </w:p>
    <w:p w:rsidR="00EE769E" w:rsidRDefault="00EE769E">
      <w:pPr>
        <w:pStyle w:val="AH5Sec"/>
      </w:pPr>
      <w:bookmarkStart w:id="68" w:name="_Toc451773897"/>
      <w:r w:rsidRPr="00951C49">
        <w:rPr>
          <w:rStyle w:val="CharSectNo"/>
        </w:rPr>
        <w:t>48</w:t>
      </w:r>
      <w:r>
        <w:tab/>
        <w:t>Tags to remain with carcasses</w:t>
      </w:r>
      <w:bookmarkEnd w:id="68"/>
    </w:p>
    <w:p w:rsidR="00EE769E" w:rsidRDefault="00EE769E" w:rsidP="00F66B8D">
      <w:pPr>
        <w:pStyle w:val="Amainreturn"/>
        <w:keepNext/>
      </w:pPr>
      <w:r>
        <w:t>A person in charge of an abattoir commits an offence if the person fails to take reasonable steps to ensure that the approved tag of an animal slaughtered at the abattoir is kept with the carcass until after the final inspection of the carcass under the regulations.</w:t>
      </w:r>
    </w:p>
    <w:p w:rsidR="00EE769E" w:rsidRDefault="00EE769E">
      <w:pPr>
        <w:pStyle w:val="Penalty"/>
      </w:pPr>
      <w:r>
        <w:t>Maximum penalty:  100 penalty units.</w:t>
      </w:r>
    </w:p>
    <w:p w:rsidR="00EE769E" w:rsidRDefault="00EE769E">
      <w:pPr>
        <w:pStyle w:val="AH5Sec"/>
      </w:pPr>
      <w:bookmarkStart w:id="69" w:name="_Toc451773898"/>
      <w:r w:rsidRPr="00951C49">
        <w:rPr>
          <w:rStyle w:val="CharSectNo"/>
        </w:rPr>
        <w:t>49</w:t>
      </w:r>
      <w:r>
        <w:tab/>
        <w:t>Records of untagged stock</w:t>
      </w:r>
      <w:bookmarkEnd w:id="69"/>
    </w:p>
    <w:p w:rsidR="00EE769E" w:rsidRDefault="00EE769E" w:rsidP="00F66B8D">
      <w:pPr>
        <w:pStyle w:val="Amain"/>
        <w:keepNext/>
      </w:pPr>
      <w:r>
        <w:tab/>
        <w:t>(1)</w:t>
      </w:r>
      <w:r>
        <w:tab/>
        <w:t>A person in charge of an abattoir must keep a record of tagable stock delivered to the abattoir for slaughter that is not tagged with an approved tag.</w:t>
      </w:r>
    </w:p>
    <w:p w:rsidR="00EE769E" w:rsidRDefault="00EE769E" w:rsidP="00F66B8D">
      <w:pPr>
        <w:pStyle w:val="Penalty"/>
        <w:keepNext/>
      </w:pPr>
      <w:r>
        <w:t>Maximum penalty:  50 penalty units.</w:t>
      </w:r>
    </w:p>
    <w:p w:rsidR="00EE769E" w:rsidRDefault="00EE769E">
      <w:pPr>
        <w:pStyle w:val="aNote"/>
      </w:pPr>
      <w:r>
        <w:rPr>
          <w:rStyle w:val="charItals"/>
        </w:rPr>
        <w:t>Note</w:t>
      </w:r>
      <w:r>
        <w:tab/>
        <w:t xml:space="preserve">If a form is approved under </w:t>
      </w:r>
      <w:r>
        <w:rPr>
          <w:color w:val="000000"/>
        </w:rPr>
        <w:t xml:space="preserve">s 89 for this provision, the form must be </w:t>
      </w:r>
      <w:r>
        <w:t>used.</w:t>
      </w:r>
    </w:p>
    <w:p w:rsidR="00EE769E" w:rsidRDefault="00EE769E">
      <w:pPr>
        <w:pStyle w:val="Amain"/>
      </w:pPr>
      <w:r>
        <w:tab/>
        <w:t>(2)</w:t>
      </w:r>
      <w:r>
        <w:tab/>
        <w:t>An offence against this section is a strict liability offence.</w:t>
      </w:r>
    </w:p>
    <w:p w:rsidR="00EE769E" w:rsidRDefault="00EE769E">
      <w:pPr>
        <w:pStyle w:val="AH5Sec"/>
      </w:pPr>
      <w:bookmarkStart w:id="70" w:name="_Toc451773899"/>
      <w:r w:rsidRPr="00951C49">
        <w:rPr>
          <w:rStyle w:val="CharSectNo"/>
        </w:rPr>
        <w:t>50</w:t>
      </w:r>
      <w:r>
        <w:tab/>
        <w:t>Cancellation of tag numbers</w:t>
      </w:r>
      <w:bookmarkEnd w:id="70"/>
    </w:p>
    <w:p w:rsidR="00EE769E" w:rsidRDefault="00EE769E">
      <w:pPr>
        <w:pStyle w:val="Amain"/>
      </w:pPr>
      <w:r>
        <w:tab/>
        <w:t>(1)</w:t>
      </w:r>
      <w:r>
        <w:tab/>
        <w:t xml:space="preserve">This section applies if the </w:t>
      </w:r>
      <w:r w:rsidR="006466A0">
        <w:t>director</w:t>
      </w:r>
      <w:r w:rsidR="006466A0">
        <w:noBreakHyphen/>
        <w:t>general</w:t>
      </w:r>
      <w:r>
        <w:t xml:space="preserve"> believes, on reasonable grounds, that a tag number is not needed for compliance with this Act.</w:t>
      </w:r>
    </w:p>
    <w:p w:rsidR="00EE769E" w:rsidRDefault="00EE769E">
      <w:pPr>
        <w:pStyle w:val="Amain"/>
      </w:pPr>
      <w:r>
        <w:tab/>
        <w:t>(2)</w:t>
      </w:r>
      <w:r>
        <w:tab/>
        <w:t xml:space="preserve">The </w:t>
      </w:r>
      <w:r w:rsidR="00E333A1">
        <w:t>director</w:t>
      </w:r>
      <w:r w:rsidR="00E333A1">
        <w:noBreakHyphen/>
        <w:t>general</w:t>
      </w:r>
      <w:r>
        <w:t xml:space="preserve"> may cancel the tag number, if the </w:t>
      </w:r>
      <w:r w:rsidR="00E333A1">
        <w:t>director</w:t>
      </w:r>
      <w:r w:rsidR="00E333A1">
        <w:noBreakHyphen/>
        <w:t>general</w:t>
      </w:r>
      <w:r>
        <w:t>—</w:t>
      </w:r>
    </w:p>
    <w:p w:rsidR="00EE769E" w:rsidRDefault="00EE769E">
      <w:pPr>
        <w:pStyle w:val="Apara"/>
      </w:pPr>
      <w:r>
        <w:tab/>
        <w:t>(a)</w:t>
      </w:r>
      <w:r>
        <w:tab/>
        <w:t>gives the person who was issued the number a reasonable opportunity to give reasons why it should not be cancelled; and</w:t>
      </w:r>
    </w:p>
    <w:p w:rsidR="00EE769E" w:rsidRDefault="00EE769E">
      <w:pPr>
        <w:pStyle w:val="Apara"/>
      </w:pPr>
      <w:r>
        <w:tab/>
        <w:t>(b)</w:t>
      </w:r>
      <w:r>
        <w:tab/>
        <w:t>takes into account any reasons given by the person.</w:t>
      </w:r>
    </w:p>
    <w:p w:rsidR="00EE769E" w:rsidRDefault="00EE769E">
      <w:pPr>
        <w:pStyle w:val="Amain"/>
      </w:pPr>
      <w:r>
        <w:tab/>
        <w:t>(3)</w:t>
      </w:r>
      <w:r>
        <w:tab/>
        <w:t xml:space="preserve">If the </w:t>
      </w:r>
      <w:r w:rsidR="00E333A1">
        <w:t>director</w:t>
      </w:r>
      <w:r w:rsidR="00E333A1">
        <w:noBreakHyphen/>
        <w:t>general</w:t>
      </w:r>
      <w:r>
        <w:t xml:space="preserve"> cancels a tag number, the </w:t>
      </w:r>
      <w:r w:rsidR="00E333A1">
        <w:t>director</w:t>
      </w:r>
      <w:r w:rsidR="00E333A1">
        <w:noBreakHyphen/>
        <w:t>general</w:t>
      </w:r>
      <w:r>
        <w:t xml:space="preserve"> must—</w:t>
      </w:r>
    </w:p>
    <w:p w:rsidR="00EE769E" w:rsidRDefault="00EE769E">
      <w:pPr>
        <w:pStyle w:val="Apara"/>
      </w:pPr>
      <w:r>
        <w:tab/>
        <w:t>(a)</w:t>
      </w:r>
      <w:r>
        <w:tab/>
        <w:t>note the cancellation in the register; and</w:t>
      </w:r>
    </w:p>
    <w:p w:rsidR="00EE769E" w:rsidRDefault="00EE769E">
      <w:pPr>
        <w:pStyle w:val="Apara"/>
      </w:pPr>
      <w:r>
        <w:tab/>
        <w:t>(b)</w:t>
      </w:r>
      <w:r>
        <w:tab/>
        <w:t>revoke any authority given to a manufacturer for the number; and</w:t>
      </w:r>
    </w:p>
    <w:p w:rsidR="00EE769E" w:rsidRDefault="00EE769E">
      <w:pPr>
        <w:pStyle w:val="Apara"/>
      </w:pPr>
      <w:r>
        <w:tab/>
        <w:t>(c)</w:t>
      </w:r>
      <w:r>
        <w:tab/>
        <w:t>tell the person who was issued the number about its cancellation.</w:t>
      </w:r>
    </w:p>
    <w:p w:rsidR="00EE769E" w:rsidRDefault="00EE769E">
      <w:pPr>
        <w:pStyle w:val="AH5Sec"/>
      </w:pPr>
      <w:bookmarkStart w:id="71" w:name="_Toc451773900"/>
      <w:r w:rsidRPr="00951C49">
        <w:rPr>
          <w:rStyle w:val="CharSectNo"/>
        </w:rPr>
        <w:t>51</w:t>
      </w:r>
      <w:r>
        <w:tab/>
        <w:t>Destruction of tag after cancellation</w:t>
      </w:r>
      <w:bookmarkEnd w:id="71"/>
    </w:p>
    <w:p w:rsidR="00EE769E" w:rsidRDefault="00EE769E">
      <w:pPr>
        <w:pStyle w:val="Amain"/>
      </w:pPr>
      <w:r>
        <w:tab/>
        <w:t>(1)</w:t>
      </w:r>
      <w:r>
        <w:tab/>
        <w:t>A person who is issued a tag number commits an offence if—</w:t>
      </w:r>
    </w:p>
    <w:p w:rsidR="00EE769E" w:rsidRDefault="00EE769E">
      <w:pPr>
        <w:pStyle w:val="Apara"/>
      </w:pPr>
      <w:r>
        <w:tab/>
        <w:t>(a)</w:t>
      </w:r>
      <w:r>
        <w:tab/>
        <w:t>the tag number is cancelled under section 50; and</w:t>
      </w:r>
    </w:p>
    <w:p w:rsidR="00EE769E" w:rsidRDefault="00EE769E" w:rsidP="00F66B8D">
      <w:pPr>
        <w:pStyle w:val="Apara"/>
        <w:keepNext/>
      </w:pPr>
      <w:r>
        <w:tab/>
        <w:t>(b)</w:t>
      </w:r>
      <w:r>
        <w:tab/>
        <w:t>the person fails to destroy each tag with the number as soon as practicable after being told about the cancellation.</w:t>
      </w:r>
    </w:p>
    <w:p w:rsidR="00EE769E" w:rsidRDefault="00EE769E">
      <w:pPr>
        <w:pStyle w:val="Penalty"/>
      </w:pPr>
      <w:r>
        <w:t>Maximum penalty:  50 penalty units</w:t>
      </w:r>
    </w:p>
    <w:p w:rsidR="00EE769E" w:rsidRDefault="00EE769E">
      <w:pPr>
        <w:pStyle w:val="Amain"/>
      </w:pPr>
      <w:r>
        <w:tab/>
        <w:t>(2)</w:t>
      </w:r>
      <w:r>
        <w:tab/>
        <w:t>An offence against this section is a strict liability offence.</w:t>
      </w:r>
    </w:p>
    <w:p w:rsidR="00EE769E" w:rsidRDefault="00EE769E">
      <w:pPr>
        <w:pStyle w:val="AH5Sec"/>
      </w:pPr>
      <w:bookmarkStart w:id="72" w:name="_Toc451773901"/>
      <w:r w:rsidRPr="00951C49">
        <w:rPr>
          <w:rStyle w:val="CharSectNo"/>
        </w:rPr>
        <w:t>52</w:t>
      </w:r>
      <w:r>
        <w:tab/>
        <w:t>Evidentiary certificates</w:t>
      </w:r>
      <w:bookmarkEnd w:id="72"/>
    </w:p>
    <w:p w:rsidR="00EE769E" w:rsidRDefault="00EE769E">
      <w:pPr>
        <w:pStyle w:val="Amainreturn"/>
        <w:keepLines/>
      </w:pPr>
      <w:r>
        <w:t xml:space="preserve">In a proceeding for an offence against section 47 (1) (Travelling tagable stock), a certificate signed by the </w:t>
      </w:r>
      <w:r w:rsidR="00C9588A">
        <w:t>chief veterinary officer</w:t>
      </w:r>
      <w:r>
        <w:t xml:space="preserve"> stating that, at a time or during a period, a person had or had not been allocated a tag number or a stated tag number, is evidence of the matters stated.</w:t>
      </w:r>
    </w:p>
    <w:p w:rsidR="00EE769E" w:rsidRDefault="00EE769E">
      <w:pPr>
        <w:pStyle w:val="PageBreak"/>
      </w:pPr>
      <w:r>
        <w:br w:type="page"/>
      </w:r>
    </w:p>
    <w:p w:rsidR="00EE769E" w:rsidRPr="00951C49" w:rsidRDefault="00EE769E">
      <w:pPr>
        <w:pStyle w:val="AH2Part"/>
      </w:pPr>
      <w:bookmarkStart w:id="73" w:name="_Toc451773902"/>
      <w:r w:rsidRPr="00951C49">
        <w:rPr>
          <w:rStyle w:val="CharPartNo"/>
        </w:rPr>
        <w:t>Part 5</w:t>
      </w:r>
      <w:r>
        <w:tab/>
      </w:r>
      <w:r w:rsidRPr="00951C49">
        <w:rPr>
          <w:rStyle w:val="CharPartText"/>
        </w:rPr>
        <w:t xml:space="preserve">Restricted </w:t>
      </w:r>
      <w:r w:rsidR="00C9588A" w:rsidRPr="00951C49">
        <w:rPr>
          <w:rStyle w:val="CharPartText"/>
        </w:rPr>
        <w:t>animal material</w:t>
      </w:r>
      <w:r w:rsidRPr="00951C49">
        <w:rPr>
          <w:rStyle w:val="CharPartText"/>
        </w:rPr>
        <w:t>—ruminants</w:t>
      </w:r>
      <w:bookmarkEnd w:id="73"/>
    </w:p>
    <w:p w:rsidR="00EE769E" w:rsidRDefault="00EE769E">
      <w:pPr>
        <w:pStyle w:val="AH5Sec"/>
      </w:pPr>
      <w:bookmarkStart w:id="74" w:name="_Toc451773903"/>
      <w:r w:rsidRPr="00951C49">
        <w:rPr>
          <w:rStyle w:val="CharSectNo"/>
        </w:rPr>
        <w:t>53</w:t>
      </w:r>
      <w:r>
        <w:tab/>
        <w:t>Definitions—pt 5</w:t>
      </w:r>
      <w:bookmarkEnd w:id="74"/>
    </w:p>
    <w:p w:rsidR="00EE769E" w:rsidRDefault="00EE769E">
      <w:pPr>
        <w:pStyle w:val="Amainreturn"/>
      </w:pPr>
      <w:r>
        <w:t>In this part:</w:t>
      </w:r>
    </w:p>
    <w:p w:rsidR="00EE769E" w:rsidRDefault="00EE769E">
      <w:pPr>
        <w:pStyle w:val="aDef"/>
      </w:pPr>
      <w:r>
        <w:rPr>
          <w:rStyle w:val="charBoldItals"/>
        </w:rPr>
        <w:t>analyst</w:t>
      </w:r>
      <w:r>
        <w:t xml:space="preserve"> means an analyst under section 54.</w:t>
      </w:r>
    </w:p>
    <w:p w:rsidR="00EE769E" w:rsidRDefault="00EE769E">
      <w:pPr>
        <w:pStyle w:val="aDef"/>
      </w:pPr>
      <w:r>
        <w:rPr>
          <w:rStyle w:val="charBoldItals"/>
        </w:rPr>
        <w:t>bag</w:t>
      </w:r>
      <w:r>
        <w:t xml:space="preserve"> includes a container or package.</w:t>
      </w:r>
    </w:p>
    <w:p w:rsidR="00EE769E" w:rsidRDefault="00EE769E">
      <w:pPr>
        <w:pStyle w:val="aDef"/>
      </w:pPr>
      <w:r>
        <w:rPr>
          <w:rStyle w:val="charBoldItals"/>
        </w:rPr>
        <w:t>bulk</w:t>
      </w:r>
      <w:r>
        <w:t>, for feed or meal, means sold or supplied other than in a bag.</w:t>
      </w:r>
    </w:p>
    <w:p w:rsidR="00EE769E" w:rsidRDefault="00EE769E">
      <w:pPr>
        <w:pStyle w:val="aDef"/>
      </w:pPr>
      <w:r>
        <w:rPr>
          <w:rStyle w:val="charBoldItals"/>
        </w:rPr>
        <w:t>compounded feed</w:t>
      </w:r>
      <w:r>
        <w:t xml:space="preserve"> means feed that includes material of animal origin.</w:t>
      </w:r>
    </w:p>
    <w:p w:rsidR="00EE769E" w:rsidRDefault="00EE769E">
      <w:pPr>
        <w:pStyle w:val="aDef"/>
      </w:pPr>
      <w:r>
        <w:rPr>
          <w:rStyle w:val="charBoldItals"/>
        </w:rPr>
        <w:t>feed tag</w:t>
      </w:r>
      <w:r>
        <w:t xml:space="preserve"> means a tag or label, with dimensions of at least 45mm by 120mm, that is designed to be attached to a bag.</w:t>
      </w:r>
    </w:p>
    <w:p w:rsidR="00EE769E" w:rsidRDefault="00EE769E">
      <w:pPr>
        <w:pStyle w:val="aDef"/>
      </w:pPr>
      <w:r>
        <w:rPr>
          <w:rStyle w:val="charBoldItals"/>
        </w:rPr>
        <w:t>meal</w:t>
      </w:r>
      <w:r>
        <w:t xml:space="preserve"> means meat meal, bone meal, meat and bone meal, or any other meal of animal origin.</w:t>
      </w:r>
    </w:p>
    <w:p w:rsidR="00AC121B" w:rsidRDefault="00AC121B" w:rsidP="00AC121B">
      <w:pPr>
        <w:pStyle w:val="aDef"/>
      </w:pPr>
      <w:r w:rsidRPr="00A83937">
        <w:rPr>
          <w:rStyle w:val="charBoldItals"/>
        </w:rPr>
        <w:t>non-restricted animal material statement</w:t>
      </w:r>
      <w:r w:rsidRPr="00A83937">
        <w:t>—see section 55.</w:t>
      </w:r>
    </w:p>
    <w:p w:rsidR="00AC121B" w:rsidRPr="00A83937" w:rsidRDefault="00AC121B" w:rsidP="00AC121B">
      <w:pPr>
        <w:pStyle w:val="aDef"/>
      </w:pPr>
      <w:r w:rsidRPr="00A83937">
        <w:rPr>
          <w:rStyle w:val="charBoldItals"/>
        </w:rPr>
        <w:t xml:space="preserve">restricted animal material </w:t>
      </w:r>
      <w:r w:rsidRPr="00A83937">
        <w:t>means—</w:t>
      </w:r>
    </w:p>
    <w:p w:rsidR="00AC121B" w:rsidRPr="00A83937" w:rsidRDefault="00AC121B" w:rsidP="00AC121B">
      <w:pPr>
        <w:pStyle w:val="aDefpara"/>
      </w:pPr>
      <w:r w:rsidRPr="00A83937">
        <w:tab/>
        <w:t>(a)</w:t>
      </w:r>
      <w:r w:rsidRPr="00A83937">
        <w:tab/>
        <w:t>fishmeal; or</w:t>
      </w:r>
    </w:p>
    <w:p w:rsidR="00AC121B" w:rsidRPr="00A83937" w:rsidRDefault="00AC121B" w:rsidP="00AC121B">
      <w:pPr>
        <w:pStyle w:val="aDefpara"/>
      </w:pPr>
      <w:r w:rsidRPr="00A83937">
        <w:tab/>
        <w:t>(b)</w:t>
      </w:r>
      <w:r w:rsidRPr="00A83937">
        <w:tab/>
        <w:t>meal derived from poultry tissue; or</w:t>
      </w:r>
    </w:p>
    <w:p w:rsidR="00AC121B" w:rsidRPr="00A83937" w:rsidRDefault="00AC121B" w:rsidP="00AC121B">
      <w:pPr>
        <w:pStyle w:val="aDefpara"/>
      </w:pPr>
      <w:r w:rsidRPr="00A83937">
        <w:tab/>
        <w:t>(c)</w:t>
      </w:r>
      <w:r w:rsidRPr="00A83937">
        <w:tab/>
        <w:t>mammalian tissue or meal of mammalian origin other than—</w:t>
      </w:r>
    </w:p>
    <w:p w:rsidR="00AC121B" w:rsidRPr="00A83937" w:rsidRDefault="00AC121B" w:rsidP="00AC121B">
      <w:pPr>
        <w:pStyle w:val="aDefsubpara"/>
      </w:pPr>
      <w:r w:rsidRPr="00A83937">
        <w:tab/>
        <w:t>(i)</w:t>
      </w:r>
      <w:r w:rsidRPr="00A83937">
        <w:tab/>
        <w:t>tallow; and</w:t>
      </w:r>
    </w:p>
    <w:p w:rsidR="00AC121B" w:rsidRPr="00A83937" w:rsidRDefault="00AC121B" w:rsidP="00AC121B">
      <w:pPr>
        <w:pStyle w:val="aDefsubpara"/>
      </w:pPr>
      <w:r w:rsidRPr="00A83937">
        <w:tab/>
        <w:t>(ii)</w:t>
      </w:r>
      <w:r w:rsidRPr="00A83937">
        <w:tab/>
        <w:t>gelatine; and</w:t>
      </w:r>
    </w:p>
    <w:p w:rsidR="00AC121B" w:rsidRDefault="00AC121B" w:rsidP="00AC121B">
      <w:pPr>
        <w:pStyle w:val="aDefsubpara"/>
      </w:pPr>
      <w:r w:rsidRPr="00A83937">
        <w:tab/>
        <w:t>(iii)</w:t>
      </w:r>
      <w:r w:rsidRPr="00A83937">
        <w:tab/>
        <w:t>milk, milk products or milk protein.</w:t>
      </w:r>
    </w:p>
    <w:p w:rsidR="00AC121B" w:rsidRPr="00A83937" w:rsidRDefault="00AC121B" w:rsidP="00AC121B">
      <w:pPr>
        <w:pStyle w:val="aDef"/>
      </w:pPr>
      <w:r w:rsidRPr="00A83937">
        <w:rPr>
          <w:rStyle w:val="charBoldItals"/>
        </w:rPr>
        <w:t>restricted animal material statement</w:t>
      </w:r>
      <w:r w:rsidRPr="00A83937">
        <w:t>—see section 55.</w:t>
      </w:r>
    </w:p>
    <w:p w:rsidR="00EE769E" w:rsidRDefault="00EE769E" w:rsidP="00C17B5D">
      <w:pPr>
        <w:pStyle w:val="AH5Sec"/>
      </w:pPr>
      <w:bookmarkStart w:id="75" w:name="_Toc451773904"/>
      <w:r w:rsidRPr="00951C49">
        <w:rPr>
          <w:rStyle w:val="CharSectNo"/>
        </w:rPr>
        <w:t>54</w:t>
      </w:r>
      <w:r>
        <w:tab/>
        <w:t>Analysts for pt 5</w:t>
      </w:r>
      <w:bookmarkEnd w:id="75"/>
    </w:p>
    <w:p w:rsidR="00EE769E" w:rsidRDefault="00EE769E">
      <w:pPr>
        <w:pStyle w:val="Amainreturn"/>
        <w:keepNext/>
      </w:pPr>
      <w:r>
        <w:t>The following people are analysts for this part:</w:t>
      </w:r>
    </w:p>
    <w:p w:rsidR="00C17B5D" w:rsidRDefault="00C17B5D" w:rsidP="000F698D">
      <w:pPr>
        <w:pStyle w:val="Apara"/>
        <w:keepNext/>
      </w:pPr>
      <w:r>
        <w:tab/>
        <w:t>(a)</w:t>
      </w:r>
      <w:r>
        <w:tab/>
        <w:t xml:space="preserve">an analyst under the </w:t>
      </w:r>
      <w:hyperlink r:id="rId56" w:tooltip="A1997-69" w:history="1">
        <w:r w:rsidR="009315CB" w:rsidRPr="009315CB">
          <w:rPr>
            <w:rStyle w:val="charCitHyperlinkItal"/>
          </w:rPr>
          <w:t>Public Health Act 1997</w:t>
        </w:r>
      </w:hyperlink>
      <w:r>
        <w:t>, section 15;</w:t>
      </w:r>
    </w:p>
    <w:p w:rsidR="00C17B5D" w:rsidRDefault="00C17B5D" w:rsidP="00C17B5D">
      <w:pPr>
        <w:pStyle w:val="aNotepar"/>
      </w:pPr>
      <w:r w:rsidRPr="009315CB">
        <w:rPr>
          <w:rStyle w:val="charItals"/>
        </w:rPr>
        <w:t>Note</w:t>
      </w:r>
      <w:r w:rsidRPr="009315CB">
        <w:rPr>
          <w:rStyle w:val="charItals"/>
        </w:rPr>
        <w:tab/>
      </w:r>
      <w:r w:rsidRPr="009315CB">
        <w:rPr>
          <w:rStyle w:val="charBoldItals"/>
        </w:rPr>
        <w:t>Analyst</w:t>
      </w:r>
      <w:r>
        <w:t xml:space="preserve"> includes the government analyst (see </w:t>
      </w:r>
      <w:hyperlink r:id="rId57" w:tooltip="A1997-69" w:history="1">
        <w:r w:rsidR="009315CB" w:rsidRPr="009315CB">
          <w:rPr>
            <w:rStyle w:val="charCitHyperlinkItal"/>
          </w:rPr>
          <w:t>Public Health Act 1997</w:t>
        </w:r>
      </w:hyperlink>
      <w:r>
        <w:t>, dict).</w:t>
      </w:r>
    </w:p>
    <w:p w:rsidR="00EE769E" w:rsidRDefault="00EE769E">
      <w:pPr>
        <w:pStyle w:val="Apara"/>
      </w:pPr>
      <w:r>
        <w:tab/>
        <w:t>(b)</w:t>
      </w:r>
      <w:r>
        <w:tab/>
        <w:t xml:space="preserve">anyone else appointed by the </w:t>
      </w:r>
      <w:r w:rsidR="00AB0F0C">
        <w:t>chief veterinary officer</w:t>
      </w:r>
      <w:r>
        <w:t>.</w:t>
      </w:r>
    </w:p>
    <w:p w:rsidR="00EE769E" w:rsidRDefault="00EE769E">
      <w:pPr>
        <w:pStyle w:val="aNotepar"/>
      </w:pPr>
      <w:r>
        <w:rPr>
          <w:rStyle w:val="charItals"/>
        </w:rPr>
        <w:t>Note 1</w:t>
      </w:r>
      <w:r>
        <w:tab/>
        <w:t xml:space="preserve">For the making of appointments (including acting appointments), see the </w:t>
      </w:r>
      <w:hyperlink r:id="rId58" w:tooltip="A2001-14" w:history="1">
        <w:r w:rsidR="009315CB" w:rsidRPr="009315CB">
          <w:rPr>
            <w:rStyle w:val="charCitHyperlinkAbbrev"/>
          </w:rPr>
          <w:t>Legislation Act</w:t>
        </w:r>
      </w:hyperlink>
      <w:r>
        <w:t xml:space="preserve">, pt 19.3.  </w:t>
      </w:r>
    </w:p>
    <w:p w:rsidR="00EE769E" w:rsidRDefault="00EE769E">
      <w:pPr>
        <w:pStyle w:val="aNotepar"/>
      </w:pPr>
      <w:r>
        <w:rPr>
          <w:rStyle w:val="charItals"/>
        </w:rPr>
        <w:t>Note 2</w:t>
      </w:r>
      <w:r>
        <w:tab/>
        <w:t xml:space="preserve">In particular, a person may be appointed for a particular provision of a law (see </w:t>
      </w:r>
      <w:hyperlink r:id="rId59" w:tooltip="A2001-14" w:history="1">
        <w:r w:rsidR="009315CB" w:rsidRPr="009315CB">
          <w:rPr>
            <w:rStyle w:val="charCitHyperlinkAbbrev"/>
          </w:rPr>
          <w:t>Legislation Act</w:t>
        </w:r>
      </w:hyperlink>
      <w:r>
        <w:t>, s 7 (3)) and an appointment may be made by naming a person or nominating the occupant of a position (see s 207).</w:t>
      </w:r>
    </w:p>
    <w:p w:rsidR="00AC121B" w:rsidRPr="00A83937" w:rsidRDefault="00AC121B" w:rsidP="00CB03EE">
      <w:pPr>
        <w:pStyle w:val="AH5Sec"/>
      </w:pPr>
      <w:bookmarkStart w:id="76" w:name="_Toc451773905"/>
      <w:r w:rsidRPr="00951C49">
        <w:rPr>
          <w:rStyle w:val="CharSectNo"/>
        </w:rPr>
        <w:t>55</w:t>
      </w:r>
      <w:r w:rsidRPr="00A83937">
        <w:tab/>
        <w:t>Animal material statements</w:t>
      </w:r>
      <w:bookmarkEnd w:id="76"/>
    </w:p>
    <w:p w:rsidR="00AC121B" w:rsidRPr="00A83937" w:rsidRDefault="00AC121B" w:rsidP="00AC121B">
      <w:pPr>
        <w:pStyle w:val="Amainreturn"/>
        <w:keepNext/>
      </w:pPr>
      <w:r w:rsidRPr="00A83937">
        <w:t>In this part:</w:t>
      </w:r>
    </w:p>
    <w:p w:rsidR="00AC121B" w:rsidRPr="00A83937" w:rsidRDefault="00AC121B" w:rsidP="00AC121B">
      <w:pPr>
        <w:pStyle w:val="aDef"/>
        <w:keepNext/>
      </w:pPr>
      <w:r w:rsidRPr="00A83937">
        <w:rPr>
          <w:rStyle w:val="charBoldItals"/>
        </w:rPr>
        <w:t>non-restricted animal material statement</w:t>
      </w:r>
      <w:r w:rsidRPr="00A83937">
        <w:t xml:space="preserve"> means the following statement:</w:t>
      </w:r>
    </w:p>
    <w:p w:rsidR="00AC121B" w:rsidRPr="00A83937" w:rsidRDefault="00AC121B" w:rsidP="00AC121B">
      <w:pPr>
        <w:pStyle w:val="Aparareturn"/>
      </w:pPr>
      <w:r w:rsidRPr="00A83937">
        <w:t>‘This product does not contain restricted animal material’.</w:t>
      </w:r>
    </w:p>
    <w:p w:rsidR="00AC121B" w:rsidRPr="00A83937" w:rsidRDefault="00AC121B" w:rsidP="00AC121B">
      <w:pPr>
        <w:pStyle w:val="aDef"/>
        <w:keepNext/>
      </w:pPr>
      <w:r w:rsidRPr="00A83937">
        <w:rPr>
          <w:rStyle w:val="charBoldItals"/>
        </w:rPr>
        <w:t>restricted animal material statement</w:t>
      </w:r>
      <w:r w:rsidRPr="00A83937">
        <w:t xml:space="preserve"> means any of the following statements:</w:t>
      </w:r>
    </w:p>
    <w:p w:rsidR="00AC121B" w:rsidRPr="00A83937" w:rsidRDefault="00AC121B" w:rsidP="00CB03EE">
      <w:pPr>
        <w:pStyle w:val="aDefpara"/>
      </w:pPr>
      <w:r w:rsidRPr="00A83937">
        <w:tab/>
        <w:t>(a)</w:t>
      </w:r>
      <w:r w:rsidRPr="00A83937">
        <w:tab/>
        <w:t>‘This product contains restricted animal material—DO NOT FEED TO CATTLE, SHEEP, GOATS, DEER OR OTHER RUMINANTS’;</w:t>
      </w:r>
    </w:p>
    <w:p w:rsidR="00AC121B" w:rsidRPr="00A83937" w:rsidRDefault="00AC121B" w:rsidP="00CB03EE">
      <w:pPr>
        <w:pStyle w:val="aDefpara"/>
      </w:pPr>
      <w:r w:rsidRPr="00A83937">
        <w:tab/>
        <w:t>(b)</w:t>
      </w:r>
      <w:r w:rsidRPr="00A83937">
        <w:tab/>
        <w:t>‘This product contains restricted animal material—DO NOT FEED TO RUMINANTS’;</w:t>
      </w:r>
    </w:p>
    <w:p w:rsidR="00AC121B" w:rsidRPr="00A83937" w:rsidRDefault="00AC121B" w:rsidP="00CB03EE">
      <w:pPr>
        <w:pStyle w:val="aDefpara"/>
      </w:pPr>
      <w:r w:rsidRPr="00A83937">
        <w:tab/>
        <w:t>(c)</w:t>
      </w:r>
      <w:r w:rsidRPr="00A83937">
        <w:tab/>
        <w:t>‘DO NOT FEED TO RUMINANTS’;</w:t>
      </w:r>
    </w:p>
    <w:p w:rsidR="00AC121B" w:rsidRPr="00A83937" w:rsidRDefault="00AC121B" w:rsidP="00CB03EE">
      <w:pPr>
        <w:pStyle w:val="aDefpara"/>
      </w:pPr>
      <w:r w:rsidRPr="00A83937">
        <w:tab/>
        <w:t>(d)</w:t>
      </w:r>
      <w:r w:rsidRPr="00A83937">
        <w:tab/>
        <w:t>‘For non-ruminant use only’.</w:t>
      </w:r>
    </w:p>
    <w:p w:rsidR="00EE769E" w:rsidRDefault="00EE769E">
      <w:pPr>
        <w:pStyle w:val="AH5Sec"/>
      </w:pPr>
      <w:bookmarkStart w:id="77" w:name="_Toc451773906"/>
      <w:r w:rsidRPr="00951C49">
        <w:rPr>
          <w:rStyle w:val="CharSectNo"/>
        </w:rPr>
        <w:t>56</w:t>
      </w:r>
      <w:r>
        <w:tab/>
        <w:t>Offence—manufacture of ruminant food</w:t>
      </w:r>
      <w:bookmarkEnd w:id="77"/>
    </w:p>
    <w:p w:rsidR="00EE769E" w:rsidRDefault="00EE769E">
      <w:pPr>
        <w:pStyle w:val="Amainreturn"/>
        <w:keepNext/>
      </w:pPr>
      <w:r>
        <w:t>A person commits an offence if the person—</w:t>
      </w:r>
    </w:p>
    <w:p w:rsidR="00EE769E" w:rsidRDefault="00EE769E">
      <w:pPr>
        <w:pStyle w:val="Apara"/>
      </w:pPr>
      <w:r>
        <w:tab/>
        <w:t>(a)</w:t>
      </w:r>
      <w:r>
        <w:tab/>
        <w:t xml:space="preserve">manufactures compounded feed or meal that includes restricted </w:t>
      </w:r>
      <w:r w:rsidR="00AF7895">
        <w:t>animal material</w:t>
      </w:r>
      <w:r>
        <w:t>; and</w:t>
      </w:r>
    </w:p>
    <w:p w:rsidR="00EE769E" w:rsidRDefault="00EE769E">
      <w:pPr>
        <w:pStyle w:val="Apara"/>
      </w:pPr>
      <w:r>
        <w:tab/>
        <w:t>(b)</w:t>
      </w:r>
      <w:r>
        <w:tab/>
        <w:t xml:space="preserve">fails to take reasonable steps to prevent the inclusion of restricted </w:t>
      </w:r>
      <w:r w:rsidR="00AF7895">
        <w:t>animal material</w:t>
      </w:r>
      <w:r>
        <w:t xml:space="preserve"> in the feed or meal; and</w:t>
      </w:r>
    </w:p>
    <w:p w:rsidR="00EE769E" w:rsidRDefault="00EE769E">
      <w:pPr>
        <w:pStyle w:val="Apara"/>
      </w:pPr>
      <w:r>
        <w:tab/>
        <w:t>(c)</w:t>
      </w:r>
      <w:r>
        <w:tab/>
        <w:t>is reckless about whether the feed or meal is for ruminant use.</w:t>
      </w:r>
    </w:p>
    <w:p w:rsidR="00EE769E" w:rsidRDefault="00EE769E">
      <w:pPr>
        <w:pStyle w:val="Penalty"/>
      </w:pPr>
      <w:r>
        <w:t>Maximum penalty:  100 penalty units, imprisonment for 1 year or both.</w:t>
      </w:r>
    </w:p>
    <w:p w:rsidR="00EE769E" w:rsidRDefault="00EE769E">
      <w:pPr>
        <w:pStyle w:val="AH5Sec"/>
      </w:pPr>
      <w:bookmarkStart w:id="78" w:name="_Toc451773907"/>
      <w:r w:rsidRPr="00951C49">
        <w:rPr>
          <w:rStyle w:val="CharSectNo"/>
        </w:rPr>
        <w:t>57</w:t>
      </w:r>
      <w:r>
        <w:tab/>
        <w:t>Offences—sale or supply of bulk or bagged compounded feed and meal</w:t>
      </w:r>
      <w:bookmarkEnd w:id="78"/>
    </w:p>
    <w:p w:rsidR="00EE769E" w:rsidRDefault="00EE769E">
      <w:pPr>
        <w:pStyle w:val="Amain"/>
      </w:pPr>
      <w:r>
        <w:tab/>
        <w:t>(1)</w:t>
      </w:r>
      <w:r>
        <w:tab/>
        <w:t>A person commits an offence if—</w:t>
      </w:r>
    </w:p>
    <w:p w:rsidR="00EE769E" w:rsidRDefault="00EE769E">
      <w:pPr>
        <w:pStyle w:val="Apara"/>
      </w:pPr>
      <w:r>
        <w:tab/>
        <w:t>(a)</w:t>
      </w:r>
      <w:r>
        <w:tab/>
        <w:t xml:space="preserve">the person sells or supplies bulk feed or meal that contains restricted </w:t>
      </w:r>
      <w:r w:rsidR="00AF7895">
        <w:t>animal material</w:t>
      </w:r>
      <w:r>
        <w:t>; and</w:t>
      </w:r>
    </w:p>
    <w:p w:rsidR="00EE769E" w:rsidRDefault="00EE769E">
      <w:pPr>
        <w:pStyle w:val="Apara"/>
      </w:pPr>
      <w:r>
        <w:tab/>
        <w:t>(b)</w:t>
      </w:r>
      <w:r>
        <w:tab/>
        <w:t xml:space="preserve">the invoice or other document about the sale or supply of the feed or meal does not contain a restricted </w:t>
      </w:r>
      <w:r w:rsidR="00AF7895">
        <w:t>animal material</w:t>
      </w:r>
      <w:r>
        <w:t xml:space="preserve"> statement that complies with subsection (5).</w:t>
      </w:r>
    </w:p>
    <w:p w:rsidR="00EE769E" w:rsidRDefault="00EE769E">
      <w:pPr>
        <w:pStyle w:val="Penalty"/>
      </w:pPr>
      <w:r>
        <w:t>Maximum penalty:  100 penalty units, imprisonment for 1 year or both.</w:t>
      </w:r>
    </w:p>
    <w:p w:rsidR="00EE769E" w:rsidRDefault="00EE769E">
      <w:pPr>
        <w:pStyle w:val="Amain"/>
      </w:pPr>
      <w:r>
        <w:tab/>
        <w:t>(2)</w:t>
      </w:r>
      <w:r>
        <w:tab/>
        <w:t>A person commits an offence if—</w:t>
      </w:r>
    </w:p>
    <w:p w:rsidR="00EE769E" w:rsidRDefault="00EE769E">
      <w:pPr>
        <w:pStyle w:val="Apara"/>
      </w:pPr>
      <w:r>
        <w:tab/>
        <w:t>(a)</w:t>
      </w:r>
      <w:r>
        <w:tab/>
        <w:t xml:space="preserve">the person sells or supplies bulk feed or meal that does not contain restricted </w:t>
      </w:r>
      <w:r w:rsidR="00AF7895">
        <w:t>animal material</w:t>
      </w:r>
      <w:r>
        <w:t>; and</w:t>
      </w:r>
    </w:p>
    <w:p w:rsidR="00EE769E" w:rsidRDefault="00EE769E" w:rsidP="00F66B8D">
      <w:pPr>
        <w:pStyle w:val="Apara"/>
        <w:keepNext/>
      </w:pPr>
      <w:r>
        <w:tab/>
        <w:t>(b)</w:t>
      </w:r>
      <w:r>
        <w:tab/>
        <w:t xml:space="preserve">the invoice or other document about the sale or supply of the feed or meal does not contain a non-restricted </w:t>
      </w:r>
      <w:r w:rsidR="00AF7895">
        <w:t>animal material</w:t>
      </w:r>
      <w:r>
        <w:t xml:space="preserve"> statement that complies with subsection (5).</w:t>
      </w:r>
    </w:p>
    <w:p w:rsidR="00EE769E" w:rsidRDefault="00EE769E">
      <w:pPr>
        <w:pStyle w:val="Penalty"/>
      </w:pPr>
      <w:r>
        <w:t>Maximum penalty:  100 penalty units, imprisonment for 1 year or both.</w:t>
      </w:r>
    </w:p>
    <w:p w:rsidR="00EE769E" w:rsidRDefault="00EE769E">
      <w:pPr>
        <w:pStyle w:val="Amain"/>
      </w:pPr>
      <w:r>
        <w:tab/>
        <w:t>(3)</w:t>
      </w:r>
      <w:r>
        <w:tab/>
        <w:t>A person commits an offence if—</w:t>
      </w:r>
    </w:p>
    <w:p w:rsidR="00EE769E" w:rsidRDefault="00EE769E">
      <w:pPr>
        <w:pStyle w:val="Apara"/>
      </w:pPr>
      <w:r>
        <w:tab/>
        <w:t>(a)</w:t>
      </w:r>
      <w:r>
        <w:tab/>
        <w:t xml:space="preserve">the person sells or supplies a bag of compounded feed or meal that contains restricted </w:t>
      </w:r>
      <w:r w:rsidR="00AF7895">
        <w:t>animal material</w:t>
      </w:r>
      <w:r>
        <w:t>; and</w:t>
      </w:r>
    </w:p>
    <w:p w:rsidR="00EE769E" w:rsidRDefault="00EE769E" w:rsidP="00DA5022">
      <w:pPr>
        <w:pStyle w:val="Apara"/>
        <w:keepNext/>
      </w:pPr>
      <w:r>
        <w:tab/>
        <w:t>(b)</w:t>
      </w:r>
      <w:r>
        <w:tab/>
        <w:t xml:space="preserve">the bag does not have a statement on the bag, or a feed tag attached to the bag, that contains a restricted </w:t>
      </w:r>
      <w:r w:rsidR="00AF7895">
        <w:t>animal material</w:t>
      </w:r>
      <w:r>
        <w:t xml:space="preserve"> statement complying with subsection (5).</w:t>
      </w:r>
    </w:p>
    <w:p w:rsidR="00EE769E" w:rsidRDefault="00EE769E">
      <w:pPr>
        <w:pStyle w:val="Penalty"/>
      </w:pPr>
      <w:r>
        <w:t>Maximum penalty:  100 penalty units, imprisonment for 1 year or both.</w:t>
      </w:r>
    </w:p>
    <w:p w:rsidR="00EE769E" w:rsidRDefault="00EE769E">
      <w:pPr>
        <w:pStyle w:val="Amain"/>
      </w:pPr>
      <w:r>
        <w:tab/>
        <w:t>(4)</w:t>
      </w:r>
      <w:r>
        <w:tab/>
        <w:t>A person commits an offence if—</w:t>
      </w:r>
    </w:p>
    <w:p w:rsidR="00EE769E" w:rsidRDefault="00EE769E">
      <w:pPr>
        <w:pStyle w:val="Apara"/>
      </w:pPr>
      <w:r>
        <w:tab/>
        <w:t>(a)</w:t>
      </w:r>
      <w:r>
        <w:tab/>
        <w:t xml:space="preserve">the person sells or supplies in a bag compounded feed or meal that does not contain restricted </w:t>
      </w:r>
      <w:r w:rsidR="00AF7895">
        <w:t>animal material</w:t>
      </w:r>
      <w:r>
        <w:t>; and</w:t>
      </w:r>
    </w:p>
    <w:p w:rsidR="00EE769E" w:rsidRDefault="00EE769E" w:rsidP="00DA5022">
      <w:pPr>
        <w:pStyle w:val="Apara"/>
        <w:keepNext/>
      </w:pPr>
      <w:r>
        <w:tab/>
        <w:t>(b)</w:t>
      </w:r>
      <w:r>
        <w:tab/>
        <w:t xml:space="preserve">the bag does not have a statement on the bag, or a feed tag attached to the bag, that contains a non-restricted </w:t>
      </w:r>
      <w:r w:rsidR="00AF7895">
        <w:t>animal material</w:t>
      </w:r>
      <w:r>
        <w:t xml:space="preserve"> statement that complies with subsection (5).</w:t>
      </w:r>
    </w:p>
    <w:p w:rsidR="00EE769E" w:rsidRDefault="00EE769E">
      <w:pPr>
        <w:pStyle w:val="Penalty"/>
      </w:pPr>
      <w:r>
        <w:t>Maximum penalty:  100 penalty units, imprisonment for 1 year or both.</w:t>
      </w:r>
    </w:p>
    <w:p w:rsidR="00EE769E" w:rsidRDefault="00EE769E">
      <w:pPr>
        <w:pStyle w:val="Amain"/>
      </w:pPr>
      <w:r>
        <w:tab/>
        <w:t>(5)</w:t>
      </w:r>
      <w:r>
        <w:tab/>
        <w:t>For this section, a statement must be—</w:t>
      </w:r>
    </w:p>
    <w:p w:rsidR="00EE769E" w:rsidRDefault="00EE769E">
      <w:pPr>
        <w:pStyle w:val="Apara"/>
      </w:pPr>
      <w:r>
        <w:tab/>
        <w:t>(a)</w:t>
      </w:r>
      <w:r>
        <w:tab/>
        <w:t>prominently displayed; and</w:t>
      </w:r>
    </w:p>
    <w:p w:rsidR="00EE769E" w:rsidRDefault="00EE769E">
      <w:pPr>
        <w:pStyle w:val="Apara"/>
      </w:pPr>
      <w:r>
        <w:tab/>
        <w:t>(b)</w:t>
      </w:r>
      <w:r>
        <w:tab/>
        <w:t>in letters at least 3mm high; and</w:t>
      </w:r>
    </w:p>
    <w:p w:rsidR="00EE769E" w:rsidRDefault="00EE769E">
      <w:pPr>
        <w:pStyle w:val="Apara"/>
      </w:pPr>
      <w:r>
        <w:tab/>
        <w:t>(c)</w:t>
      </w:r>
      <w:r>
        <w:tab/>
        <w:t>in dark print on a light background.</w:t>
      </w:r>
    </w:p>
    <w:p w:rsidR="00EE769E" w:rsidRDefault="00EE769E">
      <w:pPr>
        <w:pStyle w:val="Amain"/>
      </w:pPr>
      <w:r>
        <w:tab/>
        <w:t>(6)</w:t>
      </w:r>
      <w:r>
        <w:tab/>
        <w:t>This section does not apply to—</w:t>
      </w:r>
    </w:p>
    <w:p w:rsidR="00EE769E" w:rsidRDefault="00EE769E">
      <w:pPr>
        <w:pStyle w:val="Apara"/>
      </w:pPr>
      <w:r>
        <w:tab/>
        <w:t>(a)</w:t>
      </w:r>
      <w:r>
        <w:tab/>
        <w:t xml:space="preserve">material sold or supplied as pet food; </w:t>
      </w:r>
    </w:p>
    <w:p w:rsidR="00EE769E" w:rsidRDefault="00EE769E">
      <w:pPr>
        <w:pStyle w:val="Apara"/>
      </w:pPr>
      <w:r>
        <w:tab/>
        <w:t>(b)</w:t>
      </w:r>
      <w:r>
        <w:tab/>
        <w:t>food sold or supplied for feeding to non-ruminant laboratory animals.</w:t>
      </w:r>
    </w:p>
    <w:p w:rsidR="00EE769E" w:rsidRDefault="00EE769E">
      <w:pPr>
        <w:pStyle w:val="Amain"/>
      </w:pPr>
      <w:r>
        <w:tab/>
        <w:t>(7)</w:t>
      </w:r>
      <w:r>
        <w:tab/>
        <w:t>For this section:</w:t>
      </w:r>
    </w:p>
    <w:p w:rsidR="00EE769E" w:rsidRDefault="00EE769E">
      <w:pPr>
        <w:pStyle w:val="aDef"/>
      </w:pPr>
      <w:r>
        <w:rPr>
          <w:rStyle w:val="charBoldItals"/>
        </w:rPr>
        <w:t>pet food</w:t>
      </w:r>
      <w:r>
        <w:rPr>
          <w:bCs/>
          <w:iCs/>
        </w:rPr>
        <w:t xml:space="preserve"> includes food for aquarium fish and caged birds other than poultry.</w:t>
      </w:r>
    </w:p>
    <w:p w:rsidR="00EE769E" w:rsidRDefault="00EE769E">
      <w:pPr>
        <w:pStyle w:val="AH5Sec"/>
      </w:pPr>
      <w:bookmarkStart w:id="79" w:name="_Toc451773908"/>
      <w:r w:rsidRPr="00951C49">
        <w:rPr>
          <w:rStyle w:val="CharSectNo"/>
        </w:rPr>
        <w:t>58</w:t>
      </w:r>
      <w:r>
        <w:tab/>
        <w:t>Offence—obscuring of statements</w:t>
      </w:r>
      <w:bookmarkEnd w:id="79"/>
    </w:p>
    <w:p w:rsidR="00EE769E" w:rsidRDefault="00EE769E">
      <w:pPr>
        <w:pStyle w:val="Amainreturn"/>
      </w:pPr>
      <w:r>
        <w:t>A person commits an offence if—</w:t>
      </w:r>
    </w:p>
    <w:p w:rsidR="00EE769E" w:rsidRDefault="00EE769E">
      <w:pPr>
        <w:pStyle w:val="Apara"/>
      </w:pPr>
      <w:r>
        <w:tab/>
        <w:t>(a)</w:t>
      </w:r>
      <w:r>
        <w:tab/>
        <w:t>the person alters, defaces, damages or otherwise interferes with an invoice or other document relating to compounded feed or meal; and</w:t>
      </w:r>
    </w:p>
    <w:p w:rsidR="00EE769E" w:rsidRDefault="00EE769E" w:rsidP="00DA5022">
      <w:pPr>
        <w:pStyle w:val="Apara"/>
        <w:keepNext/>
      </w:pPr>
      <w:r>
        <w:tab/>
        <w:t>(b)</w:t>
      </w:r>
      <w:r>
        <w:tab/>
        <w:t xml:space="preserve">the interference alters, obscures or removes a restricted </w:t>
      </w:r>
      <w:r w:rsidR="00AF7895">
        <w:t>animal material</w:t>
      </w:r>
      <w:r>
        <w:t xml:space="preserve"> statement or a non-restricted </w:t>
      </w:r>
      <w:r w:rsidR="00AF7895">
        <w:t>animal material</w:t>
      </w:r>
      <w:r>
        <w:t xml:space="preserve"> statement contained in the invoice or other document.</w:t>
      </w:r>
    </w:p>
    <w:p w:rsidR="00EE769E" w:rsidRDefault="00EE769E">
      <w:pPr>
        <w:pStyle w:val="Penalty"/>
      </w:pPr>
      <w:r>
        <w:t>Maximum penalty:  50 penalty units.</w:t>
      </w:r>
    </w:p>
    <w:p w:rsidR="00EE769E" w:rsidRDefault="00EE769E">
      <w:pPr>
        <w:pStyle w:val="AH5Sec"/>
      </w:pPr>
      <w:bookmarkStart w:id="80" w:name="_Toc451773909"/>
      <w:r w:rsidRPr="00951C49">
        <w:rPr>
          <w:rStyle w:val="CharSectNo"/>
        </w:rPr>
        <w:t>59</w:t>
      </w:r>
      <w:r>
        <w:tab/>
        <w:t>Offence—removal etc of feed tags</w:t>
      </w:r>
      <w:bookmarkEnd w:id="80"/>
    </w:p>
    <w:p w:rsidR="00EE769E" w:rsidRDefault="00EE769E" w:rsidP="00DA5022">
      <w:pPr>
        <w:pStyle w:val="Amain"/>
        <w:keepNext/>
      </w:pPr>
      <w:r>
        <w:tab/>
        <w:t>(1)</w:t>
      </w:r>
      <w:r>
        <w:tab/>
        <w:t xml:space="preserve">A person commits an offence if the person removes or alters a restricted </w:t>
      </w:r>
      <w:r w:rsidR="00AF7895">
        <w:t>animal material</w:t>
      </w:r>
      <w:r>
        <w:t xml:space="preserve"> statement or a non-restricted </w:t>
      </w:r>
      <w:r w:rsidR="00AF7895">
        <w:t>animal material</w:t>
      </w:r>
      <w:r>
        <w:t xml:space="preserve"> statement on a bag, or on a feed tag attached to a bag, that contains compounded feed or meal.</w:t>
      </w:r>
    </w:p>
    <w:p w:rsidR="00EE769E" w:rsidRDefault="00EE769E">
      <w:pPr>
        <w:pStyle w:val="Penalty"/>
      </w:pPr>
      <w:r>
        <w:t>Maximum penalty:  50 penalty units.</w:t>
      </w:r>
    </w:p>
    <w:p w:rsidR="00EE769E" w:rsidRDefault="00EE769E">
      <w:pPr>
        <w:pStyle w:val="Amain"/>
      </w:pPr>
      <w:r>
        <w:tab/>
        <w:t>(2)</w:t>
      </w:r>
      <w:r>
        <w:tab/>
        <w:t>A person commits an offence if—</w:t>
      </w:r>
    </w:p>
    <w:p w:rsidR="00EE769E" w:rsidRDefault="00EE769E">
      <w:pPr>
        <w:pStyle w:val="Apara"/>
      </w:pPr>
      <w:r>
        <w:tab/>
        <w:t>(a)</w:t>
      </w:r>
      <w:r>
        <w:tab/>
        <w:t>the person alters, defaces, damages or otherwise interferes with a bag, or a feed tag attached to a bag, that contains compounded feed or meal; and</w:t>
      </w:r>
    </w:p>
    <w:p w:rsidR="00EE769E" w:rsidRDefault="00EE769E" w:rsidP="00DA5022">
      <w:pPr>
        <w:pStyle w:val="Apara"/>
        <w:keepNext/>
      </w:pPr>
      <w:r>
        <w:tab/>
        <w:t>(b)</w:t>
      </w:r>
      <w:r>
        <w:tab/>
        <w:t xml:space="preserve">the interference alters, obscures or removes a restricted </w:t>
      </w:r>
      <w:r w:rsidR="00AF7895">
        <w:t>animal material</w:t>
      </w:r>
      <w:r>
        <w:t xml:space="preserve"> statement or non-restricted </w:t>
      </w:r>
      <w:r w:rsidR="00AF7895">
        <w:t>animal material</w:t>
      </w:r>
      <w:r>
        <w:t xml:space="preserve"> statement on the bag or feed tag.</w:t>
      </w:r>
    </w:p>
    <w:p w:rsidR="00EE769E" w:rsidRDefault="00EE769E">
      <w:pPr>
        <w:pStyle w:val="Penalty"/>
      </w:pPr>
      <w:r>
        <w:t>Maximum penalty:  50 penalty units.</w:t>
      </w:r>
    </w:p>
    <w:p w:rsidR="00EE769E" w:rsidRDefault="00EE769E">
      <w:pPr>
        <w:pStyle w:val="AH5Sec"/>
      </w:pPr>
      <w:bookmarkStart w:id="81" w:name="_Toc451773910"/>
      <w:r w:rsidRPr="00951C49">
        <w:rPr>
          <w:rStyle w:val="CharSectNo"/>
        </w:rPr>
        <w:t>60</w:t>
      </w:r>
      <w:r>
        <w:tab/>
        <w:t xml:space="preserve">Offences—feeding restricted </w:t>
      </w:r>
      <w:r w:rsidR="00AF7895">
        <w:t>animal material</w:t>
      </w:r>
      <w:r>
        <w:t xml:space="preserve"> to ruminants</w:t>
      </w:r>
      <w:bookmarkEnd w:id="81"/>
    </w:p>
    <w:p w:rsidR="00EE769E" w:rsidRDefault="00EE769E">
      <w:pPr>
        <w:pStyle w:val="Amain"/>
        <w:keepNext/>
      </w:pPr>
      <w:r>
        <w:tab/>
        <w:t>(1)</w:t>
      </w:r>
      <w:r>
        <w:tab/>
        <w:t>A person commits an offence if—</w:t>
      </w:r>
    </w:p>
    <w:p w:rsidR="00EE769E" w:rsidRDefault="00EE769E">
      <w:pPr>
        <w:pStyle w:val="Apara"/>
        <w:keepNext/>
      </w:pPr>
      <w:r>
        <w:tab/>
        <w:t>(a)</w:t>
      </w:r>
      <w:r>
        <w:tab/>
        <w:t xml:space="preserve">the person feeds restricted </w:t>
      </w:r>
      <w:r w:rsidR="00AF7895">
        <w:t>animal material</w:t>
      </w:r>
      <w:r>
        <w:t xml:space="preserve"> to a ruminant; and</w:t>
      </w:r>
    </w:p>
    <w:p w:rsidR="00EE769E" w:rsidRDefault="00EE769E">
      <w:pPr>
        <w:pStyle w:val="Apara"/>
      </w:pPr>
      <w:r>
        <w:tab/>
        <w:t>(b)</w:t>
      </w:r>
      <w:r>
        <w:tab/>
        <w:t xml:space="preserve">is reckless about whether the material contains restricted </w:t>
      </w:r>
      <w:r w:rsidR="00AF7895">
        <w:t>animal material</w:t>
      </w:r>
      <w:r>
        <w:t>.</w:t>
      </w:r>
    </w:p>
    <w:p w:rsidR="00EE769E" w:rsidRDefault="00EE769E">
      <w:pPr>
        <w:pStyle w:val="Penalty"/>
      </w:pPr>
      <w:r>
        <w:t>Maximum penalty:  100 penalty units, imprisonment for 1 year or both.</w:t>
      </w:r>
    </w:p>
    <w:p w:rsidR="00EE769E" w:rsidRDefault="00EE769E">
      <w:pPr>
        <w:pStyle w:val="Amain"/>
      </w:pPr>
      <w:r>
        <w:tab/>
        <w:t>(2)</w:t>
      </w:r>
      <w:r>
        <w:tab/>
        <w:t>A person commits an offence if—</w:t>
      </w:r>
    </w:p>
    <w:p w:rsidR="00EE769E" w:rsidRDefault="00EE769E">
      <w:pPr>
        <w:pStyle w:val="Apara"/>
      </w:pPr>
      <w:r>
        <w:tab/>
        <w:t>(a)</w:t>
      </w:r>
      <w:r>
        <w:tab/>
        <w:t>the person feeds bulk compounded feed or bulk meal to a ruminant; and</w:t>
      </w:r>
    </w:p>
    <w:p w:rsidR="00EE769E" w:rsidRDefault="00EE769E" w:rsidP="00DA5022">
      <w:pPr>
        <w:pStyle w:val="Apara"/>
        <w:keepNext/>
      </w:pPr>
      <w:r>
        <w:tab/>
        <w:t>(b)</w:t>
      </w:r>
      <w:r>
        <w:tab/>
        <w:t xml:space="preserve">the invoice or other document about the sale or supply of the feed or meal contains a restricted </w:t>
      </w:r>
      <w:r w:rsidR="00AF7895">
        <w:t>animal material</w:t>
      </w:r>
      <w:r>
        <w:t xml:space="preserve"> statement.</w:t>
      </w:r>
    </w:p>
    <w:p w:rsidR="00EE769E" w:rsidRDefault="00EE769E">
      <w:pPr>
        <w:pStyle w:val="Penalty"/>
      </w:pPr>
      <w:r>
        <w:t>Maximum penalty:  100 penalty units, imprisonment for 1 year or both.</w:t>
      </w:r>
    </w:p>
    <w:p w:rsidR="00EE769E" w:rsidRDefault="00EE769E">
      <w:pPr>
        <w:pStyle w:val="Amain"/>
      </w:pPr>
      <w:r>
        <w:tab/>
        <w:t>(3)</w:t>
      </w:r>
      <w:r>
        <w:tab/>
        <w:t>A person commits an offence if—</w:t>
      </w:r>
    </w:p>
    <w:p w:rsidR="00EE769E" w:rsidRDefault="00EE769E">
      <w:pPr>
        <w:pStyle w:val="Apara"/>
      </w:pPr>
      <w:r>
        <w:tab/>
        <w:t>(a)</w:t>
      </w:r>
      <w:r>
        <w:tab/>
        <w:t>the person feeds bagged compounded feed or bagged meal to a ruminant; and</w:t>
      </w:r>
    </w:p>
    <w:p w:rsidR="00EE769E" w:rsidRDefault="00EE769E" w:rsidP="00DA5022">
      <w:pPr>
        <w:pStyle w:val="Apara"/>
        <w:keepNext/>
      </w:pPr>
      <w:r>
        <w:tab/>
        <w:t>(b)</w:t>
      </w:r>
      <w:r>
        <w:tab/>
        <w:t xml:space="preserve">a statement on the bag, or a feed tag attached to the bag, contains a restricted </w:t>
      </w:r>
      <w:r w:rsidR="00AF7895">
        <w:t>animal material</w:t>
      </w:r>
      <w:r>
        <w:t xml:space="preserve"> statement.</w:t>
      </w:r>
    </w:p>
    <w:p w:rsidR="00EE769E" w:rsidRDefault="00EE769E">
      <w:pPr>
        <w:pStyle w:val="Penalty"/>
      </w:pPr>
      <w:r>
        <w:t>Maximum penalty:  100 penalty units, imprisonment for 1 year or both.</w:t>
      </w:r>
    </w:p>
    <w:p w:rsidR="00EE769E" w:rsidRDefault="00EE769E">
      <w:pPr>
        <w:pStyle w:val="Amain"/>
      </w:pPr>
      <w:r>
        <w:tab/>
        <w:t>(4)</w:t>
      </w:r>
      <w:r>
        <w:tab/>
        <w:t xml:space="preserve">This section does not apply to a person who feeds restricted </w:t>
      </w:r>
      <w:r w:rsidR="00AF7895">
        <w:t>animal material</w:t>
      </w:r>
      <w:r>
        <w:t xml:space="preserve"> to a ruminant under an approval under subsection (5).</w:t>
      </w:r>
    </w:p>
    <w:p w:rsidR="00EE769E" w:rsidRDefault="00EE769E">
      <w:pPr>
        <w:pStyle w:val="Amain"/>
      </w:pPr>
      <w:r>
        <w:tab/>
        <w:t>(5)</w:t>
      </w:r>
      <w:r>
        <w:tab/>
        <w:t xml:space="preserve">The </w:t>
      </w:r>
      <w:r w:rsidR="00AB0F0C">
        <w:t>chief veterinary officer</w:t>
      </w:r>
      <w:r>
        <w:t xml:space="preserve"> may, in writing, approve the feeding of restricted </w:t>
      </w:r>
      <w:r w:rsidR="00AF7895">
        <w:t>animal material</w:t>
      </w:r>
      <w:r>
        <w:t xml:space="preserve"> to a ruminant for research purposes if the </w:t>
      </w:r>
      <w:r w:rsidR="00AB0F0C">
        <w:t>chief veterinary officer</w:t>
      </w:r>
      <w:r>
        <w:t xml:space="preserve"> is satisfied that the research is in the public interest.</w:t>
      </w:r>
    </w:p>
    <w:p w:rsidR="00EE769E" w:rsidRDefault="00EE769E">
      <w:pPr>
        <w:pStyle w:val="AH5Sec"/>
      </w:pPr>
      <w:bookmarkStart w:id="82" w:name="_Toc451773911"/>
      <w:r w:rsidRPr="00951C49">
        <w:rPr>
          <w:rStyle w:val="CharSectNo"/>
        </w:rPr>
        <w:t>61</w:t>
      </w:r>
      <w:r>
        <w:tab/>
        <w:t>Procedure if samples taken for pt 5</w:t>
      </w:r>
      <w:bookmarkEnd w:id="82"/>
    </w:p>
    <w:p w:rsidR="00EE769E" w:rsidRDefault="00EE769E">
      <w:pPr>
        <w:pStyle w:val="Amainreturn"/>
      </w:pPr>
      <w:r>
        <w:t xml:space="preserve">If an authorised person takes a sample for part 5 (Restricted </w:t>
      </w:r>
      <w:r w:rsidR="00AF7895">
        <w:t>animal material</w:t>
      </w:r>
      <w:r>
        <w:t>—ruminants), the authorised person must—</w:t>
      </w:r>
    </w:p>
    <w:p w:rsidR="00EE769E" w:rsidRDefault="00EE769E">
      <w:pPr>
        <w:pStyle w:val="Apara"/>
      </w:pPr>
      <w:r>
        <w:tab/>
        <w:t>(a)</w:t>
      </w:r>
      <w:r>
        <w:tab/>
        <w:t>divide the sample into 3 parts; and</w:t>
      </w:r>
    </w:p>
    <w:p w:rsidR="00EE769E" w:rsidRDefault="00EE769E">
      <w:pPr>
        <w:pStyle w:val="Apara"/>
      </w:pPr>
      <w:r>
        <w:tab/>
        <w:t>(b)</w:t>
      </w:r>
      <w:r>
        <w:tab/>
        <w:t>place each part in a separate container and seal the containers; and</w:t>
      </w:r>
    </w:p>
    <w:p w:rsidR="00EE769E" w:rsidRDefault="00EE769E">
      <w:pPr>
        <w:pStyle w:val="Apara"/>
      </w:pPr>
      <w:r>
        <w:tab/>
        <w:t>(c)</w:t>
      </w:r>
      <w:r>
        <w:tab/>
        <w:t>attach to each container a label that is signed by the authorised person and states particulars of the date and time when, and the place where, the sample was taken by the authorised person; and</w:t>
      </w:r>
    </w:p>
    <w:p w:rsidR="00EE769E" w:rsidRDefault="00EE769E">
      <w:pPr>
        <w:pStyle w:val="Apara"/>
      </w:pPr>
      <w:r>
        <w:tab/>
        <w:t>(d)</w:t>
      </w:r>
      <w:r>
        <w:tab/>
        <w:t>give 1 of the 3 containers to each of the following:</w:t>
      </w:r>
    </w:p>
    <w:p w:rsidR="00EE769E" w:rsidRDefault="00EE769E">
      <w:pPr>
        <w:pStyle w:val="Asubpara"/>
      </w:pPr>
      <w:r>
        <w:tab/>
        <w:t>(i)</w:t>
      </w:r>
      <w:r>
        <w:tab/>
        <w:t xml:space="preserve">the occupier of the premises; </w:t>
      </w:r>
    </w:p>
    <w:p w:rsidR="00EE769E" w:rsidRDefault="00EE769E">
      <w:pPr>
        <w:pStyle w:val="Asubpara"/>
      </w:pPr>
      <w:r>
        <w:tab/>
        <w:t>(ii)</w:t>
      </w:r>
      <w:r>
        <w:tab/>
        <w:t>an analyst;</w:t>
      </w:r>
    </w:p>
    <w:p w:rsidR="00EE769E" w:rsidRDefault="00EE769E">
      <w:pPr>
        <w:pStyle w:val="Asubpara"/>
      </w:pPr>
      <w:r>
        <w:tab/>
        <w:t>(iii)</w:t>
      </w:r>
      <w:r>
        <w:tab/>
        <w:t xml:space="preserve">the </w:t>
      </w:r>
      <w:r w:rsidR="00AB0F0C">
        <w:t>chief veterinary officer</w:t>
      </w:r>
      <w:r>
        <w:t>.</w:t>
      </w:r>
    </w:p>
    <w:p w:rsidR="00EE769E" w:rsidRDefault="00EE769E">
      <w:pPr>
        <w:pStyle w:val="AH5Sec"/>
      </w:pPr>
      <w:bookmarkStart w:id="83" w:name="_Toc451773912"/>
      <w:r w:rsidRPr="00951C49">
        <w:rPr>
          <w:rStyle w:val="CharSectNo"/>
        </w:rPr>
        <w:t>62</w:t>
      </w:r>
      <w:r>
        <w:tab/>
        <w:t>Evidence of analysis for pt 5</w:t>
      </w:r>
      <w:bookmarkEnd w:id="83"/>
    </w:p>
    <w:p w:rsidR="00EE769E" w:rsidRDefault="00EE769E">
      <w:pPr>
        <w:pStyle w:val="Amain"/>
      </w:pPr>
      <w:r>
        <w:tab/>
        <w:t>(1)</w:t>
      </w:r>
      <w:r>
        <w:tab/>
        <w:t>An analyst may certify the following about a sample taken for this part:</w:t>
      </w:r>
    </w:p>
    <w:p w:rsidR="00EE769E" w:rsidRDefault="00EE769E">
      <w:pPr>
        <w:pStyle w:val="Apara"/>
      </w:pPr>
      <w:r>
        <w:tab/>
        <w:t>(a)</w:t>
      </w:r>
      <w:r>
        <w:tab/>
        <w:t xml:space="preserve">that the analyst analysed the sample from a sealed container to which was attached a label purporting to be signed by the authorised person named in the certificate and stating particulars of when, and the place where, the sample was taken by the authorised person; </w:t>
      </w:r>
    </w:p>
    <w:p w:rsidR="00EE769E" w:rsidRDefault="00EE769E">
      <w:pPr>
        <w:pStyle w:val="Apara"/>
      </w:pPr>
      <w:r>
        <w:tab/>
        <w:t>(b)</w:t>
      </w:r>
      <w:r>
        <w:tab/>
        <w:t xml:space="preserve">the analysis to which the sample was subjected; </w:t>
      </w:r>
    </w:p>
    <w:p w:rsidR="00EE769E" w:rsidRDefault="00EE769E">
      <w:pPr>
        <w:pStyle w:val="Apara"/>
      </w:pPr>
      <w:r>
        <w:tab/>
        <w:t>(c)</w:t>
      </w:r>
      <w:r>
        <w:tab/>
        <w:t>the results of the analysis.</w:t>
      </w:r>
    </w:p>
    <w:p w:rsidR="00EE769E" w:rsidRDefault="00EE769E">
      <w:pPr>
        <w:pStyle w:val="Amain"/>
      </w:pPr>
      <w:r>
        <w:tab/>
        <w:t>(2)</w:t>
      </w:r>
      <w:r>
        <w:tab/>
        <w:t>In a prosecution for an offence against this part, a certificate under subsection (1) is evidence of the matters stated in it and of the facts on which they are based.</w:t>
      </w:r>
    </w:p>
    <w:p w:rsidR="00CD417B" w:rsidRPr="00CD417B" w:rsidRDefault="00CD417B" w:rsidP="00CD417B">
      <w:pPr>
        <w:pStyle w:val="PageBreak"/>
      </w:pPr>
      <w:r w:rsidRPr="00CD417B">
        <w:br w:type="page"/>
      </w:r>
    </w:p>
    <w:p w:rsidR="00CD417B" w:rsidRPr="00951C49" w:rsidRDefault="00CD417B" w:rsidP="00CD417B">
      <w:pPr>
        <w:pStyle w:val="AH2Part"/>
      </w:pPr>
      <w:bookmarkStart w:id="84" w:name="_Toc451773913"/>
      <w:r w:rsidRPr="00951C49">
        <w:rPr>
          <w:rStyle w:val="CharPartNo"/>
        </w:rPr>
        <w:t>Part 5A</w:t>
      </w:r>
      <w:r w:rsidRPr="00C833AB">
        <w:tab/>
      </w:r>
      <w:r w:rsidRPr="00951C49">
        <w:rPr>
          <w:rStyle w:val="CharPartText"/>
        </w:rPr>
        <w:t>Beekeepers</w:t>
      </w:r>
      <w:bookmarkEnd w:id="84"/>
    </w:p>
    <w:p w:rsidR="00CD417B" w:rsidRPr="00C833AB" w:rsidRDefault="00CD417B" w:rsidP="00CD417B">
      <w:pPr>
        <w:pStyle w:val="AH5Sec"/>
      </w:pPr>
      <w:bookmarkStart w:id="85" w:name="_Toc451773914"/>
      <w:r w:rsidRPr="00951C49">
        <w:rPr>
          <w:rStyle w:val="CharSectNo"/>
        </w:rPr>
        <w:t>62A</w:t>
      </w:r>
      <w:r w:rsidRPr="00C833AB">
        <w:tab/>
        <w:t>Definitions—pt 5A</w:t>
      </w:r>
      <w:bookmarkEnd w:id="85"/>
    </w:p>
    <w:p w:rsidR="00CD417B" w:rsidRPr="00C833AB" w:rsidRDefault="00CD417B" w:rsidP="00CD417B">
      <w:pPr>
        <w:pStyle w:val="Amainreturn"/>
        <w:keepNext/>
      </w:pPr>
      <w:r w:rsidRPr="00C833AB">
        <w:t>In this part:</w:t>
      </w:r>
    </w:p>
    <w:p w:rsidR="00CD417B" w:rsidRPr="00C833AB" w:rsidRDefault="00CD417B" w:rsidP="00CD417B">
      <w:pPr>
        <w:pStyle w:val="aDef"/>
      </w:pPr>
      <w:r w:rsidRPr="00C833AB">
        <w:rPr>
          <w:rStyle w:val="charBoldItals"/>
        </w:rPr>
        <w:t>beekeeper</w:t>
      </w:r>
      <w:r w:rsidRPr="00C833AB">
        <w:t xml:space="preserve"> means a person who owns beehives in which bees are kept.</w:t>
      </w:r>
    </w:p>
    <w:p w:rsidR="00CD417B" w:rsidRPr="00C833AB" w:rsidRDefault="00CD417B" w:rsidP="00CD417B">
      <w:pPr>
        <w:pStyle w:val="aDef"/>
        <w:keepNext/>
        <w:rPr>
          <w:lang w:eastAsia="en-AU"/>
        </w:rPr>
      </w:pPr>
      <w:r w:rsidRPr="00C833AB">
        <w:rPr>
          <w:rStyle w:val="charBoldItals"/>
        </w:rPr>
        <w:t>corresponding law</w:t>
      </w:r>
      <w:r w:rsidRPr="00C833AB">
        <w:t>, of a State, means a law of the state about the registration of beekeepers.</w:t>
      </w:r>
    </w:p>
    <w:p w:rsidR="00CD417B" w:rsidRPr="00C833AB" w:rsidRDefault="00CD417B" w:rsidP="00CD417B">
      <w:pPr>
        <w:pStyle w:val="aNote"/>
      </w:pPr>
      <w:r w:rsidRPr="00C833AB">
        <w:rPr>
          <w:rStyle w:val="charItals"/>
        </w:rPr>
        <w:t>Note</w:t>
      </w:r>
      <w:r w:rsidRPr="00C833AB">
        <w:rPr>
          <w:rStyle w:val="charItals"/>
        </w:rPr>
        <w:tab/>
      </w:r>
      <w:r w:rsidRPr="00C833AB">
        <w:rPr>
          <w:rStyle w:val="charBoldItals"/>
        </w:rPr>
        <w:t>State</w:t>
      </w:r>
      <w:r w:rsidRPr="00C833AB">
        <w:t xml:space="preserve"> includes the Northern Territory (see </w:t>
      </w:r>
      <w:hyperlink r:id="rId60" w:tooltip="A2001-14" w:history="1">
        <w:r w:rsidRPr="00C833AB">
          <w:rPr>
            <w:rStyle w:val="charCitHyperlinkAbbrev"/>
          </w:rPr>
          <w:t>Legislation Act</w:t>
        </w:r>
      </w:hyperlink>
      <w:r w:rsidRPr="00C833AB">
        <w:t>, dict, pt 1).</w:t>
      </w:r>
    </w:p>
    <w:p w:rsidR="00CD417B" w:rsidRPr="00C833AB" w:rsidRDefault="00CD417B" w:rsidP="00CD417B">
      <w:pPr>
        <w:pStyle w:val="aDef"/>
      </w:pPr>
      <w:r w:rsidRPr="00C833AB">
        <w:rPr>
          <w:rStyle w:val="charBoldItals"/>
        </w:rPr>
        <w:t>hive records</w:t>
      </w:r>
      <w:r w:rsidRPr="00C833AB">
        <w:rPr>
          <w:lang w:eastAsia="en-AU"/>
        </w:rPr>
        <w:t>—see section 62F (1).</w:t>
      </w:r>
      <w:r w:rsidRPr="00C833AB">
        <w:t xml:space="preserve"> </w:t>
      </w:r>
    </w:p>
    <w:p w:rsidR="00CD417B" w:rsidRPr="00C833AB" w:rsidRDefault="00CD417B" w:rsidP="00CD417B">
      <w:pPr>
        <w:pStyle w:val="AH5Sec"/>
      </w:pPr>
      <w:bookmarkStart w:id="86" w:name="_Toc451773915"/>
      <w:r w:rsidRPr="00951C49">
        <w:rPr>
          <w:rStyle w:val="CharSectNo"/>
        </w:rPr>
        <w:t>62B</w:t>
      </w:r>
      <w:r w:rsidRPr="00C833AB">
        <w:tab/>
        <w:t>Beekeepers to be registered</w:t>
      </w:r>
      <w:bookmarkEnd w:id="86"/>
    </w:p>
    <w:p w:rsidR="00CD417B" w:rsidRPr="00C833AB" w:rsidRDefault="00CD417B" w:rsidP="00CD417B">
      <w:pPr>
        <w:pStyle w:val="Amain"/>
      </w:pPr>
      <w:r w:rsidRPr="00C833AB">
        <w:tab/>
        <w:t>(1)</w:t>
      </w:r>
      <w:r w:rsidRPr="00C833AB">
        <w:tab/>
        <w:t>A person commits an offence if—</w:t>
      </w:r>
    </w:p>
    <w:p w:rsidR="00CD417B" w:rsidRPr="00C833AB" w:rsidRDefault="00CD417B" w:rsidP="00CD417B">
      <w:pPr>
        <w:pStyle w:val="Apara"/>
      </w:pPr>
      <w:r w:rsidRPr="00C833AB">
        <w:tab/>
        <w:t>(a)</w:t>
      </w:r>
      <w:r w:rsidRPr="00C833AB">
        <w:tab/>
        <w:t>the person is a beekeeper; and</w:t>
      </w:r>
    </w:p>
    <w:p w:rsidR="00CD417B" w:rsidRPr="00C833AB" w:rsidRDefault="00CD417B" w:rsidP="00CD417B">
      <w:pPr>
        <w:pStyle w:val="Apara"/>
      </w:pPr>
      <w:r w:rsidRPr="00C833AB">
        <w:tab/>
        <w:t>(b)</w:t>
      </w:r>
      <w:r w:rsidRPr="00C833AB">
        <w:tab/>
        <w:t>the person’s beehives are always located in the ACT; and</w:t>
      </w:r>
    </w:p>
    <w:p w:rsidR="00CD417B" w:rsidRPr="00C833AB" w:rsidRDefault="00CD417B" w:rsidP="0076012B">
      <w:pPr>
        <w:pStyle w:val="Apara"/>
        <w:keepNext/>
      </w:pPr>
      <w:r w:rsidRPr="00C833AB">
        <w:tab/>
        <w:t>(c)</w:t>
      </w:r>
      <w:r w:rsidRPr="00C833AB">
        <w:tab/>
        <w:t>the person is not registered as a beekeeper under this part.</w:t>
      </w:r>
    </w:p>
    <w:p w:rsidR="00CD417B" w:rsidRPr="00C833AB" w:rsidRDefault="00CD417B" w:rsidP="00CD417B">
      <w:pPr>
        <w:pStyle w:val="Penalty"/>
      </w:pPr>
      <w:r w:rsidRPr="00C833AB">
        <w:t>Maximum penalty:  5 penalty units.</w:t>
      </w:r>
    </w:p>
    <w:p w:rsidR="00CD417B" w:rsidRPr="00C833AB" w:rsidRDefault="00CD417B" w:rsidP="00CD417B">
      <w:pPr>
        <w:pStyle w:val="Amain"/>
      </w:pPr>
      <w:r w:rsidRPr="00C833AB">
        <w:tab/>
        <w:t>(2)</w:t>
      </w:r>
      <w:r w:rsidRPr="00C833AB">
        <w:tab/>
        <w:t>It is a defence to a prosecution for an offence against subsection (1) if the person proves—</w:t>
      </w:r>
    </w:p>
    <w:p w:rsidR="00CD417B" w:rsidRPr="00C833AB" w:rsidRDefault="00CD417B" w:rsidP="00CD417B">
      <w:pPr>
        <w:pStyle w:val="Apara"/>
        <w:rPr>
          <w:lang w:eastAsia="en-AU"/>
        </w:rPr>
      </w:pPr>
      <w:r w:rsidRPr="00C833AB">
        <w:rPr>
          <w:lang w:eastAsia="en-AU"/>
        </w:rPr>
        <w:tab/>
        <w:t>(a)</w:t>
      </w:r>
      <w:r w:rsidRPr="00C833AB">
        <w:rPr>
          <w:lang w:eastAsia="en-AU"/>
        </w:rPr>
        <w:tab/>
        <w:t xml:space="preserve">the person is registered as a beekeeper under the </w:t>
      </w:r>
      <w:hyperlink r:id="rId61" w:tooltip="Act 1985 No 16 (NSW)" w:history="1">
        <w:r w:rsidRPr="00C833AB">
          <w:rPr>
            <w:rStyle w:val="charCitHyperlinkItal"/>
          </w:rPr>
          <w:t>Apiaries Act 1985</w:t>
        </w:r>
      </w:hyperlink>
      <w:r w:rsidRPr="00C833AB">
        <w:rPr>
          <w:lang w:eastAsia="en-AU"/>
        </w:rPr>
        <w:t xml:space="preserve"> (NSW); and</w:t>
      </w:r>
    </w:p>
    <w:p w:rsidR="00CD417B" w:rsidRPr="00C833AB" w:rsidRDefault="00CD417B" w:rsidP="0076012B">
      <w:pPr>
        <w:pStyle w:val="Apara"/>
        <w:keepNext/>
        <w:rPr>
          <w:lang w:eastAsia="en-AU"/>
        </w:rPr>
      </w:pPr>
      <w:r w:rsidRPr="00C833AB">
        <w:rPr>
          <w:lang w:eastAsia="en-AU"/>
        </w:rPr>
        <w:tab/>
        <w:t>(b)</w:t>
      </w:r>
      <w:r w:rsidRPr="00C833AB">
        <w:rPr>
          <w:lang w:eastAsia="en-AU"/>
        </w:rPr>
        <w:tab/>
        <w:t>the person’s registration number under that Act is displayed on any beehive brought into the ACT by the person.</w:t>
      </w:r>
    </w:p>
    <w:p w:rsidR="00CD417B" w:rsidRPr="00C833AB" w:rsidRDefault="00CD417B" w:rsidP="00CD417B">
      <w:pPr>
        <w:pStyle w:val="aNote"/>
      </w:pPr>
      <w:r w:rsidRPr="00C833AB">
        <w:rPr>
          <w:rStyle w:val="charItals"/>
        </w:rPr>
        <w:t>Note</w:t>
      </w:r>
      <w:r w:rsidRPr="00C833AB">
        <w:rPr>
          <w:rStyle w:val="charItals"/>
        </w:rPr>
        <w:tab/>
      </w:r>
      <w:r w:rsidRPr="00C833AB">
        <w:t>The defendant has a</w:t>
      </w:r>
      <w:r w:rsidR="00404179">
        <w:t xml:space="preserve"> legal</w:t>
      </w:r>
      <w:r w:rsidRPr="00C833AB">
        <w:t xml:space="preserve"> burden in relation to the matters mentioned in s (2) (see </w:t>
      </w:r>
      <w:hyperlink r:id="rId62" w:tooltip="A2002-51" w:history="1">
        <w:r w:rsidRPr="00C833AB">
          <w:rPr>
            <w:rStyle w:val="charCitHyperlinkAbbrev"/>
          </w:rPr>
          <w:t>Criminal Code</w:t>
        </w:r>
      </w:hyperlink>
      <w:r w:rsidRPr="00C833AB">
        <w:t>, s 5</w:t>
      </w:r>
      <w:r w:rsidR="00B61BF6">
        <w:t>9</w:t>
      </w:r>
      <w:r w:rsidRPr="00C833AB">
        <w:t>).</w:t>
      </w:r>
    </w:p>
    <w:p w:rsidR="00CD417B" w:rsidRPr="00C833AB" w:rsidRDefault="00CD417B" w:rsidP="00CD417B">
      <w:pPr>
        <w:pStyle w:val="AH5Sec"/>
      </w:pPr>
      <w:bookmarkStart w:id="87" w:name="_Toc451773916"/>
      <w:r w:rsidRPr="00951C49">
        <w:rPr>
          <w:rStyle w:val="CharSectNo"/>
        </w:rPr>
        <w:t>62C</w:t>
      </w:r>
      <w:r w:rsidRPr="00C833AB">
        <w:tab/>
        <w:t>Application for registration</w:t>
      </w:r>
      <w:bookmarkEnd w:id="87"/>
    </w:p>
    <w:p w:rsidR="00CD417B" w:rsidRPr="00C833AB" w:rsidRDefault="00CD417B" w:rsidP="008257E7">
      <w:pPr>
        <w:pStyle w:val="Amain"/>
        <w:keepNext/>
      </w:pPr>
      <w:r w:rsidRPr="00C833AB">
        <w:tab/>
        <w:t>(1)</w:t>
      </w:r>
      <w:r w:rsidRPr="00C833AB">
        <w:tab/>
        <w:t>A beekeeper may apply to the director-general—</w:t>
      </w:r>
    </w:p>
    <w:p w:rsidR="00CD417B" w:rsidRPr="00C833AB" w:rsidRDefault="00CD417B" w:rsidP="00CD417B">
      <w:pPr>
        <w:pStyle w:val="Apara"/>
      </w:pPr>
      <w:r w:rsidRPr="00C833AB">
        <w:tab/>
        <w:t>(a)</w:t>
      </w:r>
      <w:r w:rsidRPr="00C833AB">
        <w:tab/>
        <w:t>to be registered as a beekeeper; or</w:t>
      </w:r>
    </w:p>
    <w:p w:rsidR="00CD417B" w:rsidRPr="00C833AB" w:rsidRDefault="00CD417B" w:rsidP="00CD417B">
      <w:pPr>
        <w:pStyle w:val="Apara"/>
        <w:rPr>
          <w:lang w:eastAsia="en-AU"/>
        </w:rPr>
      </w:pPr>
      <w:r w:rsidRPr="00C833AB">
        <w:tab/>
        <w:t>(b)</w:t>
      </w:r>
      <w:r w:rsidRPr="00C833AB">
        <w:tab/>
        <w:t>for a registered beekeeper—to renew the b</w:t>
      </w:r>
      <w:r w:rsidRPr="00C833AB">
        <w:rPr>
          <w:lang w:eastAsia="en-AU"/>
        </w:rPr>
        <w:t>eekeeper’s registration.</w:t>
      </w:r>
    </w:p>
    <w:p w:rsidR="00CD417B" w:rsidRPr="00C833AB" w:rsidRDefault="00CD417B" w:rsidP="00CD417B">
      <w:pPr>
        <w:pStyle w:val="Amain"/>
      </w:pPr>
      <w:r w:rsidRPr="00C833AB">
        <w:tab/>
        <w:t>(2)</w:t>
      </w:r>
      <w:r w:rsidRPr="00C833AB">
        <w:tab/>
        <w:t>The application must—</w:t>
      </w:r>
    </w:p>
    <w:p w:rsidR="00CD417B" w:rsidRPr="00C833AB" w:rsidRDefault="00CD417B" w:rsidP="00CD417B">
      <w:pPr>
        <w:pStyle w:val="Apara"/>
      </w:pPr>
      <w:r w:rsidRPr="00C833AB">
        <w:tab/>
        <w:t>(a)</w:t>
      </w:r>
      <w:r w:rsidRPr="00C833AB">
        <w:tab/>
        <w:t xml:space="preserve">be in writing; and </w:t>
      </w:r>
    </w:p>
    <w:p w:rsidR="00CD417B" w:rsidRPr="00C833AB" w:rsidRDefault="00CD417B" w:rsidP="00CD417B">
      <w:pPr>
        <w:pStyle w:val="Apara"/>
      </w:pPr>
      <w:r w:rsidRPr="00C833AB">
        <w:tab/>
        <w:t>(b)</w:t>
      </w:r>
      <w:r w:rsidRPr="00C833AB">
        <w:tab/>
        <w:t>include—</w:t>
      </w:r>
    </w:p>
    <w:p w:rsidR="00CD417B" w:rsidRPr="00C833AB" w:rsidRDefault="00CD417B" w:rsidP="00CD417B">
      <w:pPr>
        <w:pStyle w:val="Asubpara"/>
      </w:pPr>
      <w:r w:rsidRPr="00C833AB">
        <w:tab/>
        <w:t>(i)</w:t>
      </w:r>
      <w:r w:rsidRPr="00C833AB">
        <w:tab/>
        <w:t>the applicant’s name, address, email address and phone number; and</w:t>
      </w:r>
    </w:p>
    <w:p w:rsidR="00CD417B" w:rsidRPr="00C833AB" w:rsidRDefault="00CD417B" w:rsidP="00CD417B">
      <w:pPr>
        <w:pStyle w:val="Asubpara"/>
      </w:pPr>
      <w:r w:rsidRPr="00C833AB">
        <w:tab/>
        <w:t>(ii)</w:t>
      </w:r>
      <w:r w:rsidRPr="00C833AB">
        <w:tab/>
        <w:t>the number of beehives owned by the beekeeper; and</w:t>
      </w:r>
    </w:p>
    <w:p w:rsidR="00CD417B" w:rsidRPr="00C833AB" w:rsidRDefault="00CD417B" w:rsidP="0076012B">
      <w:pPr>
        <w:pStyle w:val="Asubpara"/>
        <w:keepNext/>
      </w:pPr>
      <w:r w:rsidRPr="00C833AB">
        <w:tab/>
        <w:t>(iii)</w:t>
      </w:r>
      <w:r w:rsidRPr="00C833AB">
        <w:tab/>
        <w:t>any other information prescribed by regulation.</w:t>
      </w:r>
    </w:p>
    <w:p w:rsidR="00CD417B" w:rsidRPr="00C833AB" w:rsidRDefault="00CD417B" w:rsidP="00CD417B">
      <w:pPr>
        <w:pStyle w:val="aNote"/>
        <w:keepNext/>
      </w:pPr>
      <w:r w:rsidRPr="00C833AB">
        <w:rPr>
          <w:rStyle w:val="charItals"/>
        </w:rPr>
        <w:t>Note 1</w:t>
      </w:r>
      <w:r w:rsidRPr="00C833AB">
        <w:tab/>
        <w:t xml:space="preserve">Giving false or misleading information is an offence against the </w:t>
      </w:r>
      <w:hyperlink r:id="rId63" w:tooltip="A2002-51" w:history="1">
        <w:r w:rsidRPr="00C833AB">
          <w:rPr>
            <w:rStyle w:val="charCitHyperlinkAbbrev"/>
          </w:rPr>
          <w:t>Criminal Code</w:t>
        </w:r>
      </w:hyperlink>
      <w:r w:rsidRPr="00C833AB">
        <w:t>, s 338.</w:t>
      </w:r>
    </w:p>
    <w:p w:rsidR="00CD417B" w:rsidRPr="00C833AB" w:rsidRDefault="00CD417B" w:rsidP="00CD417B">
      <w:pPr>
        <w:pStyle w:val="aNote"/>
        <w:keepNext/>
      </w:pPr>
      <w:r w:rsidRPr="00C833AB">
        <w:rPr>
          <w:rStyle w:val="charItals"/>
        </w:rPr>
        <w:t>Note 2</w:t>
      </w:r>
      <w:r w:rsidRPr="00C833AB">
        <w:rPr>
          <w:rStyle w:val="charItals"/>
        </w:rPr>
        <w:tab/>
      </w:r>
      <w:r w:rsidRPr="00C833AB">
        <w:t>If a form is approved under s 89 for an application, the form must be used.</w:t>
      </w:r>
    </w:p>
    <w:p w:rsidR="00CD417B" w:rsidRPr="00C833AB" w:rsidRDefault="00CD417B" w:rsidP="00CD417B">
      <w:pPr>
        <w:pStyle w:val="aNote"/>
      </w:pPr>
      <w:r w:rsidRPr="00C833AB">
        <w:rPr>
          <w:rStyle w:val="charItals"/>
        </w:rPr>
        <w:t>Note 3</w:t>
      </w:r>
      <w:r w:rsidRPr="00C833AB">
        <w:tab/>
        <w:t>A fee may be determined under s 88 for an application.</w:t>
      </w:r>
    </w:p>
    <w:p w:rsidR="00CD417B" w:rsidRPr="00C833AB" w:rsidRDefault="00CD417B" w:rsidP="00CD417B">
      <w:pPr>
        <w:pStyle w:val="Amain"/>
      </w:pPr>
      <w:r w:rsidRPr="00C833AB">
        <w:tab/>
        <w:t>(3)</w:t>
      </w:r>
      <w:r w:rsidRPr="00C833AB">
        <w:tab/>
        <w:t>Within 30 days from the day the application is received, the director</w:t>
      </w:r>
      <w:r w:rsidRPr="00C833AB">
        <w:noBreakHyphen/>
        <w:t>general must decide whether to—</w:t>
      </w:r>
    </w:p>
    <w:p w:rsidR="00CD417B" w:rsidRPr="00C833AB" w:rsidRDefault="00CD417B" w:rsidP="00CD417B">
      <w:pPr>
        <w:pStyle w:val="Apara"/>
      </w:pPr>
      <w:r w:rsidRPr="00C833AB">
        <w:tab/>
        <w:t>(a)</w:t>
      </w:r>
      <w:r w:rsidRPr="00C833AB">
        <w:tab/>
        <w:t>register, or renew the registration of, the applicant; or</w:t>
      </w:r>
    </w:p>
    <w:p w:rsidR="00CD417B" w:rsidRPr="00C833AB" w:rsidRDefault="00CD417B" w:rsidP="00CD417B">
      <w:pPr>
        <w:pStyle w:val="Apara"/>
      </w:pPr>
      <w:r w:rsidRPr="00C833AB">
        <w:tab/>
        <w:t>(b)</w:t>
      </w:r>
      <w:r w:rsidRPr="00C833AB">
        <w:tab/>
        <w:t>refuse to register the applicant.</w:t>
      </w:r>
    </w:p>
    <w:p w:rsidR="00CD417B" w:rsidRPr="00C833AB" w:rsidRDefault="00CD417B" w:rsidP="00CD417B">
      <w:pPr>
        <w:pStyle w:val="aNote"/>
      </w:pPr>
      <w:r w:rsidRPr="00C833AB">
        <w:rPr>
          <w:rStyle w:val="charItals"/>
        </w:rPr>
        <w:t>Note</w:t>
      </w:r>
      <w:r w:rsidRPr="00C833AB">
        <w:rPr>
          <w:rStyle w:val="charItals"/>
        </w:rPr>
        <w:tab/>
      </w:r>
      <w:r w:rsidRPr="00C833AB">
        <w:t xml:space="preserve">Failure to register the applicant within the required time is taken to be a decision not to register the applicant (see </w:t>
      </w:r>
      <w:hyperlink r:id="rId64" w:tooltip="A2008-35" w:history="1">
        <w:r w:rsidRPr="00C833AB">
          <w:rPr>
            <w:rStyle w:val="charCitHyperlinkItal"/>
          </w:rPr>
          <w:t>ACT Civil and Administrative Tribunal Act 2008</w:t>
        </w:r>
      </w:hyperlink>
      <w:r w:rsidRPr="00C833AB">
        <w:t>, s 12).</w:t>
      </w:r>
    </w:p>
    <w:p w:rsidR="00CD417B" w:rsidRPr="00C833AB" w:rsidRDefault="00CD417B" w:rsidP="00DA5022">
      <w:pPr>
        <w:pStyle w:val="Amain"/>
        <w:keepNext/>
        <w:rPr>
          <w:lang w:eastAsia="en-AU"/>
        </w:rPr>
      </w:pPr>
      <w:r w:rsidRPr="00C833AB">
        <w:rPr>
          <w:lang w:eastAsia="en-AU"/>
        </w:rPr>
        <w:tab/>
        <w:t>(4)</w:t>
      </w:r>
      <w:r w:rsidRPr="00C833AB">
        <w:rPr>
          <w:lang w:eastAsia="en-AU"/>
        </w:rPr>
        <w:tab/>
        <w:t xml:space="preserve">The </w:t>
      </w:r>
      <w:r w:rsidRPr="00C833AB">
        <w:t xml:space="preserve">director-general </w:t>
      </w:r>
      <w:r w:rsidRPr="00C833AB">
        <w:rPr>
          <w:lang w:eastAsia="en-AU"/>
        </w:rPr>
        <w:t>must, as soon as practicable after deciding whether to register the applicant, tell the applicant in writing—</w:t>
      </w:r>
    </w:p>
    <w:p w:rsidR="00CD417B" w:rsidRPr="00C833AB" w:rsidRDefault="00CD417B" w:rsidP="00DA5022">
      <w:pPr>
        <w:pStyle w:val="Apara"/>
        <w:keepNext/>
        <w:rPr>
          <w:lang w:eastAsia="en-AU"/>
        </w:rPr>
      </w:pPr>
      <w:r w:rsidRPr="00C833AB">
        <w:rPr>
          <w:lang w:eastAsia="en-AU"/>
        </w:rPr>
        <w:tab/>
        <w:t>(a)</w:t>
      </w:r>
      <w:r w:rsidRPr="00C833AB">
        <w:rPr>
          <w:lang w:eastAsia="en-AU"/>
        </w:rPr>
        <w:tab/>
        <w:t>if the application is approved or refused; and</w:t>
      </w:r>
    </w:p>
    <w:p w:rsidR="00CD417B" w:rsidRPr="00C833AB" w:rsidRDefault="00CD417B" w:rsidP="0076012B">
      <w:pPr>
        <w:pStyle w:val="Apara"/>
        <w:keepNext/>
        <w:rPr>
          <w:lang w:eastAsia="en-AU"/>
        </w:rPr>
      </w:pPr>
      <w:r w:rsidRPr="00C833AB">
        <w:rPr>
          <w:lang w:eastAsia="en-AU"/>
        </w:rPr>
        <w:tab/>
        <w:t>(b)</w:t>
      </w:r>
      <w:r w:rsidRPr="00C833AB">
        <w:rPr>
          <w:lang w:eastAsia="en-AU"/>
        </w:rPr>
        <w:tab/>
        <w:t>if the application is refused—the reason for the refusal.</w:t>
      </w:r>
    </w:p>
    <w:p w:rsidR="00CD417B" w:rsidRPr="00C833AB" w:rsidRDefault="00CD417B" w:rsidP="00CD417B">
      <w:pPr>
        <w:pStyle w:val="aNote"/>
      </w:pPr>
      <w:r w:rsidRPr="00C833AB">
        <w:rPr>
          <w:rStyle w:val="charItals"/>
        </w:rPr>
        <w:t>Note</w:t>
      </w:r>
      <w:r w:rsidRPr="00C833AB">
        <w:rPr>
          <w:rStyle w:val="charItals"/>
        </w:rPr>
        <w:tab/>
      </w:r>
      <w:r w:rsidRPr="00C833AB">
        <w:t xml:space="preserve">For how documents may be served, see the </w:t>
      </w:r>
      <w:hyperlink r:id="rId65" w:tooltip="A2001-14" w:history="1">
        <w:r w:rsidRPr="00C833AB">
          <w:rPr>
            <w:rStyle w:val="charCitHyperlinkAbbrev"/>
          </w:rPr>
          <w:t>Legislation Act</w:t>
        </w:r>
      </w:hyperlink>
      <w:r w:rsidRPr="00C833AB">
        <w:t>, pt 19.5.</w:t>
      </w:r>
    </w:p>
    <w:p w:rsidR="00CD417B" w:rsidRPr="00C833AB" w:rsidRDefault="00CD417B" w:rsidP="00CD417B">
      <w:pPr>
        <w:pStyle w:val="Amain"/>
        <w:rPr>
          <w:lang w:eastAsia="en-AU"/>
        </w:rPr>
      </w:pPr>
      <w:r w:rsidRPr="00C833AB">
        <w:rPr>
          <w:lang w:eastAsia="en-AU"/>
        </w:rPr>
        <w:tab/>
        <w:t>(5)</w:t>
      </w:r>
      <w:r w:rsidRPr="00C833AB">
        <w:rPr>
          <w:lang w:eastAsia="en-AU"/>
        </w:rPr>
        <w:tab/>
        <w:t>A beekeeper’s registration—</w:t>
      </w:r>
    </w:p>
    <w:p w:rsidR="00CD417B" w:rsidRPr="00C833AB" w:rsidRDefault="00CD417B" w:rsidP="00CD417B">
      <w:pPr>
        <w:pStyle w:val="Apara"/>
      </w:pPr>
      <w:r w:rsidRPr="00C833AB">
        <w:tab/>
        <w:t>(a)</w:t>
      </w:r>
      <w:r w:rsidRPr="00C833AB">
        <w:tab/>
        <w:t>starts—</w:t>
      </w:r>
    </w:p>
    <w:p w:rsidR="00CD417B" w:rsidRPr="00C833AB" w:rsidRDefault="00CD417B" w:rsidP="00CD417B">
      <w:pPr>
        <w:pStyle w:val="Asubpara"/>
      </w:pPr>
      <w:r w:rsidRPr="00C833AB">
        <w:tab/>
        <w:t>(i)</w:t>
      </w:r>
      <w:r w:rsidRPr="00C833AB">
        <w:tab/>
        <w:t>for a first registration—on the day the registration is approved; or</w:t>
      </w:r>
    </w:p>
    <w:p w:rsidR="00CD417B" w:rsidRPr="00C833AB" w:rsidRDefault="00CD417B" w:rsidP="00CD417B">
      <w:pPr>
        <w:pStyle w:val="Asubpara"/>
        <w:rPr>
          <w:lang w:eastAsia="en-AU"/>
        </w:rPr>
      </w:pPr>
      <w:r w:rsidRPr="00C833AB">
        <w:tab/>
        <w:t>(ii)</w:t>
      </w:r>
      <w:r w:rsidRPr="00C833AB">
        <w:tab/>
        <w:t>for a renewed registration—</w:t>
      </w:r>
      <w:r w:rsidRPr="00C833AB">
        <w:rPr>
          <w:lang w:eastAsia="en-AU"/>
        </w:rPr>
        <w:t>from the day the previous registration ends; and</w:t>
      </w:r>
    </w:p>
    <w:p w:rsidR="00CD417B" w:rsidRPr="00C833AB" w:rsidRDefault="00CD417B" w:rsidP="00CD417B">
      <w:pPr>
        <w:pStyle w:val="Apara"/>
        <w:rPr>
          <w:lang w:eastAsia="en-AU"/>
        </w:rPr>
      </w:pPr>
      <w:r w:rsidRPr="00C833AB">
        <w:rPr>
          <w:lang w:eastAsia="en-AU"/>
        </w:rPr>
        <w:tab/>
        <w:t>(b)</w:t>
      </w:r>
      <w:r w:rsidRPr="00C833AB">
        <w:rPr>
          <w:lang w:eastAsia="en-AU"/>
        </w:rPr>
        <w:tab/>
        <w:t>ends on the later of—</w:t>
      </w:r>
    </w:p>
    <w:p w:rsidR="00CD417B" w:rsidRPr="00C833AB" w:rsidRDefault="00CD417B" w:rsidP="00CD417B">
      <w:pPr>
        <w:pStyle w:val="Asubpara"/>
        <w:rPr>
          <w:lang w:eastAsia="en-AU"/>
        </w:rPr>
      </w:pPr>
      <w:r w:rsidRPr="00C833AB">
        <w:rPr>
          <w:lang w:eastAsia="en-AU"/>
        </w:rPr>
        <w:tab/>
        <w:t>(i)</w:t>
      </w:r>
      <w:r w:rsidRPr="00C833AB">
        <w:rPr>
          <w:lang w:eastAsia="en-AU"/>
        </w:rPr>
        <w:tab/>
        <w:t>3 years from the day the registration started; and</w:t>
      </w:r>
    </w:p>
    <w:p w:rsidR="00CD417B" w:rsidRPr="00C833AB" w:rsidRDefault="00CD417B" w:rsidP="00CD417B">
      <w:pPr>
        <w:pStyle w:val="Asubpara"/>
        <w:rPr>
          <w:lang w:eastAsia="en-AU"/>
        </w:rPr>
      </w:pPr>
      <w:r w:rsidRPr="00C833AB">
        <w:rPr>
          <w:lang w:eastAsia="en-AU"/>
        </w:rPr>
        <w:tab/>
        <w:t>(ii)</w:t>
      </w:r>
      <w:r w:rsidRPr="00C833AB">
        <w:rPr>
          <w:lang w:eastAsia="en-AU"/>
        </w:rPr>
        <w:tab/>
        <w:t xml:space="preserve">if the beekeeper applies </w:t>
      </w:r>
      <w:r w:rsidRPr="00C833AB">
        <w:t>for renewed registration</w:t>
      </w:r>
      <w:r w:rsidRPr="00C833AB">
        <w:rPr>
          <w:lang w:eastAsia="en-AU"/>
        </w:rPr>
        <w:t>—the day on which the application is decided.</w:t>
      </w:r>
    </w:p>
    <w:p w:rsidR="00CD417B" w:rsidRPr="00C833AB" w:rsidRDefault="00CD417B" w:rsidP="00CD417B">
      <w:pPr>
        <w:pStyle w:val="AH5Sec"/>
        <w:rPr>
          <w:lang w:eastAsia="en-AU"/>
        </w:rPr>
      </w:pPr>
      <w:bookmarkStart w:id="88" w:name="_Toc451773917"/>
      <w:r w:rsidRPr="00951C49">
        <w:rPr>
          <w:rStyle w:val="CharSectNo"/>
        </w:rPr>
        <w:t>62D</w:t>
      </w:r>
      <w:r w:rsidRPr="00C833AB">
        <w:rPr>
          <w:lang w:eastAsia="en-AU"/>
        </w:rPr>
        <w:tab/>
        <w:t>Grounds for deciding an application</w:t>
      </w:r>
      <w:bookmarkEnd w:id="88"/>
      <w:r w:rsidRPr="00C833AB">
        <w:rPr>
          <w:lang w:eastAsia="en-AU"/>
        </w:rPr>
        <w:t xml:space="preserve"> </w:t>
      </w:r>
    </w:p>
    <w:p w:rsidR="00CD417B" w:rsidRPr="00C833AB" w:rsidRDefault="00CD417B" w:rsidP="00CD417B">
      <w:pPr>
        <w:pStyle w:val="Amain"/>
        <w:rPr>
          <w:lang w:eastAsia="en-AU"/>
        </w:rPr>
      </w:pPr>
      <w:r w:rsidRPr="00C833AB">
        <w:rPr>
          <w:lang w:eastAsia="en-AU"/>
        </w:rPr>
        <w:tab/>
        <w:t>(1)</w:t>
      </w:r>
      <w:r w:rsidRPr="00C833AB">
        <w:rPr>
          <w:lang w:eastAsia="en-AU"/>
        </w:rPr>
        <w:tab/>
        <w:t xml:space="preserve">This section applies to a decision made by the director-general about registering, including </w:t>
      </w:r>
      <w:r w:rsidRPr="00C833AB">
        <w:t>renewing the registration of,</w:t>
      </w:r>
      <w:r w:rsidRPr="00C833AB">
        <w:rPr>
          <w:lang w:eastAsia="en-AU"/>
        </w:rPr>
        <w:t xml:space="preserve"> a beekeeper.</w:t>
      </w:r>
    </w:p>
    <w:p w:rsidR="00CD417B" w:rsidRPr="00C833AB" w:rsidRDefault="00CD417B" w:rsidP="0076012B">
      <w:pPr>
        <w:pStyle w:val="Amain"/>
        <w:keepNext/>
      </w:pPr>
      <w:r w:rsidRPr="00C833AB">
        <w:tab/>
        <w:t>(2)</w:t>
      </w:r>
      <w:r w:rsidRPr="00C833AB">
        <w:tab/>
        <w:t xml:space="preserve">The director-general may only register the applicant if </w:t>
      </w:r>
      <w:r w:rsidRPr="00C833AB">
        <w:rPr>
          <w:lang w:eastAsia="en-AU"/>
        </w:rPr>
        <w:t>the director</w:t>
      </w:r>
      <w:r w:rsidRPr="00C833AB">
        <w:rPr>
          <w:lang w:eastAsia="en-AU"/>
        </w:rPr>
        <w:noBreakHyphen/>
        <w:t xml:space="preserve">general is </w:t>
      </w:r>
      <w:r w:rsidRPr="00C833AB">
        <w:t>satisfied that the applicant complies, and is likely to continue to comply, with the requirements of this Act.</w:t>
      </w:r>
    </w:p>
    <w:p w:rsidR="00CD417B" w:rsidRPr="00C833AB" w:rsidRDefault="00CD417B" w:rsidP="00CD417B">
      <w:pPr>
        <w:pStyle w:val="aNote"/>
      </w:pPr>
      <w:r w:rsidRPr="00C833AB">
        <w:rPr>
          <w:rStyle w:val="charItals"/>
        </w:rPr>
        <w:t xml:space="preserve">Note </w:t>
      </w:r>
      <w:r w:rsidRPr="00C833AB">
        <w:rPr>
          <w:rStyle w:val="charItals"/>
        </w:rPr>
        <w:tab/>
      </w:r>
      <w:r w:rsidRPr="00C833AB">
        <w:rPr>
          <w:snapToGrid w:val="0"/>
        </w:rPr>
        <w:t>A reference to an Act includes a reference to the statutory instruments made or in force under the Act, including any regulation (</w:t>
      </w:r>
      <w:r w:rsidRPr="00C833AB">
        <w:t xml:space="preserve">see </w:t>
      </w:r>
      <w:hyperlink r:id="rId66" w:tooltip="A2001-14" w:history="1">
        <w:r w:rsidRPr="00C833AB">
          <w:rPr>
            <w:rStyle w:val="charCitHyperlinkAbbrev"/>
          </w:rPr>
          <w:t>Legislation Act</w:t>
        </w:r>
      </w:hyperlink>
      <w:r w:rsidRPr="00C833AB">
        <w:t>, s 104).</w:t>
      </w:r>
    </w:p>
    <w:p w:rsidR="00CD417B" w:rsidRPr="00C833AB" w:rsidRDefault="00CD417B" w:rsidP="00DA5022">
      <w:pPr>
        <w:pStyle w:val="Amain"/>
        <w:keepNext/>
        <w:rPr>
          <w:lang w:eastAsia="en-AU"/>
        </w:rPr>
      </w:pPr>
      <w:r w:rsidRPr="00C833AB">
        <w:rPr>
          <w:lang w:eastAsia="en-AU"/>
        </w:rPr>
        <w:tab/>
        <w:t>(3)</w:t>
      </w:r>
      <w:r w:rsidRPr="00C833AB">
        <w:rPr>
          <w:lang w:eastAsia="en-AU"/>
        </w:rPr>
        <w:tab/>
        <w:t xml:space="preserve">The </w:t>
      </w:r>
      <w:r w:rsidRPr="00C833AB">
        <w:t xml:space="preserve">director-general </w:t>
      </w:r>
      <w:r w:rsidRPr="00C833AB">
        <w:rPr>
          <w:lang w:eastAsia="en-AU"/>
        </w:rPr>
        <w:t xml:space="preserve">may refuse to </w:t>
      </w:r>
      <w:r w:rsidRPr="00C833AB">
        <w:t xml:space="preserve">register the applicant </w:t>
      </w:r>
      <w:r w:rsidRPr="00C833AB">
        <w:rPr>
          <w:lang w:eastAsia="en-AU"/>
        </w:rPr>
        <w:t>if—</w:t>
      </w:r>
    </w:p>
    <w:p w:rsidR="00CD417B" w:rsidRPr="00C833AB" w:rsidRDefault="00CD417B" w:rsidP="00DA5022">
      <w:pPr>
        <w:pStyle w:val="Apara"/>
        <w:keepNext/>
        <w:rPr>
          <w:lang w:eastAsia="en-AU"/>
        </w:rPr>
      </w:pPr>
      <w:r w:rsidRPr="00C833AB">
        <w:rPr>
          <w:lang w:eastAsia="en-AU"/>
        </w:rPr>
        <w:tab/>
        <w:t>(a)</w:t>
      </w:r>
      <w:r w:rsidRPr="00C833AB">
        <w:rPr>
          <w:lang w:eastAsia="en-AU"/>
        </w:rPr>
        <w:tab/>
        <w:t>the application is materially false or misleading; or</w:t>
      </w:r>
    </w:p>
    <w:p w:rsidR="00CD417B" w:rsidRPr="00C833AB" w:rsidRDefault="00CD417B" w:rsidP="0076012B">
      <w:pPr>
        <w:pStyle w:val="Apara"/>
        <w:keepNext/>
        <w:rPr>
          <w:lang w:eastAsia="en-AU"/>
        </w:rPr>
      </w:pPr>
      <w:r w:rsidRPr="00C833AB">
        <w:rPr>
          <w:lang w:eastAsia="en-AU"/>
        </w:rPr>
        <w:tab/>
        <w:t>(b)</w:t>
      </w:r>
      <w:r w:rsidRPr="00C833AB">
        <w:rPr>
          <w:lang w:eastAsia="en-AU"/>
        </w:rPr>
        <w:tab/>
        <w:t>the applicant has, within 2 years before the application was made, committed an offence under this Act or a corresponding law of a State.</w:t>
      </w:r>
    </w:p>
    <w:p w:rsidR="00CD417B" w:rsidRPr="00C833AB" w:rsidRDefault="00CD417B" w:rsidP="00CD417B">
      <w:pPr>
        <w:pStyle w:val="aNotepar"/>
      </w:pPr>
      <w:r w:rsidRPr="00C833AB">
        <w:rPr>
          <w:rStyle w:val="charItals"/>
        </w:rPr>
        <w:t>Note</w:t>
      </w:r>
      <w:r w:rsidRPr="00C833AB">
        <w:rPr>
          <w:rStyle w:val="charItals"/>
        </w:rPr>
        <w:tab/>
      </w:r>
      <w:r w:rsidRPr="00C833AB">
        <w:rPr>
          <w:rStyle w:val="charBoldItals"/>
        </w:rPr>
        <w:t>State</w:t>
      </w:r>
      <w:r w:rsidRPr="00C833AB">
        <w:t xml:space="preserve"> includes the Northern Territory (see </w:t>
      </w:r>
      <w:hyperlink r:id="rId67" w:tooltip="A2001-14" w:history="1">
        <w:r w:rsidRPr="00C833AB">
          <w:rPr>
            <w:rStyle w:val="charCitHyperlinkAbbrev"/>
          </w:rPr>
          <w:t>Legislation Act</w:t>
        </w:r>
      </w:hyperlink>
      <w:r w:rsidRPr="00C833AB">
        <w:t>, dict, pt 1).</w:t>
      </w:r>
    </w:p>
    <w:p w:rsidR="00CD417B" w:rsidRPr="00C833AB" w:rsidRDefault="00CD417B" w:rsidP="00CD417B">
      <w:pPr>
        <w:pStyle w:val="AH5Sec"/>
        <w:rPr>
          <w:lang w:eastAsia="en-AU"/>
        </w:rPr>
      </w:pPr>
      <w:bookmarkStart w:id="89" w:name="_Toc451773918"/>
      <w:r w:rsidRPr="00951C49">
        <w:rPr>
          <w:rStyle w:val="CharSectNo"/>
        </w:rPr>
        <w:t>62E</w:t>
      </w:r>
      <w:r w:rsidRPr="00C833AB">
        <w:rPr>
          <w:lang w:eastAsia="en-AU"/>
        </w:rPr>
        <w:tab/>
        <w:t>Beekeeper must update details</w:t>
      </w:r>
      <w:bookmarkEnd w:id="89"/>
    </w:p>
    <w:p w:rsidR="00CD417B" w:rsidRPr="00C833AB" w:rsidRDefault="00CD417B" w:rsidP="0076012B">
      <w:pPr>
        <w:pStyle w:val="Amain"/>
        <w:keepNext/>
        <w:rPr>
          <w:lang w:eastAsia="en-AU"/>
        </w:rPr>
      </w:pPr>
      <w:r w:rsidRPr="00C833AB">
        <w:rPr>
          <w:lang w:eastAsia="en-AU"/>
        </w:rPr>
        <w:tab/>
        <w:t>(1)</w:t>
      </w:r>
      <w:r w:rsidRPr="00C833AB">
        <w:rPr>
          <w:lang w:eastAsia="en-AU"/>
        </w:rPr>
        <w:tab/>
        <w:t>This section applies if any of the following details change:</w:t>
      </w:r>
    </w:p>
    <w:p w:rsidR="00CD417B" w:rsidRPr="00C833AB" w:rsidRDefault="00CD417B" w:rsidP="00CD417B">
      <w:pPr>
        <w:pStyle w:val="Apara"/>
      </w:pPr>
      <w:r w:rsidRPr="00C833AB">
        <w:rPr>
          <w:lang w:eastAsia="en-AU"/>
        </w:rPr>
        <w:tab/>
        <w:t>(a)</w:t>
      </w:r>
      <w:r w:rsidRPr="00C833AB">
        <w:rPr>
          <w:lang w:eastAsia="en-AU"/>
        </w:rPr>
        <w:tab/>
        <w:t xml:space="preserve">a registered </w:t>
      </w:r>
      <w:r w:rsidRPr="00C833AB">
        <w:t>beekeeper’s name;</w:t>
      </w:r>
    </w:p>
    <w:p w:rsidR="00CD417B" w:rsidRPr="00C833AB" w:rsidRDefault="00CD417B" w:rsidP="00CD417B">
      <w:pPr>
        <w:pStyle w:val="Apara"/>
      </w:pPr>
      <w:r w:rsidRPr="00C833AB">
        <w:tab/>
        <w:t>(b)</w:t>
      </w:r>
      <w:r w:rsidRPr="00C833AB">
        <w:tab/>
      </w:r>
      <w:r w:rsidRPr="00C833AB">
        <w:rPr>
          <w:lang w:eastAsia="en-AU"/>
        </w:rPr>
        <w:t xml:space="preserve">a registered </w:t>
      </w:r>
      <w:r w:rsidRPr="00C833AB">
        <w:t>beekeeper’s address;</w:t>
      </w:r>
    </w:p>
    <w:p w:rsidR="00CD417B" w:rsidRPr="00C833AB" w:rsidRDefault="00CD417B" w:rsidP="00CD417B">
      <w:pPr>
        <w:pStyle w:val="Apara"/>
      </w:pPr>
      <w:r w:rsidRPr="00C833AB">
        <w:tab/>
        <w:t>(c)</w:t>
      </w:r>
      <w:r w:rsidRPr="00C833AB">
        <w:tab/>
      </w:r>
      <w:r w:rsidRPr="00C833AB">
        <w:rPr>
          <w:lang w:eastAsia="en-AU"/>
        </w:rPr>
        <w:t xml:space="preserve">a registered </w:t>
      </w:r>
      <w:r w:rsidRPr="00C833AB">
        <w:t>beekeeper’s phone number;</w:t>
      </w:r>
    </w:p>
    <w:p w:rsidR="00CD417B" w:rsidRPr="00C833AB" w:rsidRDefault="00CD417B" w:rsidP="00CD417B">
      <w:pPr>
        <w:pStyle w:val="Apara"/>
        <w:rPr>
          <w:lang w:eastAsia="en-AU"/>
        </w:rPr>
      </w:pPr>
      <w:r w:rsidRPr="00C833AB">
        <w:tab/>
        <w:t>(d)</w:t>
      </w:r>
      <w:r w:rsidRPr="00C833AB">
        <w:tab/>
      </w:r>
      <w:r w:rsidRPr="00C833AB">
        <w:rPr>
          <w:lang w:eastAsia="en-AU"/>
        </w:rPr>
        <w:t xml:space="preserve">a registered </w:t>
      </w:r>
      <w:r w:rsidRPr="00C833AB">
        <w:t>beekeeper’s email address.</w:t>
      </w:r>
    </w:p>
    <w:p w:rsidR="00CD417B" w:rsidRPr="00C833AB" w:rsidRDefault="00CD417B" w:rsidP="00CD417B">
      <w:pPr>
        <w:pStyle w:val="Amain"/>
        <w:rPr>
          <w:lang w:eastAsia="en-AU"/>
        </w:rPr>
      </w:pPr>
      <w:r w:rsidRPr="00C833AB">
        <w:rPr>
          <w:lang w:eastAsia="en-AU"/>
        </w:rPr>
        <w:tab/>
        <w:t>(2)</w:t>
      </w:r>
      <w:r w:rsidRPr="00C833AB">
        <w:rPr>
          <w:lang w:eastAsia="en-AU"/>
        </w:rPr>
        <w:tab/>
        <w:t>T</w:t>
      </w:r>
      <w:r w:rsidRPr="00C833AB">
        <w:t xml:space="preserve">he beekeeper must tell the director-general, in writing, the beekeeper’s new details. </w:t>
      </w:r>
    </w:p>
    <w:p w:rsidR="00CD417B" w:rsidRPr="00C833AB" w:rsidRDefault="00CD417B" w:rsidP="00CD417B">
      <w:pPr>
        <w:pStyle w:val="AH5Sec"/>
        <w:rPr>
          <w:lang w:eastAsia="en-AU"/>
        </w:rPr>
      </w:pPr>
      <w:bookmarkStart w:id="90" w:name="_Toc451773919"/>
      <w:r w:rsidRPr="00951C49">
        <w:rPr>
          <w:rStyle w:val="CharSectNo"/>
        </w:rPr>
        <w:t>62F</w:t>
      </w:r>
      <w:r w:rsidRPr="00C833AB">
        <w:rPr>
          <w:lang w:eastAsia="en-AU"/>
        </w:rPr>
        <w:tab/>
        <w:t>Beekeeper must keep records</w:t>
      </w:r>
      <w:bookmarkEnd w:id="90"/>
    </w:p>
    <w:p w:rsidR="00CD417B" w:rsidRPr="00C833AB" w:rsidRDefault="00CD417B" w:rsidP="0076012B">
      <w:pPr>
        <w:pStyle w:val="Amain"/>
        <w:keepNext/>
        <w:rPr>
          <w:lang w:eastAsia="en-AU"/>
        </w:rPr>
      </w:pPr>
      <w:r w:rsidRPr="00C833AB">
        <w:rPr>
          <w:lang w:eastAsia="en-AU"/>
        </w:rPr>
        <w:tab/>
        <w:t>(1)</w:t>
      </w:r>
      <w:r w:rsidRPr="00C833AB">
        <w:rPr>
          <w:lang w:eastAsia="en-AU"/>
        </w:rPr>
        <w:tab/>
        <w:t>A registered beekeeper must keep the following written records about the beekeeper’s beehives (</w:t>
      </w:r>
      <w:r w:rsidRPr="00C833AB">
        <w:rPr>
          <w:rStyle w:val="charBoldItals"/>
        </w:rPr>
        <w:t>hive records</w:t>
      </w:r>
      <w:r w:rsidRPr="00C833AB">
        <w:rPr>
          <w:lang w:eastAsia="en-AU"/>
        </w:rPr>
        <w:t>):</w:t>
      </w:r>
    </w:p>
    <w:p w:rsidR="00CD417B" w:rsidRPr="00C833AB" w:rsidRDefault="00CD417B" w:rsidP="00CD417B">
      <w:pPr>
        <w:pStyle w:val="Apara"/>
        <w:rPr>
          <w:lang w:eastAsia="en-AU"/>
        </w:rPr>
      </w:pPr>
      <w:r w:rsidRPr="00C833AB">
        <w:rPr>
          <w:lang w:eastAsia="en-AU"/>
        </w:rPr>
        <w:tab/>
        <w:t>(a)</w:t>
      </w:r>
      <w:r w:rsidRPr="00C833AB">
        <w:rPr>
          <w:lang w:eastAsia="en-AU"/>
        </w:rPr>
        <w:tab/>
        <w:t>if the beekeeper’s beehives are moved—</w:t>
      </w:r>
    </w:p>
    <w:p w:rsidR="00CD417B" w:rsidRPr="00C833AB" w:rsidRDefault="00CD417B" w:rsidP="00CD417B">
      <w:pPr>
        <w:pStyle w:val="Asubpara"/>
        <w:rPr>
          <w:lang w:eastAsia="en-AU"/>
        </w:rPr>
      </w:pPr>
      <w:r w:rsidRPr="00C833AB">
        <w:rPr>
          <w:lang w:eastAsia="en-AU"/>
        </w:rPr>
        <w:tab/>
        <w:t>(i)</w:t>
      </w:r>
      <w:r w:rsidRPr="00C833AB">
        <w:rPr>
          <w:lang w:eastAsia="en-AU"/>
        </w:rPr>
        <w:tab/>
        <w:t>each date when the beehives were moved; and</w:t>
      </w:r>
    </w:p>
    <w:p w:rsidR="00CD417B" w:rsidRPr="00C833AB" w:rsidRDefault="00CD417B" w:rsidP="00CD417B">
      <w:pPr>
        <w:pStyle w:val="Asubpara"/>
        <w:rPr>
          <w:lang w:eastAsia="en-AU"/>
        </w:rPr>
      </w:pPr>
      <w:r w:rsidRPr="00C833AB">
        <w:rPr>
          <w:lang w:eastAsia="en-AU"/>
        </w:rPr>
        <w:tab/>
        <w:t>(ii)</w:t>
      </w:r>
      <w:r w:rsidRPr="00C833AB">
        <w:rPr>
          <w:lang w:eastAsia="en-AU"/>
        </w:rPr>
        <w:tab/>
        <w:t>the number of beehives moved; and</w:t>
      </w:r>
    </w:p>
    <w:p w:rsidR="00CD417B" w:rsidRPr="00C833AB" w:rsidRDefault="00CD417B" w:rsidP="00CD417B">
      <w:pPr>
        <w:pStyle w:val="Asubpara"/>
        <w:rPr>
          <w:lang w:eastAsia="en-AU"/>
        </w:rPr>
      </w:pPr>
      <w:r w:rsidRPr="00C833AB">
        <w:rPr>
          <w:lang w:eastAsia="en-AU"/>
        </w:rPr>
        <w:tab/>
        <w:t>(iii)</w:t>
      </w:r>
      <w:r w:rsidRPr="00C833AB">
        <w:rPr>
          <w:lang w:eastAsia="en-AU"/>
        </w:rPr>
        <w:tab/>
        <w:t>the site from which the beehives were moved; and</w:t>
      </w:r>
    </w:p>
    <w:p w:rsidR="00CD417B" w:rsidRPr="00C833AB" w:rsidRDefault="00CD417B" w:rsidP="00CD417B">
      <w:pPr>
        <w:pStyle w:val="Asubpara"/>
        <w:rPr>
          <w:lang w:eastAsia="en-AU"/>
        </w:rPr>
      </w:pPr>
      <w:r w:rsidRPr="00C833AB">
        <w:rPr>
          <w:lang w:eastAsia="en-AU"/>
        </w:rPr>
        <w:tab/>
        <w:t>(iv)</w:t>
      </w:r>
      <w:r w:rsidRPr="00C833AB">
        <w:rPr>
          <w:lang w:eastAsia="en-AU"/>
        </w:rPr>
        <w:tab/>
        <w:t>the site to which the beehives were moved; and</w:t>
      </w:r>
    </w:p>
    <w:p w:rsidR="00CD417B" w:rsidRPr="00C833AB" w:rsidRDefault="00CD417B" w:rsidP="00CD417B">
      <w:pPr>
        <w:pStyle w:val="Asubpara"/>
        <w:rPr>
          <w:lang w:eastAsia="en-AU"/>
        </w:rPr>
      </w:pPr>
      <w:r w:rsidRPr="00C833AB">
        <w:rPr>
          <w:lang w:eastAsia="en-AU"/>
        </w:rPr>
        <w:tab/>
        <w:t>(v)</w:t>
      </w:r>
      <w:r w:rsidRPr="00C833AB">
        <w:rPr>
          <w:lang w:eastAsia="en-AU"/>
        </w:rPr>
        <w:tab/>
        <w:t>the name of the person who moved the beehives;</w:t>
      </w:r>
    </w:p>
    <w:p w:rsidR="00CD417B" w:rsidRPr="00C833AB" w:rsidRDefault="00CD417B" w:rsidP="00CD417B">
      <w:pPr>
        <w:pStyle w:val="Apara"/>
        <w:rPr>
          <w:lang w:eastAsia="en-AU"/>
        </w:rPr>
      </w:pPr>
      <w:r w:rsidRPr="00C833AB">
        <w:rPr>
          <w:lang w:eastAsia="en-AU"/>
        </w:rPr>
        <w:tab/>
        <w:t>(b)</w:t>
      </w:r>
      <w:r w:rsidRPr="00C833AB">
        <w:rPr>
          <w:lang w:eastAsia="en-AU"/>
        </w:rPr>
        <w:tab/>
        <w:t>if any of the beekeeper’s beehives are lost or stolen—the date of the loss or theft and the number of beehives lost or stolen (to the extent that this information is known to the beekeeper);</w:t>
      </w:r>
    </w:p>
    <w:p w:rsidR="00CD417B" w:rsidRPr="00C833AB" w:rsidRDefault="00CD417B" w:rsidP="00CD417B">
      <w:pPr>
        <w:pStyle w:val="Apara"/>
        <w:rPr>
          <w:lang w:eastAsia="en-AU"/>
        </w:rPr>
      </w:pPr>
      <w:r w:rsidRPr="00C833AB">
        <w:rPr>
          <w:lang w:eastAsia="en-AU"/>
        </w:rPr>
        <w:tab/>
        <w:t>(c)</w:t>
      </w:r>
      <w:r w:rsidRPr="00C833AB">
        <w:rPr>
          <w:lang w:eastAsia="en-AU"/>
        </w:rPr>
        <w:tab/>
        <w:t>if any of the beekeeper’s beehives are destroyed—the date of destruction and the number of beehives destroyed;</w:t>
      </w:r>
    </w:p>
    <w:p w:rsidR="00CD417B" w:rsidRPr="00C833AB" w:rsidRDefault="00CD417B" w:rsidP="0076012B">
      <w:pPr>
        <w:pStyle w:val="Apara"/>
        <w:keepNext/>
        <w:rPr>
          <w:lang w:eastAsia="en-AU"/>
        </w:rPr>
      </w:pPr>
      <w:r w:rsidRPr="00C833AB">
        <w:rPr>
          <w:lang w:eastAsia="en-AU"/>
        </w:rPr>
        <w:tab/>
        <w:t>(d)</w:t>
      </w:r>
      <w:r w:rsidRPr="00C833AB">
        <w:rPr>
          <w:lang w:eastAsia="en-AU"/>
        </w:rPr>
        <w:tab/>
        <w:t>if the beekeeper disposes of a beehive to another person, whether by sale or otherwise—within 28 days from the disposal—</w:t>
      </w:r>
    </w:p>
    <w:p w:rsidR="00CD417B" w:rsidRPr="00C833AB" w:rsidRDefault="00CD417B" w:rsidP="0076012B">
      <w:pPr>
        <w:pStyle w:val="Asubpara"/>
        <w:keepNext/>
        <w:rPr>
          <w:lang w:eastAsia="en-AU"/>
        </w:rPr>
      </w:pPr>
      <w:r w:rsidRPr="00C833AB">
        <w:rPr>
          <w:lang w:eastAsia="en-AU"/>
        </w:rPr>
        <w:tab/>
        <w:t>(i)</w:t>
      </w:r>
      <w:r w:rsidRPr="00C833AB">
        <w:rPr>
          <w:lang w:eastAsia="en-AU"/>
        </w:rPr>
        <w:tab/>
        <w:t>the name of the person receiving the beehive; and</w:t>
      </w:r>
    </w:p>
    <w:p w:rsidR="00CD417B" w:rsidRPr="00C833AB" w:rsidRDefault="00CD417B" w:rsidP="00CD417B">
      <w:pPr>
        <w:pStyle w:val="Asubpara"/>
        <w:rPr>
          <w:lang w:eastAsia="en-AU"/>
        </w:rPr>
      </w:pPr>
      <w:r w:rsidRPr="00C833AB">
        <w:rPr>
          <w:lang w:eastAsia="en-AU"/>
        </w:rPr>
        <w:tab/>
        <w:t>(ii)</w:t>
      </w:r>
      <w:r w:rsidRPr="00C833AB">
        <w:rPr>
          <w:lang w:eastAsia="en-AU"/>
        </w:rPr>
        <w:tab/>
        <w:t>the postal address of the person receiving the beehive.</w:t>
      </w:r>
    </w:p>
    <w:p w:rsidR="00CD417B" w:rsidRPr="00C833AB" w:rsidRDefault="00CD417B" w:rsidP="0076012B">
      <w:pPr>
        <w:pStyle w:val="Amain"/>
        <w:keepNext/>
        <w:rPr>
          <w:lang w:eastAsia="en-AU"/>
        </w:rPr>
      </w:pPr>
      <w:r w:rsidRPr="00C833AB">
        <w:rPr>
          <w:lang w:eastAsia="en-AU"/>
        </w:rPr>
        <w:tab/>
        <w:t>(2)</w:t>
      </w:r>
      <w:r w:rsidRPr="00C833AB">
        <w:rPr>
          <w:lang w:eastAsia="en-AU"/>
        </w:rPr>
        <w:tab/>
        <w:t>The registered beekeeper must—</w:t>
      </w:r>
    </w:p>
    <w:p w:rsidR="00CD417B" w:rsidRPr="00C833AB" w:rsidRDefault="00CD417B" w:rsidP="00CD417B">
      <w:pPr>
        <w:pStyle w:val="Apara"/>
        <w:rPr>
          <w:lang w:eastAsia="en-AU"/>
        </w:rPr>
      </w:pPr>
      <w:r w:rsidRPr="00C833AB">
        <w:rPr>
          <w:lang w:eastAsia="en-AU"/>
        </w:rPr>
        <w:tab/>
        <w:t>(a)</w:t>
      </w:r>
      <w:r w:rsidRPr="00C833AB">
        <w:rPr>
          <w:lang w:eastAsia="en-AU"/>
        </w:rPr>
        <w:tab/>
        <w:t>keep the hive records for at least 3 years; and</w:t>
      </w:r>
    </w:p>
    <w:p w:rsidR="00CD417B" w:rsidRPr="00C833AB" w:rsidRDefault="00CD417B" w:rsidP="00CD417B">
      <w:pPr>
        <w:pStyle w:val="Apara"/>
        <w:rPr>
          <w:lang w:eastAsia="en-AU"/>
        </w:rPr>
      </w:pPr>
      <w:r w:rsidRPr="00C833AB">
        <w:rPr>
          <w:lang w:eastAsia="en-AU"/>
        </w:rPr>
        <w:tab/>
        <w:t>(b)</w:t>
      </w:r>
      <w:r w:rsidRPr="00C833AB">
        <w:rPr>
          <w:lang w:eastAsia="en-AU"/>
        </w:rPr>
        <w:tab/>
        <w:t>at the request of an authorised person, give the authorised person the beekeeper’s hive records.</w:t>
      </w:r>
    </w:p>
    <w:p w:rsidR="00CD417B" w:rsidRPr="00C833AB" w:rsidRDefault="00CD417B" w:rsidP="00CD417B">
      <w:pPr>
        <w:pStyle w:val="AH5Sec"/>
        <w:rPr>
          <w:lang w:eastAsia="en-AU"/>
        </w:rPr>
      </w:pPr>
      <w:bookmarkStart w:id="91" w:name="_Toc451773920"/>
      <w:r w:rsidRPr="00951C49">
        <w:rPr>
          <w:rStyle w:val="CharSectNo"/>
        </w:rPr>
        <w:t>62G</w:t>
      </w:r>
      <w:r w:rsidRPr="00C833AB">
        <w:rPr>
          <w:lang w:eastAsia="en-AU"/>
        </w:rPr>
        <w:tab/>
        <w:t>Beekeeper must display registration number</w:t>
      </w:r>
      <w:bookmarkEnd w:id="91"/>
    </w:p>
    <w:p w:rsidR="00CD417B" w:rsidRPr="00C833AB" w:rsidRDefault="00CD417B" w:rsidP="00CD417B">
      <w:pPr>
        <w:pStyle w:val="Amain"/>
        <w:rPr>
          <w:lang w:eastAsia="en-AU"/>
        </w:rPr>
      </w:pPr>
      <w:r w:rsidRPr="00C833AB">
        <w:rPr>
          <w:lang w:eastAsia="en-AU"/>
        </w:rPr>
        <w:tab/>
        <w:t>(1)</w:t>
      </w:r>
      <w:r w:rsidRPr="00C833AB">
        <w:rPr>
          <w:lang w:eastAsia="en-AU"/>
        </w:rPr>
        <w:tab/>
        <w:t>For each registered beekeeper the director-general must—</w:t>
      </w:r>
    </w:p>
    <w:p w:rsidR="00CD417B" w:rsidRPr="00C833AB" w:rsidRDefault="00CD417B" w:rsidP="00CD417B">
      <w:pPr>
        <w:pStyle w:val="Apara"/>
        <w:rPr>
          <w:lang w:eastAsia="en-AU"/>
        </w:rPr>
      </w:pPr>
      <w:r w:rsidRPr="00C833AB">
        <w:rPr>
          <w:lang w:eastAsia="en-AU"/>
        </w:rPr>
        <w:tab/>
        <w:t>(a)</w:t>
      </w:r>
      <w:r w:rsidRPr="00C833AB">
        <w:rPr>
          <w:lang w:eastAsia="en-AU"/>
        </w:rPr>
        <w:tab/>
        <w:t xml:space="preserve">allocate a </w:t>
      </w:r>
      <w:r w:rsidRPr="00C833AB">
        <w:t xml:space="preserve">unique registration number for the beekeeper’s beehives (a </w:t>
      </w:r>
      <w:r w:rsidRPr="00C833AB">
        <w:rPr>
          <w:rStyle w:val="charBoldItals"/>
        </w:rPr>
        <w:t>registration number</w:t>
      </w:r>
      <w:r w:rsidRPr="00C833AB">
        <w:t>); and</w:t>
      </w:r>
    </w:p>
    <w:p w:rsidR="00CD417B" w:rsidRPr="00C833AB" w:rsidRDefault="00CD417B" w:rsidP="00CD417B">
      <w:pPr>
        <w:pStyle w:val="Apara"/>
        <w:rPr>
          <w:lang w:eastAsia="en-AU"/>
        </w:rPr>
      </w:pPr>
      <w:r w:rsidRPr="00C833AB">
        <w:rPr>
          <w:lang w:eastAsia="en-AU"/>
        </w:rPr>
        <w:tab/>
        <w:t>(b)</w:t>
      </w:r>
      <w:r w:rsidRPr="00C833AB">
        <w:rPr>
          <w:lang w:eastAsia="en-AU"/>
        </w:rPr>
        <w:tab/>
        <w:t>tell the beekeeper, in writing, what the beekeeper’s registration number is.</w:t>
      </w:r>
    </w:p>
    <w:p w:rsidR="00CD417B" w:rsidRPr="00C833AB" w:rsidRDefault="00CD417B" w:rsidP="00CD417B">
      <w:pPr>
        <w:pStyle w:val="Amain"/>
        <w:rPr>
          <w:lang w:eastAsia="en-AU"/>
        </w:rPr>
      </w:pPr>
      <w:r w:rsidRPr="00C833AB">
        <w:rPr>
          <w:lang w:eastAsia="en-AU"/>
        </w:rPr>
        <w:tab/>
        <w:t>(2)</w:t>
      </w:r>
      <w:r w:rsidRPr="00C833AB">
        <w:rPr>
          <w:lang w:eastAsia="en-AU"/>
        </w:rPr>
        <w:tab/>
        <w:t>Within 60 days after being told the beekeeper’s registration number, the beekeeper must—</w:t>
      </w:r>
    </w:p>
    <w:p w:rsidR="00CD417B" w:rsidRPr="00C833AB" w:rsidRDefault="00CD417B" w:rsidP="00CD417B">
      <w:pPr>
        <w:pStyle w:val="Apara"/>
        <w:rPr>
          <w:lang w:eastAsia="en-AU"/>
        </w:rPr>
      </w:pPr>
      <w:r w:rsidRPr="00C833AB">
        <w:rPr>
          <w:lang w:eastAsia="en-AU"/>
        </w:rPr>
        <w:tab/>
        <w:t>(a)</w:t>
      </w:r>
      <w:r w:rsidRPr="00C833AB">
        <w:rPr>
          <w:lang w:eastAsia="en-AU"/>
        </w:rPr>
        <w:tab/>
        <w:t>display the number clearly and permanently on any outside wall of the broodbox of each beehive that is kept by the beekeeper; and</w:t>
      </w:r>
    </w:p>
    <w:p w:rsidR="00CD417B" w:rsidRPr="00C833AB" w:rsidRDefault="00CD417B" w:rsidP="00CD417B">
      <w:pPr>
        <w:pStyle w:val="Apara"/>
        <w:rPr>
          <w:lang w:eastAsia="en-AU"/>
        </w:rPr>
      </w:pPr>
      <w:r w:rsidRPr="00C833AB">
        <w:rPr>
          <w:lang w:eastAsia="en-AU"/>
        </w:rPr>
        <w:tab/>
        <w:t>(b)</w:t>
      </w:r>
      <w:r w:rsidRPr="00C833AB">
        <w:rPr>
          <w:lang w:eastAsia="en-AU"/>
        </w:rPr>
        <w:tab/>
        <w:t>strike out any previous registration number displayed on the broodbox but so that the previous number remains legible.</w:t>
      </w:r>
    </w:p>
    <w:p w:rsidR="00CD417B" w:rsidRPr="00C833AB" w:rsidRDefault="00CD417B" w:rsidP="0076012B">
      <w:pPr>
        <w:pStyle w:val="Amain"/>
        <w:keepNext/>
        <w:rPr>
          <w:lang w:eastAsia="en-AU"/>
        </w:rPr>
      </w:pPr>
      <w:r w:rsidRPr="00C833AB">
        <w:rPr>
          <w:lang w:eastAsia="en-AU"/>
        </w:rPr>
        <w:tab/>
        <w:t>(3)</w:t>
      </w:r>
      <w:r w:rsidRPr="00C833AB">
        <w:rPr>
          <w:lang w:eastAsia="en-AU"/>
        </w:rPr>
        <w:tab/>
        <w:t>In this section:</w:t>
      </w:r>
    </w:p>
    <w:p w:rsidR="00CD417B" w:rsidRPr="00C833AB" w:rsidRDefault="00CD417B" w:rsidP="00CD417B">
      <w:pPr>
        <w:pStyle w:val="aDef"/>
        <w:rPr>
          <w:lang w:eastAsia="en-AU"/>
        </w:rPr>
      </w:pPr>
      <w:r w:rsidRPr="00C833AB">
        <w:rPr>
          <w:rStyle w:val="charBoldItals"/>
        </w:rPr>
        <w:t>broodbox</w:t>
      </w:r>
      <w:r w:rsidRPr="00C833AB">
        <w:rPr>
          <w:lang w:eastAsia="en-AU"/>
        </w:rPr>
        <w:t xml:space="preserve"> means the </w:t>
      </w:r>
      <w:r w:rsidRPr="00C833AB">
        <w:t>bottom box of an active beehive.</w:t>
      </w:r>
    </w:p>
    <w:p w:rsidR="00CD417B" w:rsidRPr="00C833AB" w:rsidRDefault="00CD417B" w:rsidP="00CD417B">
      <w:pPr>
        <w:pStyle w:val="AH5Sec"/>
      </w:pPr>
      <w:bookmarkStart w:id="92" w:name="_Toc451773921"/>
      <w:r w:rsidRPr="00951C49">
        <w:rPr>
          <w:rStyle w:val="CharSectNo"/>
        </w:rPr>
        <w:t>62H</w:t>
      </w:r>
      <w:r w:rsidRPr="00C833AB">
        <w:tab/>
        <w:t>Beekeeping code of practice</w:t>
      </w:r>
      <w:bookmarkEnd w:id="92"/>
    </w:p>
    <w:p w:rsidR="00CD417B" w:rsidRPr="00C833AB" w:rsidRDefault="00CD417B" w:rsidP="00CD417B">
      <w:pPr>
        <w:pStyle w:val="Amain"/>
      </w:pPr>
      <w:r w:rsidRPr="00C833AB">
        <w:tab/>
        <w:t>(1)</w:t>
      </w:r>
      <w:r w:rsidRPr="00C833AB">
        <w:tab/>
        <w:t>The Minister may approve a code of practice setting out the duties of owners, carers and keepers of bees.</w:t>
      </w:r>
    </w:p>
    <w:p w:rsidR="00CD417B" w:rsidRPr="00C833AB" w:rsidRDefault="00CD417B" w:rsidP="008257E7">
      <w:pPr>
        <w:pStyle w:val="Amain"/>
        <w:keepNext/>
      </w:pPr>
      <w:r w:rsidRPr="00C833AB">
        <w:tab/>
        <w:t>(2)</w:t>
      </w:r>
      <w:r w:rsidRPr="00C833AB">
        <w:tab/>
        <w:t xml:space="preserve">An approved code of practice may </w:t>
      </w:r>
      <w:r w:rsidRPr="00C833AB">
        <w:rPr>
          <w:snapToGrid w:val="0"/>
        </w:rPr>
        <w:t>apply, adopt or incorporate an instrument, as in force from time to time.</w:t>
      </w:r>
    </w:p>
    <w:p w:rsidR="00CD417B" w:rsidRPr="00C833AB" w:rsidRDefault="00CD417B" w:rsidP="00CD417B">
      <w:pPr>
        <w:pStyle w:val="aNote"/>
        <w:keepNext/>
        <w:keepLines/>
        <w:rPr>
          <w:snapToGrid w:val="0"/>
        </w:rPr>
      </w:pPr>
      <w:r w:rsidRPr="00C833AB">
        <w:rPr>
          <w:rStyle w:val="charItals"/>
        </w:rPr>
        <w:t>Note 1</w:t>
      </w:r>
      <w:r w:rsidRPr="00C833AB">
        <w:rPr>
          <w:rStyle w:val="charItals"/>
        </w:rPr>
        <w:tab/>
      </w:r>
      <w:r w:rsidRPr="00C833AB">
        <w:rPr>
          <w:snapToGrid w:val="0"/>
        </w:rPr>
        <w:t xml:space="preserve">The text of an applied, adopted or incorporated instrument, whether applied as in force from time to time or at a particular time, is taken to be a notifiable instrument if the operation of the </w:t>
      </w:r>
      <w:hyperlink r:id="rId68" w:tooltip="A2001-14" w:history="1">
        <w:r w:rsidRPr="00C833AB">
          <w:rPr>
            <w:rStyle w:val="charCitHyperlinkAbbrev"/>
          </w:rPr>
          <w:t>Legislation Act</w:t>
        </w:r>
      </w:hyperlink>
      <w:r w:rsidRPr="00C833AB">
        <w:rPr>
          <w:snapToGrid w:val="0"/>
        </w:rPr>
        <w:t>, s 47 (5) or (6) is not disapplied (see s 47 (7)).</w:t>
      </w:r>
    </w:p>
    <w:p w:rsidR="00CD417B" w:rsidRPr="00C833AB" w:rsidRDefault="00CD417B" w:rsidP="00CD417B">
      <w:pPr>
        <w:pStyle w:val="aNote"/>
        <w:keepNext/>
        <w:rPr>
          <w:snapToGrid w:val="0"/>
        </w:rPr>
      </w:pPr>
      <w:r w:rsidRPr="00C833AB">
        <w:rPr>
          <w:rStyle w:val="charItals"/>
        </w:rPr>
        <w:t>Note 2</w:t>
      </w:r>
      <w:r w:rsidRPr="00C833AB">
        <w:rPr>
          <w:rStyle w:val="charItals"/>
        </w:rPr>
        <w:tab/>
      </w:r>
      <w:r w:rsidRPr="00C833AB">
        <w:rPr>
          <w:snapToGrid w:val="0"/>
        </w:rPr>
        <w:t xml:space="preserve">A notifiable instrument must be notified under the </w:t>
      </w:r>
      <w:hyperlink r:id="rId69" w:tooltip="A2001-14" w:history="1">
        <w:r w:rsidRPr="00C833AB">
          <w:rPr>
            <w:rStyle w:val="charCitHyperlinkAbbrev"/>
          </w:rPr>
          <w:t>Legislation Act</w:t>
        </w:r>
      </w:hyperlink>
      <w:r w:rsidRPr="00C833AB">
        <w:rPr>
          <w:snapToGrid w:val="0"/>
        </w:rPr>
        <w:t>.</w:t>
      </w:r>
    </w:p>
    <w:p w:rsidR="00CD417B" w:rsidRPr="00C833AB" w:rsidRDefault="00CD417B" w:rsidP="00CD417B">
      <w:pPr>
        <w:pStyle w:val="aNote"/>
      </w:pPr>
      <w:r w:rsidRPr="00C833AB">
        <w:rPr>
          <w:rStyle w:val="charItals"/>
        </w:rPr>
        <w:t>Note 3</w:t>
      </w:r>
      <w:r w:rsidRPr="00C833AB">
        <w:rPr>
          <w:rStyle w:val="charItals"/>
        </w:rPr>
        <w:tab/>
      </w:r>
      <w:r w:rsidRPr="00C833AB">
        <w:t>A reference to an instrument</w:t>
      </w:r>
      <w:r w:rsidRPr="00C833AB">
        <w:rPr>
          <w:lang w:eastAsia="en-AU"/>
        </w:rPr>
        <w:t xml:space="preserve"> includes a reference to a provision of an instrument (see </w:t>
      </w:r>
      <w:hyperlink r:id="rId70" w:tooltip="A2001-14" w:history="1">
        <w:r w:rsidRPr="00C833AB">
          <w:rPr>
            <w:rStyle w:val="charCitHyperlinkAbbrev"/>
          </w:rPr>
          <w:t>Legislation Act</w:t>
        </w:r>
      </w:hyperlink>
      <w:r w:rsidRPr="00C833AB">
        <w:rPr>
          <w:lang w:eastAsia="en-AU"/>
        </w:rPr>
        <w:t>, s 14 (2)).</w:t>
      </w:r>
    </w:p>
    <w:p w:rsidR="00CD417B" w:rsidRPr="00C833AB" w:rsidRDefault="00CD417B" w:rsidP="0076012B">
      <w:pPr>
        <w:pStyle w:val="Amain"/>
        <w:keepNext/>
      </w:pPr>
      <w:r w:rsidRPr="00C833AB">
        <w:tab/>
        <w:t>(3)</w:t>
      </w:r>
      <w:r w:rsidRPr="00C833AB">
        <w:tab/>
        <w:t>An approved code of practice is a disallowable instrument.</w:t>
      </w:r>
    </w:p>
    <w:p w:rsidR="00CD417B" w:rsidRPr="00C833AB" w:rsidRDefault="00CD417B" w:rsidP="00CD417B">
      <w:pPr>
        <w:pStyle w:val="aNote"/>
      </w:pPr>
      <w:r w:rsidRPr="00C833AB">
        <w:rPr>
          <w:rStyle w:val="charItals"/>
        </w:rPr>
        <w:t>Note</w:t>
      </w:r>
      <w:r w:rsidRPr="00C833AB">
        <w:rPr>
          <w:rStyle w:val="charItals"/>
        </w:rPr>
        <w:tab/>
      </w:r>
      <w:r w:rsidRPr="00C833AB">
        <w:t xml:space="preserve">A disallowable instrument must be notified and presented to the Legislative Assembly, under the </w:t>
      </w:r>
      <w:hyperlink r:id="rId71" w:tooltip="A2001-14" w:history="1">
        <w:r w:rsidRPr="00C833AB">
          <w:rPr>
            <w:rStyle w:val="charCitHyperlinkAbbrev"/>
          </w:rPr>
          <w:t>Legislation Act</w:t>
        </w:r>
      </w:hyperlink>
      <w:r w:rsidRPr="00C833AB">
        <w:t>.</w:t>
      </w:r>
    </w:p>
    <w:p w:rsidR="00CD417B" w:rsidRPr="00C833AB" w:rsidRDefault="00CD417B" w:rsidP="00CD417B">
      <w:pPr>
        <w:pStyle w:val="AH5Sec"/>
        <w:rPr>
          <w:lang w:eastAsia="en-AU"/>
        </w:rPr>
      </w:pPr>
      <w:bookmarkStart w:id="93" w:name="_Toc451773922"/>
      <w:r w:rsidRPr="00951C49">
        <w:rPr>
          <w:rStyle w:val="CharSectNo"/>
        </w:rPr>
        <w:t>62I</w:t>
      </w:r>
      <w:r w:rsidRPr="00C833AB">
        <w:rPr>
          <w:lang w:eastAsia="en-AU"/>
        </w:rPr>
        <w:tab/>
        <w:t>Suspension of registration</w:t>
      </w:r>
      <w:bookmarkEnd w:id="93"/>
    </w:p>
    <w:p w:rsidR="00CD417B" w:rsidRPr="00C833AB" w:rsidRDefault="00CD417B" w:rsidP="00CD417B">
      <w:pPr>
        <w:pStyle w:val="Amainreturn"/>
        <w:rPr>
          <w:lang w:eastAsia="en-AU"/>
        </w:rPr>
      </w:pPr>
      <w:r w:rsidRPr="00C833AB">
        <w:rPr>
          <w:lang w:eastAsia="en-AU"/>
        </w:rPr>
        <w:t>The director-general may suspend a registered beekeeper’s registration if the beekeeper—</w:t>
      </w:r>
    </w:p>
    <w:p w:rsidR="00CD417B" w:rsidRPr="00C833AB" w:rsidRDefault="00CD417B" w:rsidP="00CD417B">
      <w:pPr>
        <w:pStyle w:val="Apara"/>
        <w:rPr>
          <w:lang w:eastAsia="en-AU"/>
        </w:rPr>
      </w:pPr>
      <w:r w:rsidRPr="00C833AB">
        <w:rPr>
          <w:lang w:eastAsia="en-AU"/>
        </w:rPr>
        <w:tab/>
        <w:t>(a)</w:t>
      </w:r>
      <w:r w:rsidRPr="00C833AB">
        <w:rPr>
          <w:lang w:eastAsia="en-AU"/>
        </w:rPr>
        <w:tab/>
        <w:t>breaches the code of practice approved under section 62H; or</w:t>
      </w:r>
    </w:p>
    <w:p w:rsidR="00CD417B" w:rsidRPr="00C833AB" w:rsidRDefault="00CD417B" w:rsidP="00CD417B">
      <w:pPr>
        <w:pStyle w:val="Apara"/>
        <w:rPr>
          <w:lang w:eastAsia="en-AU"/>
        </w:rPr>
      </w:pPr>
      <w:r w:rsidRPr="00C833AB">
        <w:rPr>
          <w:lang w:eastAsia="en-AU"/>
        </w:rPr>
        <w:tab/>
        <w:t>(b)</w:t>
      </w:r>
      <w:r w:rsidRPr="00C833AB">
        <w:rPr>
          <w:lang w:eastAsia="en-AU"/>
        </w:rPr>
        <w:tab/>
        <w:t>fails</w:t>
      </w:r>
      <w:r w:rsidRPr="00C833AB">
        <w:rPr>
          <w:szCs w:val="24"/>
          <w:lang w:eastAsia="en-AU"/>
        </w:rPr>
        <w:t xml:space="preserve"> to keep hive records</w:t>
      </w:r>
      <w:r w:rsidRPr="00C833AB">
        <w:rPr>
          <w:lang w:eastAsia="en-AU"/>
        </w:rPr>
        <w:t>; or</w:t>
      </w:r>
    </w:p>
    <w:p w:rsidR="00CD417B" w:rsidRPr="00C833AB" w:rsidRDefault="00CD417B" w:rsidP="00CD417B">
      <w:pPr>
        <w:pStyle w:val="Apara"/>
        <w:rPr>
          <w:lang w:eastAsia="en-AU"/>
        </w:rPr>
      </w:pPr>
      <w:r w:rsidRPr="00C833AB">
        <w:rPr>
          <w:lang w:eastAsia="en-AU"/>
        </w:rPr>
        <w:tab/>
        <w:t>(c)</w:t>
      </w:r>
      <w:r w:rsidRPr="00C833AB">
        <w:rPr>
          <w:lang w:eastAsia="en-AU"/>
        </w:rPr>
        <w:tab/>
        <w:t xml:space="preserve">fails to </w:t>
      </w:r>
      <w:r w:rsidRPr="00C833AB">
        <w:t>update the beekeeper’s details under section 62E; or</w:t>
      </w:r>
    </w:p>
    <w:p w:rsidR="00CD417B" w:rsidRPr="00C833AB" w:rsidRDefault="00CD417B" w:rsidP="00CD417B">
      <w:pPr>
        <w:pStyle w:val="Apara"/>
        <w:rPr>
          <w:lang w:eastAsia="en-AU"/>
        </w:rPr>
      </w:pPr>
      <w:r w:rsidRPr="00C833AB">
        <w:rPr>
          <w:lang w:eastAsia="en-AU"/>
        </w:rPr>
        <w:tab/>
        <w:t>(d)</w:t>
      </w:r>
      <w:r w:rsidRPr="00C833AB">
        <w:rPr>
          <w:lang w:eastAsia="en-AU"/>
        </w:rPr>
        <w:tab/>
        <w:t>fails</w:t>
      </w:r>
      <w:r w:rsidRPr="00C833AB">
        <w:rPr>
          <w:szCs w:val="24"/>
          <w:lang w:eastAsia="en-AU"/>
        </w:rPr>
        <w:t xml:space="preserve"> </w:t>
      </w:r>
      <w:r w:rsidRPr="00C833AB">
        <w:rPr>
          <w:lang w:eastAsia="en-AU"/>
        </w:rPr>
        <w:t>to comply with an order made or a direction given by the director-general, or a direction given by an authorised person under this Act; or</w:t>
      </w:r>
    </w:p>
    <w:p w:rsidR="00CD417B" w:rsidRPr="00C833AB" w:rsidRDefault="00CD417B" w:rsidP="00CD417B">
      <w:pPr>
        <w:pStyle w:val="Apara"/>
        <w:rPr>
          <w:lang w:eastAsia="en-AU"/>
        </w:rPr>
      </w:pPr>
      <w:r w:rsidRPr="00C833AB">
        <w:rPr>
          <w:lang w:eastAsia="en-AU"/>
        </w:rPr>
        <w:tab/>
        <w:t>(e)</w:t>
      </w:r>
      <w:r w:rsidRPr="00C833AB">
        <w:rPr>
          <w:lang w:eastAsia="en-AU"/>
        </w:rPr>
        <w:tab/>
        <w:t xml:space="preserve">becomes registered as a beekeeper under the </w:t>
      </w:r>
      <w:hyperlink r:id="rId72" w:tooltip="Act 1985 No 16 (NSW)" w:history="1">
        <w:r w:rsidRPr="00C833AB">
          <w:rPr>
            <w:rStyle w:val="charCitHyperlinkItal"/>
          </w:rPr>
          <w:t>Apiaries Act 1985</w:t>
        </w:r>
      </w:hyperlink>
      <w:r w:rsidRPr="00C833AB">
        <w:rPr>
          <w:lang w:eastAsia="en-AU"/>
        </w:rPr>
        <w:t xml:space="preserve"> (NSW).</w:t>
      </w:r>
    </w:p>
    <w:p w:rsidR="00CD417B" w:rsidRPr="00C833AB" w:rsidRDefault="00CD417B" w:rsidP="00CD417B">
      <w:pPr>
        <w:pStyle w:val="AH5Sec"/>
        <w:rPr>
          <w:lang w:eastAsia="en-AU"/>
        </w:rPr>
      </w:pPr>
      <w:bookmarkStart w:id="94" w:name="_Toc451773923"/>
      <w:r w:rsidRPr="00951C49">
        <w:rPr>
          <w:rStyle w:val="CharSectNo"/>
        </w:rPr>
        <w:t>62J</w:t>
      </w:r>
      <w:r w:rsidRPr="00C833AB">
        <w:rPr>
          <w:lang w:eastAsia="en-AU"/>
        </w:rPr>
        <w:tab/>
        <w:t>Cancellation of registration</w:t>
      </w:r>
      <w:bookmarkEnd w:id="94"/>
    </w:p>
    <w:p w:rsidR="00CD417B" w:rsidRPr="00C833AB" w:rsidRDefault="00CD417B" w:rsidP="00CD417B">
      <w:pPr>
        <w:pStyle w:val="Amainreturn"/>
        <w:rPr>
          <w:lang w:eastAsia="en-AU"/>
        </w:rPr>
      </w:pPr>
      <w:r w:rsidRPr="00C833AB">
        <w:rPr>
          <w:lang w:eastAsia="en-AU"/>
        </w:rPr>
        <w:t>The director-general may cancel a registered beekeeper’s registration if the beekeeper—</w:t>
      </w:r>
    </w:p>
    <w:p w:rsidR="00CD417B" w:rsidRPr="00C833AB" w:rsidRDefault="00CD417B" w:rsidP="00CD417B">
      <w:pPr>
        <w:pStyle w:val="Apara"/>
        <w:rPr>
          <w:lang w:eastAsia="en-AU"/>
        </w:rPr>
      </w:pPr>
      <w:r w:rsidRPr="00C833AB">
        <w:rPr>
          <w:lang w:eastAsia="en-AU"/>
        </w:rPr>
        <w:tab/>
        <w:t>(a)</w:t>
      </w:r>
      <w:r w:rsidRPr="00C833AB">
        <w:rPr>
          <w:lang w:eastAsia="en-AU"/>
        </w:rPr>
        <w:tab/>
        <w:t>fails</w:t>
      </w:r>
      <w:r w:rsidRPr="00C833AB">
        <w:rPr>
          <w:szCs w:val="24"/>
          <w:lang w:eastAsia="en-AU"/>
        </w:rPr>
        <w:t xml:space="preserve"> to keep hive records</w:t>
      </w:r>
      <w:r w:rsidRPr="00C833AB">
        <w:rPr>
          <w:lang w:eastAsia="en-AU"/>
        </w:rPr>
        <w:t>; or</w:t>
      </w:r>
    </w:p>
    <w:p w:rsidR="00CD417B" w:rsidRPr="00C833AB" w:rsidRDefault="00CD417B" w:rsidP="00CD417B">
      <w:pPr>
        <w:pStyle w:val="Apara"/>
        <w:rPr>
          <w:lang w:eastAsia="en-AU"/>
        </w:rPr>
      </w:pPr>
      <w:r w:rsidRPr="00C833AB">
        <w:rPr>
          <w:lang w:eastAsia="en-AU"/>
        </w:rPr>
        <w:tab/>
        <w:t>(b)</w:t>
      </w:r>
      <w:r w:rsidRPr="00C833AB">
        <w:rPr>
          <w:lang w:eastAsia="en-AU"/>
        </w:rPr>
        <w:tab/>
        <w:t>fails</w:t>
      </w:r>
      <w:r w:rsidRPr="00C833AB">
        <w:rPr>
          <w:szCs w:val="24"/>
          <w:lang w:eastAsia="en-AU"/>
        </w:rPr>
        <w:t xml:space="preserve"> </w:t>
      </w:r>
      <w:r w:rsidRPr="00C833AB">
        <w:rPr>
          <w:lang w:eastAsia="en-AU"/>
        </w:rPr>
        <w:t xml:space="preserve">to comply with an order made or a direction given by the director-general, or a direction given by an authorised person under this Act; or </w:t>
      </w:r>
    </w:p>
    <w:p w:rsidR="00CD417B" w:rsidRPr="00C833AB" w:rsidRDefault="00CD417B" w:rsidP="00CD417B">
      <w:pPr>
        <w:pStyle w:val="Apara"/>
        <w:rPr>
          <w:lang w:eastAsia="en-AU"/>
        </w:rPr>
      </w:pPr>
      <w:r w:rsidRPr="00C833AB">
        <w:rPr>
          <w:lang w:eastAsia="en-AU"/>
        </w:rPr>
        <w:tab/>
        <w:t>(c)</w:t>
      </w:r>
      <w:r w:rsidRPr="00C833AB">
        <w:rPr>
          <w:lang w:eastAsia="en-AU"/>
        </w:rPr>
        <w:tab/>
        <w:t xml:space="preserve">dies; or </w:t>
      </w:r>
    </w:p>
    <w:p w:rsidR="00CD417B" w:rsidRPr="00C833AB" w:rsidRDefault="00CD417B" w:rsidP="00CD417B">
      <w:pPr>
        <w:pStyle w:val="Apara"/>
        <w:rPr>
          <w:lang w:eastAsia="en-AU"/>
        </w:rPr>
      </w:pPr>
      <w:r w:rsidRPr="00C833AB">
        <w:rPr>
          <w:lang w:eastAsia="en-AU"/>
        </w:rPr>
        <w:tab/>
        <w:t>(d)</w:t>
      </w:r>
      <w:r w:rsidRPr="00C833AB">
        <w:rPr>
          <w:lang w:eastAsia="en-AU"/>
        </w:rPr>
        <w:tab/>
        <w:t xml:space="preserve">is a corporation and </w:t>
      </w:r>
      <w:r w:rsidRPr="00C833AB">
        <w:t xml:space="preserve">is under external administration under the </w:t>
      </w:r>
      <w:hyperlink r:id="rId73" w:tooltip="Act 2001 N0 50 (Cwlth)" w:history="1">
        <w:r w:rsidRPr="00C833AB">
          <w:rPr>
            <w:rStyle w:val="charCitHyperlinkItal"/>
          </w:rPr>
          <w:t>Corporations Act 2001</w:t>
        </w:r>
      </w:hyperlink>
      <w:r w:rsidRPr="00C833AB">
        <w:t xml:space="preserve"> (Cwlth), chapter 5</w:t>
      </w:r>
      <w:r w:rsidRPr="00C833AB">
        <w:rPr>
          <w:lang w:eastAsia="en-AU"/>
        </w:rPr>
        <w:t>; or</w:t>
      </w:r>
    </w:p>
    <w:p w:rsidR="00CD417B" w:rsidRPr="00C833AB" w:rsidRDefault="00CD417B" w:rsidP="00CD417B">
      <w:pPr>
        <w:pStyle w:val="Apara"/>
        <w:rPr>
          <w:lang w:eastAsia="en-AU"/>
        </w:rPr>
      </w:pPr>
      <w:r w:rsidRPr="00C833AB">
        <w:rPr>
          <w:lang w:eastAsia="en-AU"/>
        </w:rPr>
        <w:tab/>
        <w:t>(e)</w:t>
      </w:r>
      <w:r w:rsidRPr="00C833AB">
        <w:rPr>
          <w:lang w:eastAsia="en-AU"/>
        </w:rPr>
        <w:tab/>
        <w:t>commits an offence under this Act or a corresponding law.</w:t>
      </w:r>
    </w:p>
    <w:p w:rsidR="00CD417B" w:rsidRPr="00C833AB" w:rsidRDefault="00CD417B" w:rsidP="00CD417B">
      <w:pPr>
        <w:pStyle w:val="AH5Sec"/>
      </w:pPr>
      <w:bookmarkStart w:id="95" w:name="_Toc451773924"/>
      <w:r w:rsidRPr="00951C49">
        <w:rPr>
          <w:rStyle w:val="CharSectNo"/>
        </w:rPr>
        <w:t>62K</w:t>
      </w:r>
      <w:r w:rsidRPr="00C833AB">
        <w:tab/>
        <w:t>Register of beekeepers</w:t>
      </w:r>
      <w:bookmarkEnd w:id="95"/>
    </w:p>
    <w:p w:rsidR="00CD417B" w:rsidRPr="00C833AB" w:rsidRDefault="00CD417B" w:rsidP="00CD417B">
      <w:pPr>
        <w:pStyle w:val="Amain"/>
      </w:pPr>
      <w:r w:rsidRPr="00C833AB">
        <w:tab/>
        <w:t>(1)</w:t>
      </w:r>
      <w:r w:rsidRPr="00C833AB">
        <w:tab/>
        <w:t xml:space="preserve">The director-general must keep a register of registered beekeepers (the </w:t>
      </w:r>
      <w:r w:rsidRPr="00C833AB">
        <w:rPr>
          <w:rStyle w:val="charBoldItals"/>
        </w:rPr>
        <w:t>register</w:t>
      </w:r>
      <w:r w:rsidRPr="00C833AB">
        <w:t>).</w:t>
      </w:r>
    </w:p>
    <w:p w:rsidR="00CD417B" w:rsidRPr="00C833AB" w:rsidRDefault="00CD417B" w:rsidP="00CD417B">
      <w:pPr>
        <w:pStyle w:val="Amain"/>
      </w:pPr>
      <w:r w:rsidRPr="00C833AB">
        <w:tab/>
        <w:t>(2)</w:t>
      </w:r>
      <w:r w:rsidRPr="00C833AB">
        <w:tab/>
        <w:t>The register must include the following information:</w:t>
      </w:r>
    </w:p>
    <w:p w:rsidR="00CD417B" w:rsidRPr="00C833AB" w:rsidRDefault="00CD417B" w:rsidP="00CD417B">
      <w:pPr>
        <w:pStyle w:val="Apara"/>
      </w:pPr>
      <w:r w:rsidRPr="00C833AB">
        <w:tab/>
        <w:t>(a)</w:t>
      </w:r>
      <w:r w:rsidRPr="00C833AB">
        <w:tab/>
        <w:t>each beekeeper’s name, registration number, address, phone number and email address;</w:t>
      </w:r>
    </w:p>
    <w:p w:rsidR="00CD417B" w:rsidRPr="00C833AB" w:rsidRDefault="00CD417B" w:rsidP="00CD417B">
      <w:pPr>
        <w:pStyle w:val="Apara"/>
      </w:pPr>
      <w:r w:rsidRPr="00C833AB">
        <w:tab/>
        <w:t>(b)</w:t>
      </w:r>
      <w:r w:rsidRPr="00C833AB">
        <w:tab/>
        <w:t>any other information prescribed by regulation.</w:t>
      </w:r>
    </w:p>
    <w:p w:rsidR="00CD417B" w:rsidRPr="00C833AB" w:rsidRDefault="00CD417B" w:rsidP="00CD417B">
      <w:pPr>
        <w:pStyle w:val="Amain"/>
      </w:pPr>
      <w:r w:rsidRPr="00C833AB">
        <w:tab/>
        <w:t>(3)</w:t>
      </w:r>
      <w:r w:rsidRPr="00C833AB">
        <w:tab/>
        <w:t>The register may be kept in any form, including electronically, that the director-general decides.</w:t>
      </w:r>
    </w:p>
    <w:p w:rsidR="00CD417B" w:rsidRPr="00C833AB" w:rsidRDefault="00CD417B" w:rsidP="00CD417B">
      <w:pPr>
        <w:pStyle w:val="Amain"/>
      </w:pPr>
      <w:r w:rsidRPr="00C833AB">
        <w:rPr>
          <w:lang w:eastAsia="en-AU"/>
        </w:rPr>
        <w:tab/>
        <w:t>(4)</w:t>
      </w:r>
      <w:r w:rsidRPr="00C833AB">
        <w:rPr>
          <w:lang w:eastAsia="en-AU"/>
        </w:rPr>
        <w:tab/>
      </w:r>
      <w:r w:rsidRPr="00C833AB">
        <w:t>The director-general—</w:t>
      </w:r>
    </w:p>
    <w:p w:rsidR="00CD417B" w:rsidRPr="00C833AB" w:rsidRDefault="00CD417B" w:rsidP="00CD417B">
      <w:pPr>
        <w:pStyle w:val="Apara"/>
      </w:pPr>
      <w:r w:rsidRPr="00C833AB">
        <w:tab/>
        <w:t>(a)</w:t>
      </w:r>
      <w:r w:rsidRPr="00C833AB">
        <w:tab/>
        <w:t>must make the register available at no cost to the following people:</w:t>
      </w:r>
    </w:p>
    <w:p w:rsidR="00CD417B" w:rsidRPr="00C833AB" w:rsidRDefault="00CD417B" w:rsidP="00CD417B">
      <w:pPr>
        <w:pStyle w:val="Asubpara"/>
      </w:pPr>
      <w:r w:rsidRPr="00C833AB">
        <w:tab/>
        <w:t>(i)</w:t>
      </w:r>
      <w:r w:rsidRPr="00C833AB">
        <w:tab/>
        <w:t xml:space="preserve">an authorised person; </w:t>
      </w:r>
    </w:p>
    <w:p w:rsidR="00CD417B" w:rsidRPr="00C833AB" w:rsidRDefault="00CD417B" w:rsidP="00CD417B">
      <w:pPr>
        <w:pStyle w:val="Asubpara"/>
      </w:pPr>
      <w:r w:rsidRPr="00C833AB">
        <w:tab/>
        <w:t>(ii)</w:t>
      </w:r>
      <w:r w:rsidRPr="00C833AB">
        <w:tab/>
        <w:t>for a biosecurity risk involving bees—a person who the director-general is satisfied on reasonable grounds requires access to the register to respond to the risk; and</w:t>
      </w:r>
    </w:p>
    <w:p w:rsidR="00CD417B" w:rsidRPr="00C833AB" w:rsidRDefault="00CD417B" w:rsidP="008257E7">
      <w:pPr>
        <w:pStyle w:val="Apara"/>
        <w:keepNext/>
      </w:pPr>
      <w:r w:rsidRPr="00C833AB">
        <w:tab/>
        <w:t>(b)</w:t>
      </w:r>
      <w:r w:rsidRPr="00C833AB">
        <w:tab/>
        <w:t>may make the register available to any other person.</w:t>
      </w:r>
    </w:p>
    <w:p w:rsidR="00CD417B" w:rsidRPr="00C833AB" w:rsidRDefault="00CD417B" w:rsidP="00CD417B">
      <w:pPr>
        <w:pStyle w:val="aNote"/>
        <w:keepNext/>
      </w:pPr>
      <w:r w:rsidRPr="00C833AB">
        <w:rPr>
          <w:rStyle w:val="charItals"/>
        </w:rPr>
        <w:t>Note 1</w:t>
      </w:r>
      <w:r w:rsidRPr="00C833AB">
        <w:rPr>
          <w:rStyle w:val="charItals"/>
        </w:rPr>
        <w:tab/>
      </w:r>
      <w:r w:rsidRPr="00C833AB">
        <w:t xml:space="preserve">The Territory privacy principles (the </w:t>
      </w:r>
      <w:r w:rsidRPr="00C833AB">
        <w:rPr>
          <w:rStyle w:val="charBoldItals"/>
        </w:rPr>
        <w:t>TPPs</w:t>
      </w:r>
      <w:r w:rsidRPr="00C833AB">
        <w:t>) apply to the director</w:t>
      </w:r>
      <w:r w:rsidRPr="00C833AB">
        <w:noBreakHyphen/>
        <w:t xml:space="preserve">general (see </w:t>
      </w:r>
      <w:hyperlink r:id="rId74" w:tooltip="A2014-24" w:history="1">
        <w:r w:rsidRPr="00C833AB">
          <w:rPr>
            <w:rStyle w:val="charCitHyperlinkItal"/>
          </w:rPr>
          <w:t>Information Privacy Act 2014</w:t>
        </w:r>
      </w:hyperlink>
      <w:r w:rsidRPr="00C833AB">
        <w:t>, sch 1).  The TPPs deal with the collection, storage and exchange of personal information.</w:t>
      </w:r>
    </w:p>
    <w:p w:rsidR="00CD417B" w:rsidRPr="00C833AB" w:rsidRDefault="00CD417B" w:rsidP="00CD417B">
      <w:pPr>
        <w:pStyle w:val="aNote"/>
      </w:pPr>
      <w:r w:rsidRPr="00C833AB">
        <w:rPr>
          <w:rStyle w:val="charItals"/>
        </w:rPr>
        <w:t>Note 2</w:t>
      </w:r>
      <w:r w:rsidRPr="00C833AB">
        <w:tab/>
        <w:t>A fee may be determined under s 88 for par (b).</w:t>
      </w:r>
    </w:p>
    <w:p w:rsidR="00CD417B" w:rsidRPr="00C833AB" w:rsidRDefault="00CD417B" w:rsidP="0076012B">
      <w:pPr>
        <w:pStyle w:val="Amain"/>
        <w:keepNext/>
      </w:pPr>
      <w:r w:rsidRPr="00C833AB">
        <w:tab/>
        <w:t>(5)</w:t>
      </w:r>
      <w:r w:rsidRPr="00C833AB">
        <w:tab/>
        <w:t>In this section:</w:t>
      </w:r>
    </w:p>
    <w:p w:rsidR="00CD417B" w:rsidRPr="00C833AB" w:rsidRDefault="00CD417B" w:rsidP="00CD417B">
      <w:pPr>
        <w:pStyle w:val="aDef"/>
      </w:pPr>
      <w:r w:rsidRPr="00C833AB">
        <w:rPr>
          <w:rStyle w:val="charBoldItals"/>
        </w:rPr>
        <w:t>registration number</w:t>
      </w:r>
      <w:r w:rsidRPr="00C833AB">
        <w:t>—see section 62G (1) (a).</w:t>
      </w:r>
    </w:p>
    <w:p w:rsidR="00EE769E" w:rsidRDefault="00EE769E">
      <w:pPr>
        <w:pStyle w:val="PageBreak"/>
      </w:pPr>
      <w:r>
        <w:br w:type="page"/>
      </w:r>
    </w:p>
    <w:p w:rsidR="00EE769E" w:rsidRPr="00951C49" w:rsidRDefault="00EE769E">
      <w:pPr>
        <w:pStyle w:val="AH2Part"/>
      </w:pPr>
      <w:bookmarkStart w:id="96" w:name="_Toc451773925"/>
      <w:r w:rsidRPr="00951C49">
        <w:rPr>
          <w:rStyle w:val="CharPartNo"/>
        </w:rPr>
        <w:t>Part 6</w:t>
      </w:r>
      <w:r>
        <w:tab/>
      </w:r>
      <w:r w:rsidRPr="00951C49">
        <w:rPr>
          <w:rStyle w:val="CharPartText"/>
        </w:rPr>
        <w:t>Enforcement</w:t>
      </w:r>
      <w:bookmarkEnd w:id="96"/>
    </w:p>
    <w:p w:rsidR="00EE769E" w:rsidRPr="00951C49" w:rsidRDefault="00EE769E">
      <w:pPr>
        <w:pStyle w:val="AH3Div"/>
      </w:pPr>
      <w:bookmarkStart w:id="97" w:name="_Toc451773926"/>
      <w:r w:rsidRPr="00951C49">
        <w:rPr>
          <w:rStyle w:val="CharDivNo"/>
        </w:rPr>
        <w:t>Division 6.1</w:t>
      </w:r>
      <w:r>
        <w:tab/>
      </w:r>
      <w:r w:rsidRPr="00951C49">
        <w:rPr>
          <w:rStyle w:val="CharDivText"/>
        </w:rPr>
        <w:t>General</w:t>
      </w:r>
      <w:bookmarkEnd w:id="97"/>
    </w:p>
    <w:p w:rsidR="00EE769E" w:rsidRDefault="00EE769E">
      <w:pPr>
        <w:pStyle w:val="AH5Sec"/>
      </w:pPr>
      <w:bookmarkStart w:id="98" w:name="_Toc451773927"/>
      <w:r w:rsidRPr="00951C49">
        <w:rPr>
          <w:rStyle w:val="CharSectNo"/>
        </w:rPr>
        <w:t>63</w:t>
      </w:r>
      <w:r>
        <w:tab/>
        <w:t>Definitions—pt 6</w:t>
      </w:r>
      <w:bookmarkEnd w:id="98"/>
    </w:p>
    <w:p w:rsidR="00EE769E" w:rsidRDefault="00EE769E">
      <w:pPr>
        <w:pStyle w:val="Amainreturn"/>
      </w:pPr>
      <w:r>
        <w:t>In this part:</w:t>
      </w:r>
    </w:p>
    <w:p w:rsidR="00EE769E" w:rsidRDefault="00EE769E">
      <w:pPr>
        <w:pStyle w:val="aDef"/>
      </w:pPr>
      <w:r>
        <w:rPr>
          <w:rStyle w:val="charBoldItals"/>
        </w:rPr>
        <w:t>connected</w:t>
      </w:r>
      <w:r>
        <w:t xml:space="preserve">—a thing is </w:t>
      </w:r>
      <w:r>
        <w:rPr>
          <w:rStyle w:val="charBoldItals"/>
        </w:rPr>
        <w:t>connected</w:t>
      </w:r>
      <w:r>
        <w:t xml:space="preserve"> with an offence if—</w:t>
      </w:r>
    </w:p>
    <w:p w:rsidR="00EE769E" w:rsidRDefault="00EE769E">
      <w:pPr>
        <w:pStyle w:val="aDefpara"/>
      </w:pPr>
      <w:r>
        <w:tab/>
        <w:t>(a)</w:t>
      </w:r>
      <w:r>
        <w:tab/>
        <w:t>the offence has been committed in relation to it; or</w:t>
      </w:r>
    </w:p>
    <w:p w:rsidR="00EE769E" w:rsidRDefault="00EE769E">
      <w:pPr>
        <w:pStyle w:val="aDefpara"/>
      </w:pPr>
      <w:r>
        <w:tab/>
        <w:t>(b)</w:t>
      </w:r>
      <w:r>
        <w:tab/>
        <w:t>it will provide evidence of the commission of the offence; or</w:t>
      </w:r>
    </w:p>
    <w:p w:rsidR="00EE769E" w:rsidRDefault="00EE769E">
      <w:pPr>
        <w:pStyle w:val="aDefpara"/>
      </w:pPr>
      <w:r>
        <w:tab/>
        <w:t>(c)</w:t>
      </w:r>
      <w:r>
        <w:tab/>
        <w:t>it was used, is being used, or is intended to be used, to commit the offence.</w:t>
      </w:r>
    </w:p>
    <w:p w:rsidR="00EE769E" w:rsidRDefault="00EE769E">
      <w:pPr>
        <w:pStyle w:val="aDef"/>
      </w:pPr>
      <w:r>
        <w:rPr>
          <w:rStyle w:val="charBoldItals"/>
        </w:rPr>
        <w:t xml:space="preserve">disease </w:t>
      </w:r>
      <w:r>
        <w:t>means an exotic disease or an endemic disease.</w:t>
      </w:r>
    </w:p>
    <w:p w:rsidR="00EE769E" w:rsidRDefault="00EE769E">
      <w:pPr>
        <w:pStyle w:val="aDef"/>
      </w:pPr>
      <w:r>
        <w:rPr>
          <w:rStyle w:val="charBoldItals"/>
        </w:rPr>
        <w:t>occupier</w:t>
      </w:r>
      <w:r>
        <w:t>, of premises, includes—</w:t>
      </w:r>
    </w:p>
    <w:p w:rsidR="00EE769E" w:rsidRDefault="00EE769E">
      <w:pPr>
        <w:pStyle w:val="aDefpara"/>
      </w:pPr>
      <w:r>
        <w:tab/>
        <w:t>(a)</w:t>
      </w:r>
      <w:r>
        <w:tab/>
        <w:t>a person believed, on reasonable grounds, to be an occupier of the premises; and</w:t>
      </w:r>
    </w:p>
    <w:p w:rsidR="00EE769E" w:rsidRDefault="00EE769E">
      <w:pPr>
        <w:pStyle w:val="aDefpara"/>
      </w:pPr>
      <w:r>
        <w:tab/>
        <w:t>(b)</w:t>
      </w:r>
      <w:r>
        <w:tab/>
        <w:t>a person apparently in charge of the premises.</w:t>
      </w:r>
    </w:p>
    <w:p w:rsidR="00EE769E" w:rsidRDefault="00EE769E">
      <w:pPr>
        <w:pStyle w:val="aDef"/>
      </w:pPr>
      <w:r>
        <w:rPr>
          <w:rStyle w:val="charBoldItals"/>
        </w:rPr>
        <w:t>offence</w:t>
      </w:r>
      <w:r>
        <w:t xml:space="preserve"> includes an offence that there are reasonable grounds for believing has been, is being, or will be, committed.</w:t>
      </w:r>
    </w:p>
    <w:p w:rsidR="00EE769E" w:rsidRPr="00951C49" w:rsidRDefault="00EE769E">
      <w:pPr>
        <w:pStyle w:val="AH3Div"/>
      </w:pPr>
      <w:bookmarkStart w:id="99" w:name="_Toc451773928"/>
      <w:r w:rsidRPr="00951C49">
        <w:rPr>
          <w:rStyle w:val="CharDivNo"/>
        </w:rPr>
        <w:t>Division 6.2</w:t>
      </w:r>
      <w:r>
        <w:tab/>
      </w:r>
      <w:r w:rsidRPr="00951C49">
        <w:rPr>
          <w:rStyle w:val="CharDivText"/>
        </w:rPr>
        <w:t>Authorised people</w:t>
      </w:r>
      <w:bookmarkEnd w:id="99"/>
    </w:p>
    <w:p w:rsidR="00EE769E" w:rsidRDefault="00EE769E">
      <w:pPr>
        <w:pStyle w:val="AH5Sec"/>
      </w:pPr>
      <w:bookmarkStart w:id="100" w:name="_Toc451773929"/>
      <w:r w:rsidRPr="00951C49">
        <w:rPr>
          <w:rStyle w:val="CharSectNo"/>
        </w:rPr>
        <w:t>64</w:t>
      </w:r>
      <w:r>
        <w:tab/>
        <w:t>Appointment of authorised people</w:t>
      </w:r>
      <w:bookmarkEnd w:id="100"/>
    </w:p>
    <w:p w:rsidR="00A45ABC" w:rsidRPr="00A27A26" w:rsidRDefault="00A45ABC" w:rsidP="00A45ABC">
      <w:pPr>
        <w:pStyle w:val="Amain"/>
        <w:keepNext/>
      </w:pPr>
      <w:r>
        <w:tab/>
      </w:r>
      <w:r w:rsidRPr="00A27A26">
        <w:t>(1)</w:t>
      </w:r>
      <w:r w:rsidRPr="00A27A26">
        <w:tab/>
        <w:t xml:space="preserve">The </w:t>
      </w:r>
      <w:r w:rsidR="00E333A1">
        <w:t>director</w:t>
      </w:r>
      <w:r w:rsidR="00E333A1">
        <w:noBreakHyphen/>
        <w:t>general</w:t>
      </w:r>
      <w:r w:rsidRPr="00A27A26">
        <w:t xml:space="preserve"> may appoint the following to be an </w:t>
      </w:r>
      <w:r w:rsidR="00AF772B">
        <w:t>authorised person for this Act:</w:t>
      </w:r>
    </w:p>
    <w:p w:rsidR="00A45ABC" w:rsidRPr="00A27A26" w:rsidRDefault="00A45ABC" w:rsidP="00A45ABC">
      <w:pPr>
        <w:pStyle w:val="Apara"/>
      </w:pPr>
      <w:r w:rsidRPr="00A27A26">
        <w:tab/>
        <w:t>(a)</w:t>
      </w:r>
      <w:r w:rsidRPr="00A27A26">
        <w:tab/>
        <w:t>a public servant;</w:t>
      </w:r>
    </w:p>
    <w:p w:rsidR="00A45ABC" w:rsidRPr="00A27A26" w:rsidRDefault="00A45ABC" w:rsidP="001A205E">
      <w:pPr>
        <w:pStyle w:val="Apara"/>
        <w:keepNext/>
        <w:keepLines/>
      </w:pPr>
      <w:r w:rsidRPr="00A27A26">
        <w:tab/>
        <w:t>(b)</w:t>
      </w:r>
      <w:r w:rsidRPr="00A27A26">
        <w:tab/>
        <w:t>an officer or employee of a State agency, if the functions of the State agency relate, directly or indirectly, to the detection, prevention and control of outbreaks of endemic and exoti</w:t>
      </w:r>
      <w:r w:rsidR="00AF772B">
        <w:t>c animal diseases in the State;</w:t>
      </w:r>
    </w:p>
    <w:p w:rsidR="00A45ABC" w:rsidRPr="009315CB" w:rsidRDefault="00A45ABC" w:rsidP="00A45ABC">
      <w:pPr>
        <w:pStyle w:val="aNotepar"/>
      </w:pPr>
      <w:r w:rsidRPr="008671F9">
        <w:rPr>
          <w:rStyle w:val="charItals"/>
        </w:rPr>
        <w:t>Note</w:t>
      </w:r>
      <w:r w:rsidRPr="008671F9">
        <w:rPr>
          <w:rStyle w:val="charItals"/>
        </w:rPr>
        <w:tab/>
      </w:r>
      <w:r w:rsidRPr="008671F9">
        <w:rPr>
          <w:rStyle w:val="charBoldItals"/>
        </w:rPr>
        <w:t>State</w:t>
      </w:r>
      <w:r w:rsidRPr="009315CB">
        <w:t xml:space="preserve"> also includes the Northern Territory (see </w:t>
      </w:r>
      <w:hyperlink r:id="rId75" w:tooltip="A2001-14" w:history="1">
        <w:r w:rsidR="009315CB" w:rsidRPr="009315CB">
          <w:rPr>
            <w:rStyle w:val="charCitHyperlinkAbbrev"/>
          </w:rPr>
          <w:t>Legislation Act</w:t>
        </w:r>
      </w:hyperlink>
      <w:r w:rsidRPr="009315CB">
        <w:t>, dict, pt 1).</w:t>
      </w:r>
    </w:p>
    <w:p w:rsidR="00A45ABC" w:rsidRPr="00A27A26" w:rsidRDefault="00A45ABC" w:rsidP="00A45ABC">
      <w:pPr>
        <w:pStyle w:val="Apara"/>
      </w:pPr>
      <w:r w:rsidRPr="00A27A26">
        <w:tab/>
        <w:t>(c)</w:t>
      </w:r>
      <w:r w:rsidRPr="00A27A26">
        <w:tab/>
        <w:t>an employee of a Commonwealth agency, if the functions of the Commonwealth agency relate, directly or indirectly, to the detection, prevention and control of outbreaks of endemic and exotic animal diseases in the Commonwealth.</w:t>
      </w:r>
    </w:p>
    <w:p w:rsidR="00EE769E" w:rsidRDefault="00EE769E">
      <w:pPr>
        <w:pStyle w:val="Amain"/>
        <w:keepNext/>
      </w:pPr>
      <w:r>
        <w:tab/>
        <w:t>(2)</w:t>
      </w:r>
      <w:r>
        <w:tab/>
        <w:t xml:space="preserve">The </w:t>
      </w:r>
      <w:r w:rsidR="00AB0F0C">
        <w:t>chief veterinary officer</w:t>
      </w:r>
      <w:r>
        <w:t xml:space="preserve"> is an authorised person for this Act.</w:t>
      </w:r>
    </w:p>
    <w:p w:rsidR="00EE769E" w:rsidRDefault="00EE769E">
      <w:pPr>
        <w:pStyle w:val="aNote"/>
        <w:keepNext/>
      </w:pPr>
      <w:r>
        <w:rPr>
          <w:rStyle w:val="charItals"/>
        </w:rPr>
        <w:t>Note 1</w:t>
      </w:r>
      <w:r>
        <w:rPr>
          <w:rStyle w:val="charItals"/>
        </w:rPr>
        <w:tab/>
      </w:r>
      <w:r>
        <w:t xml:space="preserve">For the making of appointments (including acting appointments), see the </w:t>
      </w:r>
      <w:hyperlink r:id="rId76" w:tooltip="A2001-14" w:history="1">
        <w:r w:rsidR="009315CB" w:rsidRPr="009315CB">
          <w:rPr>
            <w:rStyle w:val="charCitHyperlinkAbbrev"/>
          </w:rPr>
          <w:t>Legislation Act</w:t>
        </w:r>
      </w:hyperlink>
      <w:r>
        <w:t xml:space="preserve">, pt 19.3. </w:t>
      </w:r>
    </w:p>
    <w:p w:rsidR="00EE769E" w:rsidRDefault="00EE769E">
      <w:pPr>
        <w:pStyle w:val="aNote"/>
      </w:pPr>
      <w:r>
        <w:rPr>
          <w:rStyle w:val="charItals"/>
        </w:rPr>
        <w:t>Note 2</w:t>
      </w:r>
      <w:r>
        <w:rPr>
          <w:rStyle w:val="charItals"/>
        </w:rPr>
        <w:tab/>
      </w:r>
      <w:r>
        <w:t xml:space="preserve">In particular, a person may be appointed for a particular provision of a law (see </w:t>
      </w:r>
      <w:hyperlink r:id="rId77" w:tooltip="A2001-14" w:history="1">
        <w:r w:rsidR="009315CB" w:rsidRPr="009315CB">
          <w:rPr>
            <w:rStyle w:val="charCitHyperlinkAbbrev"/>
          </w:rPr>
          <w:t>Legislation Act</w:t>
        </w:r>
      </w:hyperlink>
      <w:r>
        <w:t>, s 7 (3)) and an appointment may be made by naming a person or nominating the occupant of a position (see s 207).</w:t>
      </w:r>
    </w:p>
    <w:p w:rsidR="00EE769E" w:rsidRDefault="00EE769E">
      <w:pPr>
        <w:pStyle w:val="Amain"/>
      </w:pPr>
      <w:r>
        <w:tab/>
        <w:t>(3)</w:t>
      </w:r>
      <w:r>
        <w:tab/>
        <w:t>Also, a police officer is an authorised person for this Act.</w:t>
      </w:r>
    </w:p>
    <w:p w:rsidR="00EE769E" w:rsidRDefault="00EE769E">
      <w:pPr>
        <w:pStyle w:val="AH5Sec"/>
      </w:pPr>
      <w:bookmarkStart w:id="101" w:name="_Toc451773930"/>
      <w:r w:rsidRPr="00951C49">
        <w:rPr>
          <w:rStyle w:val="CharSectNo"/>
        </w:rPr>
        <w:t>65</w:t>
      </w:r>
      <w:r>
        <w:tab/>
        <w:t>Identity cards</w:t>
      </w:r>
      <w:bookmarkEnd w:id="101"/>
    </w:p>
    <w:p w:rsidR="00EE769E" w:rsidRDefault="00EE769E">
      <w:pPr>
        <w:pStyle w:val="Amain"/>
      </w:pPr>
      <w:r>
        <w:tab/>
        <w:t>(1)</w:t>
      </w:r>
      <w:r>
        <w:tab/>
        <w:t xml:space="preserve">The </w:t>
      </w:r>
      <w:r w:rsidR="00E333A1">
        <w:t>director</w:t>
      </w:r>
      <w:r w:rsidR="00E333A1">
        <w:noBreakHyphen/>
        <w:t>general</w:t>
      </w:r>
      <w:r>
        <w:t xml:space="preserve"> must give an authorised person (other than a police officer) an identity card stating the person’s name and that the person is an authorised person.</w:t>
      </w:r>
    </w:p>
    <w:p w:rsidR="00EE769E" w:rsidRDefault="00EE769E">
      <w:pPr>
        <w:pStyle w:val="Amain"/>
      </w:pPr>
      <w:r>
        <w:tab/>
        <w:t>(2)</w:t>
      </w:r>
      <w:r>
        <w:tab/>
        <w:t>The identity card must show—</w:t>
      </w:r>
    </w:p>
    <w:p w:rsidR="00EE769E" w:rsidRDefault="00EE769E">
      <w:pPr>
        <w:pStyle w:val="Apara"/>
      </w:pPr>
      <w:r>
        <w:tab/>
        <w:t>(a)</w:t>
      </w:r>
      <w:r>
        <w:tab/>
        <w:t>a recent photograph of the person; and</w:t>
      </w:r>
    </w:p>
    <w:p w:rsidR="00EE769E" w:rsidRDefault="00EE769E">
      <w:pPr>
        <w:pStyle w:val="Apara"/>
      </w:pPr>
      <w:r>
        <w:tab/>
        <w:t>(b)</w:t>
      </w:r>
      <w:r>
        <w:tab/>
        <w:t>the card’s date of issue and expiry; and</w:t>
      </w:r>
    </w:p>
    <w:p w:rsidR="00EE769E" w:rsidRDefault="00EE769E">
      <w:pPr>
        <w:pStyle w:val="Apara"/>
      </w:pPr>
      <w:r>
        <w:tab/>
        <w:t>(c)</w:t>
      </w:r>
      <w:r>
        <w:tab/>
        <w:t>anything else prescribed by regulation.</w:t>
      </w:r>
    </w:p>
    <w:p w:rsidR="00EE769E" w:rsidRDefault="00EE769E" w:rsidP="003D589A">
      <w:pPr>
        <w:pStyle w:val="Amain"/>
        <w:keepNext/>
      </w:pPr>
      <w:r>
        <w:tab/>
        <w:t>(3)</w:t>
      </w:r>
      <w:r>
        <w:tab/>
        <w:t>A person commits an offence if—</w:t>
      </w:r>
    </w:p>
    <w:p w:rsidR="00EE769E" w:rsidRDefault="00EE769E" w:rsidP="003D589A">
      <w:pPr>
        <w:pStyle w:val="Apara"/>
        <w:keepNext/>
      </w:pPr>
      <w:r>
        <w:tab/>
        <w:t>(a)</w:t>
      </w:r>
      <w:r>
        <w:tab/>
        <w:t>the person stops being an authorised person; and</w:t>
      </w:r>
    </w:p>
    <w:p w:rsidR="00EE769E" w:rsidRDefault="00EE769E" w:rsidP="0039200F">
      <w:pPr>
        <w:pStyle w:val="Apara"/>
        <w:keepNext/>
      </w:pPr>
      <w:r>
        <w:tab/>
        <w:t>(b)</w:t>
      </w:r>
      <w:r>
        <w:tab/>
        <w:t xml:space="preserve">the person does not return the person’s identity card to the </w:t>
      </w:r>
      <w:r w:rsidR="004A0244">
        <w:t>director</w:t>
      </w:r>
      <w:r w:rsidR="004A0244">
        <w:noBreakHyphen/>
        <w:t>general</w:t>
      </w:r>
      <w:r>
        <w:rPr>
          <w:color w:val="000000"/>
        </w:rPr>
        <w:t xml:space="preserve"> as soon as practicable, but no later than 7 days after the</w:t>
      </w:r>
      <w:r>
        <w:t xml:space="preserve"> day the person stops being an authorised person.</w:t>
      </w:r>
    </w:p>
    <w:p w:rsidR="00EE769E" w:rsidRDefault="00EE769E">
      <w:pPr>
        <w:pStyle w:val="Penalty"/>
      </w:pPr>
      <w:r>
        <w:t>Maximum penalty:  1 penalty unit.</w:t>
      </w:r>
    </w:p>
    <w:p w:rsidR="00EE769E" w:rsidRDefault="00EE769E">
      <w:pPr>
        <w:pStyle w:val="Amain"/>
      </w:pPr>
      <w:r>
        <w:tab/>
        <w:t>(4)</w:t>
      </w:r>
      <w:r>
        <w:tab/>
        <w:t>An offence against this section is a strict liability offence.</w:t>
      </w:r>
    </w:p>
    <w:p w:rsidR="00EE769E" w:rsidRPr="00951C49" w:rsidRDefault="00EE769E">
      <w:pPr>
        <w:pStyle w:val="AH3Div"/>
      </w:pPr>
      <w:bookmarkStart w:id="102" w:name="_Toc451773931"/>
      <w:r w:rsidRPr="00951C49">
        <w:rPr>
          <w:rStyle w:val="CharDivNo"/>
        </w:rPr>
        <w:t>Division 6.3</w:t>
      </w:r>
      <w:r>
        <w:tab/>
      </w:r>
      <w:r w:rsidRPr="00951C49">
        <w:rPr>
          <w:rStyle w:val="CharDivText"/>
        </w:rPr>
        <w:t>Powers of authorised people</w:t>
      </w:r>
      <w:bookmarkEnd w:id="102"/>
    </w:p>
    <w:p w:rsidR="00EE769E" w:rsidRDefault="00EE769E">
      <w:pPr>
        <w:pStyle w:val="AH5Sec"/>
      </w:pPr>
      <w:bookmarkStart w:id="103" w:name="_Toc451773932"/>
      <w:r w:rsidRPr="00951C49">
        <w:rPr>
          <w:rStyle w:val="CharSectNo"/>
        </w:rPr>
        <w:t>66</w:t>
      </w:r>
      <w:r>
        <w:tab/>
        <w:t>Power to enter premises</w:t>
      </w:r>
      <w:bookmarkEnd w:id="103"/>
    </w:p>
    <w:p w:rsidR="00EE769E" w:rsidRDefault="00EE769E">
      <w:pPr>
        <w:pStyle w:val="Amain"/>
      </w:pPr>
      <w:r>
        <w:tab/>
        <w:t>(1)</w:t>
      </w:r>
      <w:r>
        <w:tab/>
        <w:t>For this Act, an authorised person may—</w:t>
      </w:r>
    </w:p>
    <w:p w:rsidR="00EE769E" w:rsidRDefault="00EE769E">
      <w:pPr>
        <w:pStyle w:val="Apara"/>
      </w:pPr>
      <w:r>
        <w:tab/>
        <w:t>(a)</w:t>
      </w:r>
      <w:r>
        <w:tab/>
        <w:t>at any reasonable time, enter premises if the authorised person suspects, on reasonable grounds—</w:t>
      </w:r>
    </w:p>
    <w:p w:rsidR="00EE769E" w:rsidRDefault="00EE769E">
      <w:pPr>
        <w:pStyle w:val="Asubpara"/>
      </w:pPr>
      <w:r>
        <w:tab/>
        <w:t>(i)</w:t>
      </w:r>
      <w:r>
        <w:tab/>
        <w:t>that an animal, animal product or thing at the premises is, or the premises are, infected with a disease; or</w:t>
      </w:r>
    </w:p>
    <w:p w:rsidR="00EE769E" w:rsidRDefault="00EE769E">
      <w:pPr>
        <w:pStyle w:val="Asubpara"/>
      </w:pPr>
      <w:r>
        <w:tab/>
        <w:t>(ii)</w:t>
      </w:r>
      <w:r>
        <w:tab/>
        <w:t>that entry to the premises is necessary to prevent or control the spread of disease; or</w:t>
      </w:r>
    </w:p>
    <w:p w:rsidR="00EE769E" w:rsidRDefault="00EE769E">
      <w:pPr>
        <w:pStyle w:val="Apara"/>
      </w:pPr>
      <w:r>
        <w:tab/>
        <w:t>(b)</w:t>
      </w:r>
      <w:r>
        <w:tab/>
        <w:t>at any reasonable time, enter premises that the public is entitled to use or that are open to the public (whether or not on payment of money); or</w:t>
      </w:r>
    </w:p>
    <w:p w:rsidR="00EE769E" w:rsidRDefault="00EE769E">
      <w:pPr>
        <w:pStyle w:val="Apara"/>
      </w:pPr>
      <w:r>
        <w:tab/>
        <w:t>(c)</w:t>
      </w:r>
      <w:r>
        <w:tab/>
        <w:t>at any time, enter premises with the occupier’s consent; or</w:t>
      </w:r>
    </w:p>
    <w:p w:rsidR="00EE769E" w:rsidRDefault="00EE769E">
      <w:pPr>
        <w:pStyle w:val="Apara"/>
      </w:pPr>
      <w:r>
        <w:tab/>
        <w:t>(d)</w:t>
      </w:r>
      <w:r>
        <w:tab/>
        <w:t>enter premises in accordance with a search warrant; or</w:t>
      </w:r>
    </w:p>
    <w:p w:rsidR="00EE769E" w:rsidRDefault="00EE769E">
      <w:pPr>
        <w:pStyle w:val="Apara"/>
      </w:pPr>
      <w:r>
        <w:tab/>
        <w:t>(e)</w:t>
      </w:r>
      <w:r>
        <w:tab/>
        <w:t>at any time, enter premises if the authorised person believes, on reasonable grounds, that the circumstances are so serious and urgent that immediate entry to the premises without the authority of a search warrant is necessary.</w:t>
      </w:r>
    </w:p>
    <w:p w:rsidR="00EE769E" w:rsidRDefault="00EE769E">
      <w:pPr>
        <w:pStyle w:val="Amain"/>
      </w:pPr>
      <w:r>
        <w:tab/>
        <w:t>(2)</w:t>
      </w:r>
      <w:r>
        <w:tab/>
        <w:t>However, subsection (1) (a) or (b) does not authorise entry into a part of premises that is being used only for residential purposes.</w:t>
      </w:r>
    </w:p>
    <w:p w:rsidR="00EE769E" w:rsidRDefault="00EE769E">
      <w:pPr>
        <w:pStyle w:val="Amain"/>
      </w:pPr>
      <w:r>
        <w:tab/>
        <w:t>(3)</w:t>
      </w:r>
      <w:r>
        <w:tab/>
        <w:t>An authorised person may, without the consent of the occupier of premises, enter land around the premises to ask for consent to enter the premises.</w:t>
      </w:r>
    </w:p>
    <w:p w:rsidR="00EE769E" w:rsidRDefault="00EE769E">
      <w:pPr>
        <w:pStyle w:val="Amain"/>
        <w:rPr>
          <w:color w:val="000000"/>
        </w:rPr>
      </w:pPr>
      <w:r>
        <w:rPr>
          <w:color w:val="000000"/>
        </w:rPr>
        <w:tab/>
        <w:t>(4)</w:t>
      </w:r>
      <w:r>
        <w:rPr>
          <w:color w:val="000000"/>
        </w:rPr>
        <w:tab/>
        <w:t>For subsection (1), an authorised person may stop and detain a vehicle if the authorised person believes, on reasonable grounds, that it is necessary to stop and detain the vehicle—</w:t>
      </w:r>
    </w:p>
    <w:p w:rsidR="00EE769E" w:rsidRDefault="00EE769E">
      <w:pPr>
        <w:pStyle w:val="Apara"/>
      </w:pPr>
      <w:r>
        <w:tab/>
        <w:t>(a)</w:t>
      </w:r>
      <w:r>
        <w:tab/>
        <w:t>to find out whether an animal, animal product or other thing in or on the vehicle is, or the vehicle is, infected with a disease; or</w:t>
      </w:r>
    </w:p>
    <w:p w:rsidR="00EE769E" w:rsidRDefault="00EE769E">
      <w:pPr>
        <w:pStyle w:val="Apara"/>
      </w:pPr>
      <w:r>
        <w:tab/>
        <w:t>(b)</w:t>
      </w:r>
      <w:r>
        <w:tab/>
        <w:t>to prevent or control the spread of disease.</w:t>
      </w:r>
    </w:p>
    <w:p w:rsidR="00EE769E" w:rsidRDefault="00EE769E">
      <w:pPr>
        <w:pStyle w:val="Amain"/>
        <w:rPr>
          <w:color w:val="000000"/>
        </w:rPr>
      </w:pPr>
      <w:r>
        <w:rPr>
          <w:color w:val="000000"/>
        </w:rPr>
        <w:tab/>
        <w:t>(5)</w:t>
      </w:r>
      <w:r>
        <w:rPr>
          <w:color w:val="000000"/>
        </w:rPr>
        <w:tab/>
        <w:t>For subsection (4), the authorised person—</w:t>
      </w:r>
    </w:p>
    <w:p w:rsidR="00EE769E" w:rsidRDefault="00EE769E">
      <w:pPr>
        <w:pStyle w:val="Apara"/>
        <w:rPr>
          <w:color w:val="000000"/>
        </w:rPr>
      </w:pPr>
      <w:r>
        <w:rPr>
          <w:color w:val="000000"/>
        </w:rPr>
        <w:tab/>
        <w:t>(a)</w:t>
      </w:r>
      <w:r>
        <w:rPr>
          <w:color w:val="000000"/>
        </w:rPr>
        <w:tab/>
        <w:t>may direct the driver of the vehicle to move the vehicle to a place (or another place) to which the public has access; and</w:t>
      </w:r>
    </w:p>
    <w:p w:rsidR="00EE769E" w:rsidRDefault="00EE769E">
      <w:pPr>
        <w:pStyle w:val="Apara"/>
        <w:rPr>
          <w:color w:val="000000"/>
        </w:rPr>
      </w:pPr>
      <w:r>
        <w:rPr>
          <w:color w:val="000000"/>
        </w:rPr>
        <w:tab/>
        <w:t>(b)</w:t>
      </w:r>
      <w:r>
        <w:rPr>
          <w:color w:val="000000"/>
        </w:rPr>
        <w:tab/>
        <w:t>may exercise the authorised person’s powers in relation to the vehicle at the place; and</w:t>
      </w:r>
    </w:p>
    <w:p w:rsidR="00EE769E" w:rsidRDefault="00EE769E">
      <w:pPr>
        <w:pStyle w:val="Apara"/>
      </w:pPr>
      <w:r>
        <w:tab/>
        <w:t>(c)</w:t>
      </w:r>
      <w:r>
        <w:tab/>
        <w:t>must not detain the vehicle for longer than is reasonably necessary to exercise the authorised person’s powers under this part.</w:t>
      </w:r>
    </w:p>
    <w:p w:rsidR="00EE769E" w:rsidRDefault="00EE769E">
      <w:pPr>
        <w:pStyle w:val="Amain"/>
      </w:pPr>
      <w:r>
        <w:tab/>
        <w:t>(6)</w:t>
      </w:r>
      <w:r>
        <w:tab/>
        <w:t>To remove any doubt, an authorised person may enter premises under subsection (1) without payment of an entry fee or other charge.</w:t>
      </w:r>
    </w:p>
    <w:p w:rsidR="00EE769E" w:rsidRDefault="00EE769E">
      <w:pPr>
        <w:pStyle w:val="Amain"/>
      </w:pPr>
      <w:r>
        <w:tab/>
        <w:t>(7)</w:t>
      </w:r>
      <w:r>
        <w:tab/>
        <w:t>For subsection (1) (e), the authorised person may enter the premises with any necessary and reasonable assistance and force.</w:t>
      </w:r>
    </w:p>
    <w:p w:rsidR="00EE769E" w:rsidRDefault="00EE769E">
      <w:pPr>
        <w:pStyle w:val="Amain"/>
      </w:pPr>
      <w:r>
        <w:tab/>
        <w:t>(8)</w:t>
      </w:r>
      <w:r>
        <w:tab/>
        <w:t>In this section:</w:t>
      </w:r>
    </w:p>
    <w:p w:rsidR="00EE769E" w:rsidRDefault="00EE769E">
      <w:pPr>
        <w:pStyle w:val="aDef"/>
      </w:pPr>
      <w:r>
        <w:rPr>
          <w:rStyle w:val="charBoldItals"/>
        </w:rPr>
        <w:t>at any reasonable time</w:t>
      </w:r>
      <w:r>
        <w:t xml:space="preserve"> includes at any time—</w:t>
      </w:r>
    </w:p>
    <w:p w:rsidR="00EE769E" w:rsidRDefault="00EE769E">
      <w:pPr>
        <w:pStyle w:val="aDefpara"/>
      </w:pPr>
      <w:r>
        <w:tab/>
        <w:t>(a)</w:t>
      </w:r>
      <w:r>
        <w:tab/>
        <w:t>for subsection (1) (a)—during normal business hours; or</w:t>
      </w:r>
    </w:p>
    <w:p w:rsidR="00EE769E" w:rsidRDefault="00EE769E">
      <w:pPr>
        <w:pStyle w:val="aDefpara"/>
      </w:pPr>
      <w:r>
        <w:tab/>
        <w:t>(b)</w:t>
      </w:r>
      <w:r>
        <w:tab/>
        <w:t>for subsection (1) (b)—when the public is entitled to use the premises, or when the premises are open to or used by the public (whet</w:t>
      </w:r>
      <w:r w:rsidR="000954CF">
        <w:t>her or not on payment of money); or</w:t>
      </w:r>
    </w:p>
    <w:p w:rsidR="001710C9" w:rsidRPr="00A27A26" w:rsidRDefault="001710C9" w:rsidP="003D589A">
      <w:pPr>
        <w:pStyle w:val="Apara"/>
        <w:keepNext/>
      </w:pPr>
      <w:r w:rsidRPr="00A27A26">
        <w:tab/>
        <w:t>(c)</w:t>
      </w:r>
      <w:r w:rsidRPr="00A27A26">
        <w:tab/>
        <w:t>for a vehicle, includes—</w:t>
      </w:r>
    </w:p>
    <w:p w:rsidR="001710C9" w:rsidRPr="00A27A26" w:rsidRDefault="001710C9" w:rsidP="001710C9">
      <w:pPr>
        <w:pStyle w:val="Asubpara"/>
      </w:pPr>
      <w:r w:rsidRPr="00A27A26">
        <w:tab/>
        <w:t>(i)</w:t>
      </w:r>
      <w:r w:rsidRPr="00A27A26">
        <w:tab/>
        <w:t>when the vehicle is in use on a road, or road related area or in another place to which the public has access; or</w:t>
      </w:r>
    </w:p>
    <w:p w:rsidR="001710C9" w:rsidRPr="00A27A26" w:rsidRDefault="001710C9" w:rsidP="001710C9">
      <w:pPr>
        <w:pStyle w:val="Asubpara"/>
      </w:pPr>
      <w:r w:rsidRPr="00A27A26">
        <w:tab/>
        <w:t>(ii)</w:t>
      </w:r>
      <w:r w:rsidRPr="00A27A26">
        <w:tab/>
        <w:t>if the vehicle is a trailer—when the vehicle is attached or connected to a vehicle in use on a road, or road related area or in another place to which the public has access, or is otherwise in use.</w:t>
      </w:r>
    </w:p>
    <w:p w:rsidR="00EE769E" w:rsidRPr="009315CB" w:rsidRDefault="00EE769E">
      <w:pPr>
        <w:pStyle w:val="AH5Sec"/>
        <w:rPr>
          <w:rStyle w:val="charItals"/>
        </w:rPr>
      </w:pPr>
      <w:bookmarkStart w:id="104" w:name="_Toc451773933"/>
      <w:r w:rsidRPr="00951C49">
        <w:rPr>
          <w:rStyle w:val="CharSectNo"/>
        </w:rPr>
        <w:t>67</w:t>
      </w:r>
      <w:r>
        <w:rPr>
          <w:iCs/>
        </w:rPr>
        <w:tab/>
      </w:r>
      <w:r>
        <w:t>Production of identity card</w:t>
      </w:r>
      <w:bookmarkEnd w:id="104"/>
      <w:r>
        <w:t xml:space="preserve"> </w:t>
      </w:r>
    </w:p>
    <w:p w:rsidR="00EE769E" w:rsidRDefault="00EE769E">
      <w:pPr>
        <w:pStyle w:val="Amainreturn"/>
      </w:pPr>
      <w:r>
        <w:t>An authorised person must not remain at premises entered under this part if the authorised person does not produce his or her identity card when asked by the occupier.</w:t>
      </w:r>
    </w:p>
    <w:p w:rsidR="00EE769E" w:rsidRDefault="00EE769E">
      <w:pPr>
        <w:pStyle w:val="AH5Sec"/>
      </w:pPr>
      <w:bookmarkStart w:id="105" w:name="_Toc451773934"/>
      <w:r w:rsidRPr="00951C49">
        <w:rPr>
          <w:rStyle w:val="CharSectNo"/>
        </w:rPr>
        <w:t>68</w:t>
      </w:r>
      <w:r>
        <w:tab/>
        <w:t>Consent to entry</w:t>
      </w:r>
      <w:bookmarkEnd w:id="105"/>
    </w:p>
    <w:p w:rsidR="00EE769E" w:rsidRDefault="00EE769E">
      <w:pPr>
        <w:pStyle w:val="Amain"/>
      </w:pPr>
      <w:r>
        <w:tab/>
        <w:t>(1)</w:t>
      </w:r>
      <w:r>
        <w:tab/>
        <w:t>When seeking the consent of an occupier of premises to enter premises under section 66 (1) (c), an authorised person must—</w:t>
      </w:r>
    </w:p>
    <w:p w:rsidR="00EE769E" w:rsidRDefault="00EE769E">
      <w:pPr>
        <w:pStyle w:val="Apara"/>
      </w:pPr>
      <w:r>
        <w:tab/>
        <w:t>(a)</w:t>
      </w:r>
      <w:r>
        <w:tab/>
        <w:t>produce his or her identity card; and</w:t>
      </w:r>
    </w:p>
    <w:p w:rsidR="00EE769E" w:rsidRDefault="00EE769E">
      <w:pPr>
        <w:pStyle w:val="Apara"/>
      </w:pPr>
      <w:r>
        <w:tab/>
        <w:t>(b)</w:t>
      </w:r>
      <w:r>
        <w:tab/>
        <w:t>tell the occupier—</w:t>
      </w:r>
    </w:p>
    <w:p w:rsidR="00EE769E" w:rsidRDefault="00EE769E">
      <w:pPr>
        <w:pStyle w:val="Asubpara"/>
      </w:pPr>
      <w:r>
        <w:tab/>
        <w:t>(i)</w:t>
      </w:r>
      <w:r>
        <w:tab/>
        <w:t>the purpose of the entry; and</w:t>
      </w:r>
    </w:p>
    <w:p w:rsidR="00EE769E" w:rsidRDefault="00EE769E">
      <w:pPr>
        <w:pStyle w:val="Asubpara"/>
      </w:pPr>
      <w:r>
        <w:tab/>
        <w:t>(ii)</w:t>
      </w:r>
      <w:r>
        <w:tab/>
        <w:t>that anything found and seized under this part may be used in evidence in court; and</w:t>
      </w:r>
    </w:p>
    <w:p w:rsidR="00EE769E" w:rsidRDefault="00EE769E">
      <w:pPr>
        <w:pStyle w:val="Asubpara"/>
      </w:pPr>
      <w:r>
        <w:tab/>
        <w:t>(iii)</w:t>
      </w:r>
      <w:r>
        <w:tab/>
        <w:t>that consent may be refused.</w:t>
      </w:r>
    </w:p>
    <w:p w:rsidR="00EE769E" w:rsidRDefault="00EE769E">
      <w:pPr>
        <w:pStyle w:val="Amain"/>
      </w:pPr>
      <w:r>
        <w:tab/>
        <w:t>(2)</w:t>
      </w:r>
      <w:r>
        <w:tab/>
        <w:t xml:space="preserve">If the occupier consents, the authorised person must ask the occupier to sign a written acknowledgment (an </w:t>
      </w:r>
      <w:r>
        <w:rPr>
          <w:rStyle w:val="charBoldItals"/>
        </w:rPr>
        <w:t>acknowledgment of consent</w:t>
      </w:r>
      <w:r>
        <w:t>)—</w:t>
      </w:r>
    </w:p>
    <w:p w:rsidR="00EE769E" w:rsidRDefault="00EE769E">
      <w:pPr>
        <w:pStyle w:val="Apara"/>
      </w:pPr>
      <w:r>
        <w:tab/>
        <w:t>(a)</w:t>
      </w:r>
      <w:r>
        <w:tab/>
        <w:t>that the occupier was told—</w:t>
      </w:r>
    </w:p>
    <w:p w:rsidR="00EE769E" w:rsidRDefault="00EE769E">
      <w:pPr>
        <w:pStyle w:val="Asubpara"/>
      </w:pPr>
      <w:r>
        <w:tab/>
        <w:t>(i)</w:t>
      </w:r>
      <w:r>
        <w:tab/>
        <w:t>the purpose of the entry; and</w:t>
      </w:r>
    </w:p>
    <w:p w:rsidR="00EE769E" w:rsidRDefault="00EE769E">
      <w:pPr>
        <w:pStyle w:val="Asubpara"/>
      </w:pPr>
      <w:r>
        <w:tab/>
        <w:t>(ii)</w:t>
      </w:r>
      <w:r>
        <w:tab/>
        <w:t>that anything found and seized under this part may be used in evidence in court; and</w:t>
      </w:r>
    </w:p>
    <w:p w:rsidR="00EE769E" w:rsidRDefault="00EE769E">
      <w:pPr>
        <w:pStyle w:val="Asubpara"/>
      </w:pPr>
      <w:r>
        <w:tab/>
        <w:t>(iii)</w:t>
      </w:r>
      <w:r>
        <w:tab/>
        <w:t>that consent may be refused; and</w:t>
      </w:r>
    </w:p>
    <w:p w:rsidR="00EE769E" w:rsidRDefault="00EE769E">
      <w:pPr>
        <w:pStyle w:val="Apara"/>
      </w:pPr>
      <w:r>
        <w:tab/>
        <w:t>(b)</w:t>
      </w:r>
      <w:r>
        <w:tab/>
        <w:t>that the occupier consented to the entry; and</w:t>
      </w:r>
    </w:p>
    <w:p w:rsidR="00EE769E" w:rsidRDefault="00EE769E">
      <w:pPr>
        <w:pStyle w:val="Apara"/>
      </w:pPr>
      <w:r>
        <w:tab/>
        <w:t>(c)</w:t>
      </w:r>
      <w:r>
        <w:tab/>
        <w:t>stating the time and date when consent was given.</w:t>
      </w:r>
    </w:p>
    <w:p w:rsidR="00EE769E" w:rsidRDefault="00EE769E">
      <w:pPr>
        <w:pStyle w:val="Amain"/>
      </w:pPr>
      <w:r>
        <w:tab/>
        <w:t>(3)</w:t>
      </w:r>
      <w:r>
        <w:tab/>
        <w:t>If the occupier signs an acknowledgment of consent, the authorised person must immediately give a copy to the occupier.</w:t>
      </w:r>
    </w:p>
    <w:p w:rsidR="00EE769E" w:rsidRDefault="00EE769E">
      <w:pPr>
        <w:pStyle w:val="Amain"/>
      </w:pPr>
      <w:r>
        <w:tab/>
        <w:t>(4)</w:t>
      </w:r>
      <w:r>
        <w:tab/>
        <w:t>A court must find that the occupier did not consent to entry to the premises by the authorised person under this part if—</w:t>
      </w:r>
    </w:p>
    <w:p w:rsidR="00EE769E" w:rsidRDefault="00EE769E">
      <w:pPr>
        <w:pStyle w:val="Apara"/>
      </w:pPr>
      <w:r>
        <w:tab/>
        <w:t>(a)</w:t>
      </w:r>
      <w:r>
        <w:tab/>
        <w:t>the question arises in a proceeding in the court whether the occupier consented to the entry; and</w:t>
      </w:r>
    </w:p>
    <w:p w:rsidR="00EE769E" w:rsidRDefault="00EE769E">
      <w:pPr>
        <w:pStyle w:val="Apara"/>
      </w:pPr>
      <w:r>
        <w:tab/>
        <w:t>(b)</w:t>
      </w:r>
      <w:r>
        <w:tab/>
        <w:t>an acknowledgment of consent for the entry is not produced in evidence; and</w:t>
      </w:r>
    </w:p>
    <w:p w:rsidR="00EE769E" w:rsidRDefault="00EE769E">
      <w:pPr>
        <w:pStyle w:val="Apara"/>
      </w:pPr>
      <w:r>
        <w:tab/>
        <w:t>(c)</w:t>
      </w:r>
      <w:r>
        <w:tab/>
        <w:t>it is not proved that the occupier consented to the entry.</w:t>
      </w:r>
    </w:p>
    <w:p w:rsidR="00EE769E" w:rsidRDefault="00EE769E">
      <w:pPr>
        <w:pStyle w:val="AH5Sec"/>
      </w:pPr>
      <w:bookmarkStart w:id="106" w:name="_Toc451773935"/>
      <w:r w:rsidRPr="00951C49">
        <w:rPr>
          <w:rStyle w:val="CharSectNo"/>
        </w:rPr>
        <w:t>69</w:t>
      </w:r>
      <w:r>
        <w:tab/>
        <w:t>General powers on entry to premises</w:t>
      </w:r>
      <w:bookmarkEnd w:id="106"/>
    </w:p>
    <w:p w:rsidR="00EE769E" w:rsidRDefault="00EE769E">
      <w:pPr>
        <w:pStyle w:val="Amain"/>
      </w:pPr>
      <w:r>
        <w:tab/>
        <w:t>(1)</w:t>
      </w:r>
      <w:r>
        <w:tab/>
        <w:t>An authorised person who enters premises under this part may, for this Act, do 1 or more of the following in relation to the premises or anything at the premises:</w:t>
      </w:r>
    </w:p>
    <w:p w:rsidR="00EE769E" w:rsidRDefault="00EE769E">
      <w:pPr>
        <w:pStyle w:val="Apara"/>
      </w:pPr>
      <w:r>
        <w:tab/>
        <w:t>(a)</w:t>
      </w:r>
      <w:r>
        <w:tab/>
        <w:t>inspect or examine;</w:t>
      </w:r>
    </w:p>
    <w:p w:rsidR="00EE769E" w:rsidRDefault="00EE769E">
      <w:pPr>
        <w:pStyle w:val="Apara"/>
      </w:pPr>
      <w:r>
        <w:tab/>
        <w:t>(b)</w:t>
      </w:r>
      <w:r>
        <w:tab/>
        <w:t>take measurements or conduct tests;</w:t>
      </w:r>
    </w:p>
    <w:p w:rsidR="00EE769E" w:rsidRDefault="00EE769E">
      <w:pPr>
        <w:pStyle w:val="Apara"/>
      </w:pPr>
      <w:r>
        <w:tab/>
        <w:t>(c)</w:t>
      </w:r>
      <w:r>
        <w:tab/>
        <w:t>take samples;</w:t>
      </w:r>
    </w:p>
    <w:p w:rsidR="00EE769E" w:rsidRDefault="00EE769E">
      <w:pPr>
        <w:pStyle w:val="Apara"/>
      </w:pPr>
      <w:r>
        <w:tab/>
        <w:t>(d)</w:t>
      </w:r>
      <w:r>
        <w:tab/>
        <w:t>take photographs, films, or audio, video or other recordings;</w:t>
      </w:r>
    </w:p>
    <w:p w:rsidR="00EE769E" w:rsidRDefault="00EE769E">
      <w:pPr>
        <w:pStyle w:val="Apara"/>
      </w:pPr>
      <w:r>
        <w:tab/>
        <w:t>(e)</w:t>
      </w:r>
      <w:r>
        <w:tab/>
        <w:t>take copies of, or an extract from, any document relating to—</w:t>
      </w:r>
    </w:p>
    <w:p w:rsidR="00EE769E" w:rsidRDefault="00EE769E">
      <w:pPr>
        <w:pStyle w:val="Asubpara"/>
      </w:pPr>
      <w:r>
        <w:tab/>
        <w:t>(i)</w:t>
      </w:r>
      <w:r>
        <w:tab/>
        <w:t>an infected animal; or</w:t>
      </w:r>
    </w:p>
    <w:p w:rsidR="00EE769E" w:rsidRDefault="00EE769E">
      <w:pPr>
        <w:pStyle w:val="Asubpara"/>
      </w:pPr>
      <w:r>
        <w:tab/>
        <w:t>(ii)</w:t>
      </w:r>
      <w:r>
        <w:tab/>
        <w:t>an animal that is kept or has been kept within an exotic disease quarantine area or an endemic disease quarantine area; or</w:t>
      </w:r>
    </w:p>
    <w:p w:rsidR="00EE769E" w:rsidRDefault="00EE769E">
      <w:pPr>
        <w:pStyle w:val="Asubpara"/>
      </w:pPr>
      <w:r>
        <w:tab/>
        <w:t>(iii)</w:t>
      </w:r>
      <w:r>
        <w:tab/>
        <w:t>tagable stock;</w:t>
      </w:r>
    </w:p>
    <w:p w:rsidR="00EE769E" w:rsidRDefault="00EE769E">
      <w:pPr>
        <w:pStyle w:val="Apara"/>
      </w:pPr>
      <w:r>
        <w:tab/>
        <w:t>(f)</w:t>
      </w:r>
      <w:r>
        <w:tab/>
        <w:t>if the authorised person has reasonable grounds for suspecting that an animal, animal product or other thing may be infected with a disease—</w:t>
      </w:r>
    </w:p>
    <w:p w:rsidR="00EE769E" w:rsidRDefault="00EE769E">
      <w:pPr>
        <w:pStyle w:val="Asubpara"/>
      </w:pPr>
      <w:r>
        <w:tab/>
        <w:t>(i)</w:t>
      </w:r>
      <w:r>
        <w:tab/>
        <w:t>seize the animal, animal product or other thing or direct that it be detained on the premises; or</w:t>
      </w:r>
    </w:p>
    <w:p w:rsidR="00EE769E" w:rsidRDefault="00EE769E">
      <w:pPr>
        <w:pStyle w:val="Asubpara"/>
      </w:pPr>
      <w:r>
        <w:tab/>
        <w:t>(ii)</w:t>
      </w:r>
      <w:r>
        <w:tab/>
        <w:t>take a sample from the animal, animal product or other thing;</w:t>
      </w:r>
      <w:r>
        <w:rPr>
          <w:b/>
          <w:bCs/>
        </w:rPr>
        <w:t xml:space="preserve"> </w:t>
      </w:r>
      <w:r>
        <w:t>or</w:t>
      </w:r>
    </w:p>
    <w:p w:rsidR="00EE769E" w:rsidRDefault="00EE769E">
      <w:pPr>
        <w:pStyle w:val="Asubpara"/>
      </w:pPr>
      <w:r>
        <w:tab/>
        <w:t>(iii)</w:t>
      </w:r>
      <w:r>
        <w:tab/>
        <w:t xml:space="preserve">use a test approved by the </w:t>
      </w:r>
      <w:r w:rsidR="00AB0F0C">
        <w:t>chief veterinary officer</w:t>
      </w:r>
      <w:r>
        <w:t xml:space="preserve"> to find out whether the animal, animal product or other thing is infected with the disease;</w:t>
      </w:r>
    </w:p>
    <w:p w:rsidR="00EE769E" w:rsidRDefault="00EE769E" w:rsidP="003D589A">
      <w:pPr>
        <w:pStyle w:val="Apara"/>
        <w:keepNext/>
      </w:pPr>
      <w:r>
        <w:tab/>
        <w:t>(g)</w:t>
      </w:r>
      <w:r>
        <w:tab/>
        <w:t>require the occupier, or anyone at the premises, to give the authorised person reasonable help to exercise a power under this part.</w:t>
      </w:r>
    </w:p>
    <w:p w:rsidR="00EE769E" w:rsidRDefault="00EE769E">
      <w:pPr>
        <w:pStyle w:val="aNote"/>
      </w:pPr>
      <w:r>
        <w:rPr>
          <w:rStyle w:val="charItals"/>
        </w:rPr>
        <w:t>Note</w:t>
      </w:r>
      <w:r>
        <w:rPr>
          <w:rStyle w:val="charItals"/>
        </w:rPr>
        <w:tab/>
      </w:r>
      <w:r>
        <w:t xml:space="preserve">The </w:t>
      </w:r>
      <w:hyperlink r:id="rId78" w:tooltip="A2001-14" w:history="1">
        <w:r w:rsidR="009315CB" w:rsidRPr="009315CB">
          <w:rPr>
            <w:rStyle w:val="charCitHyperlinkAbbrev"/>
          </w:rPr>
          <w:t>Legislation Act</w:t>
        </w:r>
      </w:hyperlink>
      <w:r>
        <w:t xml:space="preserve">, s 170 and s 171 deal with the application of the privilege against </w:t>
      </w:r>
      <w:r w:rsidR="002052CE">
        <w:t>self-incrimination</w:t>
      </w:r>
      <w:r>
        <w:t xml:space="preserve"> and client legal privilege.</w:t>
      </w:r>
    </w:p>
    <w:p w:rsidR="00EE769E" w:rsidRDefault="00EE769E" w:rsidP="003D589A">
      <w:pPr>
        <w:pStyle w:val="Amain"/>
        <w:keepNext/>
      </w:pPr>
      <w:r>
        <w:tab/>
        <w:t>(2)</w:t>
      </w:r>
      <w:r>
        <w:tab/>
        <w:t>A person must take all reasonable steps to comply with a requirement made of the person under subsection (1) (g).</w:t>
      </w:r>
    </w:p>
    <w:p w:rsidR="00EE769E" w:rsidRDefault="00EE769E">
      <w:pPr>
        <w:pStyle w:val="Penalty"/>
      </w:pPr>
      <w:r>
        <w:t>Maximum penalty:  50 penalty units.</w:t>
      </w:r>
    </w:p>
    <w:p w:rsidR="00EE769E" w:rsidRDefault="00EE769E">
      <w:pPr>
        <w:pStyle w:val="AH5Sec"/>
      </w:pPr>
      <w:bookmarkStart w:id="107" w:name="_Toc451773936"/>
      <w:r w:rsidRPr="00951C49">
        <w:rPr>
          <w:rStyle w:val="CharSectNo"/>
        </w:rPr>
        <w:t>70</w:t>
      </w:r>
      <w:r>
        <w:tab/>
        <w:t>Power to require name and address</w:t>
      </w:r>
      <w:bookmarkEnd w:id="107"/>
    </w:p>
    <w:p w:rsidR="00EE769E" w:rsidRDefault="00EE769E">
      <w:pPr>
        <w:pStyle w:val="Amain"/>
        <w:keepLines/>
      </w:pPr>
      <w:r>
        <w:tab/>
        <w:t>(1)</w:t>
      </w:r>
      <w:r>
        <w:tab/>
        <w:t>An authorised person may require a person to state the person’s name and home address if the authorised person believes, on reasonable grounds, that the person is committing or has just committed an offence against this Act.</w:t>
      </w:r>
    </w:p>
    <w:p w:rsidR="00EE769E" w:rsidRDefault="00EE769E">
      <w:pPr>
        <w:pStyle w:val="aNote"/>
      </w:pPr>
      <w:r>
        <w:rPr>
          <w:rStyle w:val="charItals"/>
        </w:rPr>
        <w:t>Note</w:t>
      </w:r>
      <w:r>
        <w:rPr>
          <w:snapToGrid w:val="0"/>
        </w:rPr>
        <w:tab/>
        <w:t xml:space="preserve">A reference to an Act includes a reference to the statutory instruments made or in force under the Act, including any regulation (see </w:t>
      </w:r>
      <w:hyperlink r:id="rId79" w:tooltip="A2001-14" w:history="1">
        <w:r w:rsidR="009315CB" w:rsidRPr="009315CB">
          <w:rPr>
            <w:rStyle w:val="charCitHyperlinkAbbrev"/>
          </w:rPr>
          <w:t>Legislation Act</w:t>
        </w:r>
      </w:hyperlink>
      <w:r>
        <w:t>,</w:t>
      </w:r>
      <w:r>
        <w:rPr>
          <w:snapToGrid w:val="0"/>
        </w:rPr>
        <w:t xml:space="preserve"> s 104).</w:t>
      </w:r>
    </w:p>
    <w:p w:rsidR="00EE769E" w:rsidRDefault="00EE769E">
      <w:pPr>
        <w:pStyle w:val="Amain"/>
      </w:pPr>
      <w:r>
        <w:tab/>
        <w:t>(2)</w:t>
      </w:r>
      <w:r>
        <w:tab/>
        <w:t>The authorised person must tell the person the reason for the requirement and, as soon as practicable, record the reason.</w:t>
      </w:r>
    </w:p>
    <w:p w:rsidR="00EE769E" w:rsidRDefault="00EE769E">
      <w:pPr>
        <w:pStyle w:val="Amain"/>
      </w:pPr>
      <w:r>
        <w:tab/>
        <w:t>(3)</w:t>
      </w:r>
      <w:r>
        <w:tab/>
        <w:t>The person may ask the authorised person to produce his or her identity card for inspection by the person.</w:t>
      </w:r>
    </w:p>
    <w:p w:rsidR="00EE769E" w:rsidRDefault="00EE769E">
      <w:pPr>
        <w:pStyle w:val="Amain"/>
      </w:pPr>
      <w:r>
        <w:tab/>
        <w:t>(4)</w:t>
      </w:r>
      <w:r>
        <w:tab/>
        <w:t>A person must comply with a requirement made of the person under subsection (1) if the authorised person—</w:t>
      </w:r>
    </w:p>
    <w:p w:rsidR="00EE769E" w:rsidRDefault="00EE769E">
      <w:pPr>
        <w:pStyle w:val="Apara"/>
      </w:pPr>
      <w:r>
        <w:tab/>
        <w:t>(a)</w:t>
      </w:r>
      <w:r>
        <w:tab/>
        <w:t>tells the person the reason for the requirement; and</w:t>
      </w:r>
    </w:p>
    <w:p w:rsidR="00EE769E" w:rsidRDefault="00EE769E" w:rsidP="000E6564">
      <w:pPr>
        <w:pStyle w:val="Apara"/>
        <w:keepNext/>
      </w:pPr>
      <w:r>
        <w:tab/>
        <w:t>(b)</w:t>
      </w:r>
      <w:r>
        <w:tab/>
        <w:t>complies with any request made by the person under subsection (3).</w:t>
      </w:r>
    </w:p>
    <w:p w:rsidR="00EE769E" w:rsidRDefault="00EE769E">
      <w:pPr>
        <w:pStyle w:val="Penalty"/>
      </w:pPr>
      <w:r>
        <w:t>Maximum penalty:  10 penalty units.</w:t>
      </w:r>
    </w:p>
    <w:p w:rsidR="00EE769E" w:rsidRDefault="00EE769E">
      <w:pPr>
        <w:pStyle w:val="Amain"/>
      </w:pPr>
      <w:r>
        <w:tab/>
        <w:t>(5)</w:t>
      </w:r>
      <w:r>
        <w:tab/>
        <w:t>An offence against this section is a strict liability offence.</w:t>
      </w:r>
    </w:p>
    <w:p w:rsidR="00EE769E" w:rsidRDefault="00EE769E">
      <w:pPr>
        <w:pStyle w:val="AH5Sec"/>
      </w:pPr>
      <w:bookmarkStart w:id="108" w:name="_Toc451773937"/>
      <w:r w:rsidRPr="00951C49">
        <w:rPr>
          <w:rStyle w:val="CharSectNo"/>
        </w:rPr>
        <w:t>71</w:t>
      </w:r>
      <w:r>
        <w:tab/>
        <w:t>Power to seize things</w:t>
      </w:r>
      <w:bookmarkEnd w:id="108"/>
    </w:p>
    <w:p w:rsidR="00EE769E" w:rsidRDefault="00EE769E">
      <w:pPr>
        <w:pStyle w:val="Amain"/>
      </w:pPr>
      <w:r>
        <w:tab/>
        <w:t>(1)</w:t>
      </w:r>
      <w:r>
        <w:tab/>
        <w:t>An authorised person who enters premises under this part with the occupier’s consent may seize anything at the premises if—</w:t>
      </w:r>
    </w:p>
    <w:p w:rsidR="00EE769E" w:rsidRDefault="00EE769E">
      <w:pPr>
        <w:pStyle w:val="Apara"/>
      </w:pPr>
      <w:r>
        <w:tab/>
        <w:t>(a)</w:t>
      </w:r>
      <w:r>
        <w:tab/>
        <w:t>the authorised person is satisfied, on reasonable grounds, that the thing is connected with an offence against this Act; and</w:t>
      </w:r>
    </w:p>
    <w:p w:rsidR="00EE769E" w:rsidRDefault="00EE769E">
      <w:pPr>
        <w:pStyle w:val="Apara"/>
      </w:pPr>
      <w:r>
        <w:tab/>
        <w:t>(b)</w:t>
      </w:r>
      <w:r>
        <w:tab/>
        <w:t>seizure of the thing is consistent with the purpose of the entry told to the occupier when seeking the occupier’s consent.</w:t>
      </w:r>
    </w:p>
    <w:p w:rsidR="00EE769E" w:rsidRDefault="00EE769E">
      <w:pPr>
        <w:pStyle w:val="Amain"/>
      </w:pPr>
      <w:r>
        <w:tab/>
        <w:t>(2)</w:t>
      </w:r>
      <w:r>
        <w:tab/>
        <w:t>An authorised person who enters premises under a warrant under this part may seize anything at the premises that the authorised person is authorised to seize under the warrant.</w:t>
      </w:r>
    </w:p>
    <w:p w:rsidR="00EE769E" w:rsidRDefault="00EE769E">
      <w:pPr>
        <w:pStyle w:val="Amain"/>
      </w:pPr>
      <w:r>
        <w:tab/>
        <w:t>(3)</w:t>
      </w:r>
      <w:r>
        <w:tab/>
        <w:t>An authorised person who enters premises under this part (whether with the occupier’s consent, under a warrant or otherwise) may seize anything at the premises if satisfied, on reasonable grounds, that—</w:t>
      </w:r>
    </w:p>
    <w:p w:rsidR="00EE769E" w:rsidRDefault="00EE769E">
      <w:pPr>
        <w:pStyle w:val="Apara"/>
      </w:pPr>
      <w:r>
        <w:tab/>
        <w:t>(a)</w:t>
      </w:r>
      <w:r>
        <w:tab/>
        <w:t>the thing is connected with an offence against this Act; and</w:t>
      </w:r>
    </w:p>
    <w:p w:rsidR="00EE769E" w:rsidRDefault="00EE769E">
      <w:pPr>
        <w:pStyle w:val="Apara"/>
      </w:pPr>
      <w:r>
        <w:tab/>
        <w:t>(b)</w:t>
      </w:r>
      <w:r>
        <w:tab/>
        <w:t>the seizure is necessary to prevent the thing from being—</w:t>
      </w:r>
    </w:p>
    <w:p w:rsidR="00EE769E" w:rsidRDefault="00EE769E">
      <w:pPr>
        <w:pStyle w:val="Asubpara"/>
      </w:pPr>
      <w:r>
        <w:tab/>
        <w:t>(i)</w:t>
      </w:r>
      <w:r>
        <w:tab/>
        <w:t>concealed, lost or destroyed; or</w:t>
      </w:r>
    </w:p>
    <w:p w:rsidR="00EE769E" w:rsidRDefault="00EE769E">
      <w:pPr>
        <w:pStyle w:val="Asubpara"/>
      </w:pPr>
      <w:r>
        <w:tab/>
        <w:t>(ii)</w:t>
      </w:r>
      <w:r>
        <w:tab/>
        <w:t>used to commit, continue or repeat the offence.</w:t>
      </w:r>
    </w:p>
    <w:p w:rsidR="00EE769E" w:rsidRDefault="00EE769E" w:rsidP="003D589A">
      <w:pPr>
        <w:pStyle w:val="Amain"/>
        <w:keepNext/>
      </w:pPr>
      <w:r>
        <w:tab/>
        <w:t>(4)</w:t>
      </w:r>
      <w:r>
        <w:tab/>
        <w:t>Having seized a thing, an authorised person may—</w:t>
      </w:r>
    </w:p>
    <w:p w:rsidR="00EE769E" w:rsidRDefault="00EE769E" w:rsidP="003D589A">
      <w:pPr>
        <w:pStyle w:val="Apara"/>
        <w:keepNext/>
      </w:pPr>
      <w:r>
        <w:tab/>
        <w:t>(a)</w:t>
      </w:r>
      <w:r>
        <w:tab/>
        <w:t xml:space="preserve">remove the thing from the premises where it was seized (the </w:t>
      </w:r>
      <w:r>
        <w:rPr>
          <w:rStyle w:val="charBoldItals"/>
        </w:rPr>
        <w:t>place of seizure</w:t>
      </w:r>
      <w:r>
        <w:t>) to another place; or</w:t>
      </w:r>
    </w:p>
    <w:p w:rsidR="00EE769E" w:rsidRDefault="00EE769E">
      <w:pPr>
        <w:pStyle w:val="Apara"/>
      </w:pPr>
      <w:r>
        <w:tab/>
        <w:t>(b)</w:t>
      </w:r>
      <w:r>
        <w:tab/>
        <w:t>leave the thing at the place of seizure but restrict access to it.</w:t>
      </w:r>
    </w:p>
    <w:p w:rsidR="00EE769E" w:rsidRDefault="00EE769E">
      <w:pPr>
        <w:pStyle w:val="Amain"/>
      </w:pPr>
      <w:r>
        <w:tab/>
        <w:t>(5)</w:t>
      </w:r>
      <w:r>
        <w:tab/>
        <w:t>A person commits an offence if—</w:t>
      </w:r>
    </w:p>
    <w:p w:rsidR="00EE769E" w:rsidRDefault="00EE769E">
      <w:pPr>
        <w:pStyle w:val="Apara"/>
      </w:pPr>
      <w:r>
        <w:tab/>
        <w:t>(a)</w:t>
      </w:r>
      <w:r>
        <w:tab/>
        <w:t>the person interferes with a seized thing, or anything containing a seized thing, to which access has been restricted under subsection (4); and</w:t>
      </w:r>
    </w:p>
    <w:p w:rsidR="00EE769E" w:rsidRDefault="00EE769E">
      <w:pPr>
        <w:pStyle w:val="Apara"/>
      </w:pPr>
      <w:r>
        <w:tab/>
        <w:t>(b)</w:t>
      </w:r>
      <w:r>
        <w:tab/>
        <w:t>the person does not have an authorised person’s approval to interfere with the thing.</w:t>
      </w:r>
    </w:p>
    <w:p w:rsidR="00EE769E" w:rsidRDefault="00EE769E">
      <w:pPr>
        <w:pStyle w:val="Penalty"/>
      </w:pPr>
      <w:r>
        <w:t>Maximum penalty:  50 penalty units.</w:t>
      </w:r>
    </w:p>
    <w:p w:rsidR="00EE769E" w:rsidRDefault="00EE769E">
      <w:pPr>
        <w:pStyle w:val="Amain"/>
      </w:pPr>
      <w:r>
        <w:tab/>
        <w:t>(6)</w:t>
      </w:r>
      <w:r>
        <w:tab/>
        <w:t>An offence against this section is a strict liability offence.</w:t>
      </w:r>
    </w:p>
    <w:p w:rsidR="00EE769E" w:rsidRDefault="00EE769E">
      <w:pPr>
        <w:pStyle w:val="AH5Sec"/>
      </w:pPr>
      <w:bookmarkStart w:id="109" w:name="_Toc451773938"/>
      <w:r w:rsidRPr="00951C49">
        <w:rPr>
          <w:rStyle w:val="CharSectNo"/>
        </w:rPr>
        <w:t>72</w:t>
      </w:r>
      <w:r>
        <w:tab/>
        <w:t>Additional powers for travelling stock</w:t>
      </w:r>
      <w:bookmarkEnd w:id="109"/>
    </w:p>
    <w:p w:rsidR="00EE769E" w:rsidRDefault="00EE769E">
      <w:pPr>
        <w:pStyle w:val="Amain"/>
      </w:pPr>
      <w:r>
        <w:tab/>
        <w:t>(1)</w:t>
      </w:r>
      <w:r>
        <w:tab/>
        <w:t>If an authorised person believes, on reasonable grounds, that the owner of travelling stock is contravening this Act, the authorised person may hold the travelling stock until the Act is complied with.</w:t>
      </w:r>
    </w:p>
    <w:p w:rsidR="00EE769E" w:rsidRDefault="00EE769E">
      <w:pPr>
        <w:pStyle w:val="Amain"/>
      </w:pPr>
      <w:r>
        <w:tab/>
        <w:t>(2)</w:t>
      </w:r>
      <w:r>
        <w:tab/>
        <w:t>If an authorised person believes, on reasonable grounds, that it is necessary to find out whether an animal is infected with a disease, or to control the spread of disease, the authorised person may—</w:t>
      </w:r>
    </w:p>
    <w:p w:rsidR="00EE769E" w:rsidRDefault="00EE769E">
      <w:pPr>
        <w:pStyle w:val="Apara"/>
      </w:pPr>
      <w:r>
        <w:tab/>
        <w:t>(a)</w:t>
      </w:r>
      <w:r>
        <w:tab/>
        <w:t>detain travelling stock for examination; or</w:t>
      </w:r>
    </w:p>
    <w:p w:rsidR="00EE769E" w:rsidRDefault="00EE769E">
      <w:pPr>
        <w:pStyle w:val="Apara"/>
      </w:pPr>
      <w:r>
        <w:tab/>
        <w:t>(b)</w:t>
      </w:r>
      <w:r>
        <w:tab/>
        <w:t>direct the owner of the stock, in writing—</w:t>
      </w:r>
    </w:p>
    <w:p w:rsidR="00EE769E" w:rsidRDefault="00EE769E">
      <w:pPr>
        <w:pStyle w:val="Asubpara"/>
      </w:pPr>
      <w:r>
        <w:tab/>
        <w:t>(i)</w:t>
      </w:r>
      <w:r>
        <w:tab/>
        <w:t>to travel the stock to stated premises; or</w:t>
      </w:r>
    </w:p>
    <w:p w:rsidR="00EE769E" w:rsidRDefault="00EE769E">
      <w:pPr>
        <w:pStyle w:val="Asubpara"/>
      </w:pPr>
      <w:r>
        <w:tab/>
        <w:t>(ii)</w:t>
      </w:r>
      <w:r>
        <w:tab/>
        <w:t>to hold the stock at stated premises and to comply with any conditions stated in the direction.</w:t>
      </w:r>
    </w:p>
    <w:p w:rsidR="00EE769E" w:rsidRDefault="00EE769E" w:rsidP="003D589A">
      <w:pPr>
        <w:pStyle w:val="Amain"/>
        <w:keepNext/>
      </w:pPr>
      <w:r>
        <w:tab/>
        <w:t>(3)</w:t>
      </w:r>
      <w:r>
        <w:tab/>
        <w:t>A person must take all reasonable steps to comply with a direction given to the person under subsection (2) (b).</w:t>
      </w:r>
    </w:p>
    <w:p w:rsidR="00EE769E" w:rsidRDefault="00EE769E">
      <w:pPr>
        <w:pStyle w:val="Penalty"/>
      </w:pPr>
      <w:r>
        <w:t>Maximum penalty:  50 penalty units.</w:t>
      </w:r>
    </w:p>
    <w:p w:rsidR="00EE769E" w:rsidRDefault="00EE769E">
      <w:pPr>
        <w:pStyle w:val="Amain"/>
      </w:pPr>
      <w:r>
        <w:tab/>
        <w:t>(4)</w:t>
      </w:r>
      <w:r>
        <w:tab/>
        <w:t>An offence against this section is a strict liability offence.</w:t>
      </w:r>
    </w:p>
    <w:p w:rsidR="00EE769E" w:rsidRDefault="00EE769E" w:rsidP="00DA5146">
      <w:pPr>
        <w:pStyle w:val="Amain"/>
        <w:keepNext/>
      </w:pPr>
      <w:r>
        <w:tab/>
        <w:t>(5)</w:t>
      </w:r>
      <w:r>
        <w:tab/>
        <w:t>In this section:</w:t>
      </w:r>
    </w:p>
    <w:p w:rsidR="00EE769E" w:rsidRDefault="00EE769E">
      <w:pPr>
        <w:pStyle w:val="aDef"/>
      </w:pPr>
      <w:r>
        <w:rPr>
          <w:rStyle w:val="charBoldItals"/>
        </w:rPr>
        <w:t>owner</w:t>
      </w:r>
      <w:r>
        <w:t>, of travelling stock, includes a person in charge of the stock.</w:t>
      </w:r>
    </w:p>
    <w:p w:rsidR="00EE769E" w:rsidRDefault="00EE769E">
      <w:pPr>
        <w:pStyle w:val="AH5Sec"/>
      </w:pPr>
      <w:bookmarkStart w:id="110" w:name="_Toc451773939"/>
      <w:r w:rsidRPr="00951C49">
        <w:rPr>
          <w:rStyle w:val="CharSectNo"/>
        </w:rPr>
        <w:t>73</w:t>
      </w:r>
      <w:r>
        <w:tab/>
        <w:t>Additional powers for honeybees</w:t>
      </w:r>
      <w:bookmarkEnd w:id="110"/>
    </w:p>
    <w:p w:rsidR="00CD417B" w:rsidRPr="00C833AB" w:rsidRDefault="00CD417B" w:rsidP="00CD417B">
      <w:pPr>
        <w:pStyle w:val="Amain"/>
      </w:pPr>
      <w:r w:rsidRPr="00C833AB">
        <w:tab/>
        <w:t>(1)</w:t>
      </w:r>
      <w:r w:rsidRPr="00C833AB">
        <w:tab/>
        <w:t xml:space="preserve">If an authorised person believes on reasonable grounds that a person keeping bees is engaging in conduct in contravention of this Act, the authorised person may direct the person, in writing, to comply with this Act. </w:t>
      </w:r>
    </w:p>
    <w:p w:rsidR="00CD417B" w:rsidRPr="00C833AB" w:rsidRDefault="00CD417B" w:rsidP="00CD417B">
      <w:pPr>
        <w:pStyle w:val="aNote"/>
      </w:pPr>
      <w:r w:rsidRPr="00C833AB">
        <w:rPr>
          <w:rStyle w:val="charItals"/>
        </w:rPr>
        <w:t>Note</w:t>
      </w:r>
      <w:r w:rsidRPr="00C833AB">
        <w:rPr>
          <w:rStyle w:val="charItals"/>
        </w:rPr>
        <w:tab/>
      </w:r>
      <w:r w:rsidRPr="00C833AB">
        <w:rPr>
          <w:snapToGrid w:val="0"/>
        </w:rPr>
        <w:t>A reference to an Act includes a reference to the statutory instruments made or in force under the Act, including any regulation (</w:t>
      </w:r>
      <w:r w:rsidRPr="00C833AB">
        <w:t xml:space="preserve">see </w:t>
      </w:r>
      <w:hyperlink r:id="rId80" w:tooltip="A2001-14" w:history="1">
        <w:r w:rsidRPr="00C833AB">
          <w:rPr>
            <w:rStyle w:val="charCitHyperlinkAbbrev"/>
          </w:rPr>
          <w:t>Legislation Act</w:t>
        </w:r>
      </w:hyperlink>
      <w:r w:rsidRPr="00C833AB">
        <w:t>, s 104).</w:t>
      </w:r>
    </w:p>
    <w:p w:rsidR="00EE769E" w:rsidRDefault="00EE769E">
      <w:pPr>
        <w:pStyle w:val="Amain"/>
      </w:pPr>
      <w:r>
        <w:tab/>
        <w:t>(2)</w:t>
      </w:r>
      <w:r>
        <w:tab/>
        <w:t>A direction under subsection (1) must state a reasonable period for compliance.</w:t>
      </w:r>
    </w:p>
    <w:p w:rsidR="00EE769E" w:rsidRDefault="00EE769E">
      <w:pPr>
        <w:pStyle w:val="Amain"/>
      </w:pPr>
      <w:r>
        <w:tab/>
        <w:t>(3)</w:t>
      </w:r>
      <w:r>
        <w:tab/>
        <w:t>If the conduct engaged in makes up the physical elements of an offence, the giving of a direction under subsection (1) does not prevent the bringing of proceedings for the offence.</w:t>
      </w:r>
    </w:p>
    <w:p w:rsidR="00EE769E" w:rsidRPr="00951C49" w:rsidRDefault="00EE769E">
      <w:pPr>
        <w:pStyle w:val="AH3Div"/>
      </w:pPr>
      <w:bookmarkStart w:id="111" w:name="_Toc451773940"/>
      <w:r w:rsidRPr="00951C49">
        <w:rPr>
          <w:rStyle w:val="CharDivNo"/>
        </w:rPr>
        <w:t>Division 6.4</w:t>
      </w:r>
      <w:r>
        <w:tab/>
      </w:r>
      <w:r w:rsidRPr="00951C49">
        <w:rPr>
          <w:rStyle w:val="CharDivText"/>
        </w:rPr>
        <w:t>Search warrants</w:t>
      </w:r>
      <w:bookmarkEnd w:id="111"/>
    </w:p>
    <w:p w:rsidR="00EE769E" w:rsidRDefault="00EE769E">
      <w:pPr>
        <w:pStyle w:val="AH5Sec"/>
      </w:pPr>
      <w:bookmarkStart w:id="112" w:name="_Toc451773941"/>
      <w:r w:rsidRPr="00951C49">
        <w:rPr>
          <w:rStyle w:val="CharSectNo"/>
        </w:rPr>
        <w:t>74</w:t>
      </w:r>
      <w:r>
        <w:tab/>
        <w:t>Warrants generally</w:t>
      </w:r>
      <w:bookmarkEnd w:id="112"/>
    </w:p>
    <w:p w:rsidR="00EE769E" w:rsidRDefault="00EE769E">
      <w:pPr>
        <w:pStyle w:val="Amain"/>
      </w:pPr>
      <w:r>
        <w:tab/>
        <w:t>(1)</w:t>
      </w:r>
      <w:r>
        <w:tab/>
        <w:t>An authorised person may apply to a magistrate for a warrant to enter premises.</w:t>
      </w:r>
    </w:p>
    <w:p w:rsidR="00EE769E" w:rsidRDefault="00EE769E">
      <w:pPr>
        <w:pStyle w:val="Amain"/>
      </w:pPr>
      <w:r>
        <w:tab/>
        <w:t>(2)</w:t>
      </w:r>
      <w:r>
        <w:tab/>
        <w:t>The application must be sworn and state the grounds on which the warrant is sought.</w:t>
      </w:r>
    </w:p>
    <w:p w:rsidR="00EE769E" w:rsidRDefault="00EE769E">
      <w:pPr>
        <w:pStyle w:val="Amain"/>
      </w:pPr>
      <w:r>
        <w:tab/>
        <w:t>(3)</w:t>
      </w:r>
      <w:r>
        <w:tab/>
        <w:t>The magistrate may refuse to consider the application until the authorised person gives the magistrate all the information the magistrate requires about the application in the way the magistrate requires.</w:t>
      </w:r>
    </w:p>
    <w:p w:rsidR="00EE769E" w:rsidRDefault="00EE769E" w:rsidP="003D589A">
      <w:pPr>
        <w:pStyle w:val="Amain"/>
        <w:keepNext/>
      </w:pPr>
      <w:r>
        <w:tab/>
        <w:t>(4)</w:t>
      </w:r>
      <w:r>
        <w:tab/>
        <w:t>The magistrate may issue a warrant only if satisfied there are reasonable grounds for suspecting—</w:t>
      </w:r>
    </w:p>
    <w:p w:rsidR="00EE769E" w:rsidRDefault="00EE769E">
      <w:pPr>
        <w:pStyle w:val="Apara"/>
      </w:pPr>
      <w:r>
        <w:tab/>
        <w:t>(a)</w:t>
      </w:r>
      <w:r>
        <w:tab/>
        <w:t>there is a particular thing or activity connected with an offence against this Act; and</w:t>
      </w:r>
    </w:p>
    <w:p w:rsidR="00EE769E" w:rsidRDefault="00EE769E">
      <w:pPr>
        <w:pStyle w:val="Apara"/>
      </w:pPr>
      <w:r>
        <w:tab/>
        <w:t>(b)</w:t>
      </w:r>
      <w:r>
        <w:tab/>
        <w:t>the thing or activity—</w:t>
      </w:r>
    </w:p>
    <w:p w:rsidR="00EE769E" w:rsidRDefault="00EE769E">
      <w:pPr>
        <w:pStyle w:val="Asubpara"/>
      </w:pPr>
      <w:r>
        <w:tab/>
        <w:t>(i)</w:t>
      </w:r>
      <w:r>
        <w:tab/>
        <w:t>is, or is being engaged in, at the premises; or</w:t>
      </w:r>
    </w:p>
    <w:p w:rsidR="00EE769E" w:rsidRDefault="00EE769E">
      <w:pPr>
        <w:pStyle w:val="Asubpara"/>
      </w:pPr>
      <w:r>
        <w:tab/>
        <w:t>(ii)</w:t>
      </w:r>
      <w:r>
        <w:tab/>
        <w:t>may be, or may be engaged in, at the premises within the next 14 days.</w:t>
      </w:r>
    </w:p>
    <w:p w:rsidR="00EE769E" w:rsidRDefault="00EE769E">
      <w:pPr>
        <w:pStyle w:val="Amain"/>
      </w:pPr>
      <w:r>
        <w:tab/>
        <w:t>(5)</w:t>
      </w:r>
      <w:r>
        <w:tab/>
        <w:t>The warrant must state—</w:t>
      </w:r>
    </w:p>
    <w:p w:rsidR="00EE769E" w:rsidRDefault="00EE769E">
      <w:pPr>
        <w:pStyle w:val="Apara"/>
      </w:pPr>
      <w:r>
        <w:tab/>
        <w:t>(a)</w:t>
      </w:r>
      <w:r>
        <w:tab/>
        <w:t>that an authorised person may, with any necessary assistance and force, enter the premises and exercise the authorised person’s powers under this part; and</w:t>
      </w:r>
    </w:p>
    <w:p w:rsidR="00EE769E" w:rsidRDefault="00EE769E">
      <w:pPr>
        <w:pStyle w:val="Apara"/>
      </w:pPr>
      <w:r>
        <w:tab/>
        <w:t>(b)</w:t>
      </w:r>
      <w:r>
        <w:tab/>
        <w:t>the offence for which the warrant is sought; and</w:t>
      </w:r>
    </w:p>
    <w:p w:rsidR="00EE769E" w:rsidRDefault="00EE769E">
      <w:pPr>
        <w:pStyle w:val="Apara"/>
      </w:pPr>
      <w:r>
        <w:tab/>
        <w:t>(c)</w:t>
      </w:r>
      <w:r>
        <w:tab/>
        <w:t>the thing that may be seized under the warrant; and</w:t>
      </w:r>
    </w:p>
    <w:p w:rsidR="00EE769E" w:rsidRDefault="00EE769E">
      <w:pPr>
        <w:pStyle w:val="Apara"/>
      </w:pPr>
      <w:r>
        <w:tab/>
        <w:t>(d)</w:t>
      </w:r>
      <w:r>
        <w:tab/>
        <w:t>the hours when the premises may be entered; and</w:t>
      </w:r>
    </w:p>
    <w:p w:rsidR="00EE769E" w:rsidRDefault="00EE769E">
      <w:pPr>
        <w:pStyle w:val="Apara"/>
      </w:pPr>
      <w:r>
        <w:tab/>
        <w:t>(e)</w:t>
      </w:r>
      <w:r>
        <w:tab/>
        <w:t>the date, within 14 days after the day of the warrant’s issue, the warrant ends.</w:t>
      </w:r>
    </w:p>
    <w:p w:rsidR="00EE769E" w:rsidRDefault="00EE769E">
      <w:pPr>
        <w:pStyle w:val="AH5Sec"/>
      </w:pPr>
      <w:bookmarkStart w:id="113" w:name="_Toc451773942"/>
      <w:r w:rsidRPr="00951C49">
        <w:rPr>
          <w:rStyle w:val="CharSectNo"/>
        </w:rPr>
        <w:t>75</w:t>
      </w:r>
      <w:r>
        <w:tab/>
        <w:t>Warrants—application made other than in person</w:t>
      </w:r>
      <w:bookmarkEnd w:id="113"/>
    </w:p>
    <w:p w:rsidR="00EE769E" w:rsidRDefault="00EE769E">
      <w:pPr>
        <w:pStyle w:val="Amain"/>
      </w:pPr>
      <w:r>
        <w:tab/>
        <w:t>(1)</w:t>
      </w:r>
      <w:r>
        <w:tab/>
        <w:t>An authorised person may apply for a warrant by phone, fax, radio or other form of communication if the authorised person considers it necessary because of—</w:t>
      </w:r>
    </w:p>
    <w:p w:rsidR="00EE769E" w:rsidRDefault="00EE769E">
      <w:pPr>
        <w:pStyle w:val="Apara"/>
      </w:pPr>
      <w:r>
        <w:tab/>
        <w:t>(a)</w:t>
      </w:r>
      <w:r>
        <w:tab/>
        <w:t>urgent circumstances; or</w:t>
      </w:r>
    </w:p>
    <w:p w:rsidR="00EE769E" w:rsidRDefault="00EE769E">
      <w:pPr>
        <w:pStyle w:val="Apara"/>
      </w:pPr>
      <w:r>
        <w:tab/>
        <w:t>(b)</w:t>
      </w:r>
      <w:r>
        <w:tab/>
        <w:t>other special circumstances.</w:t>
      </w:r>
    </w:p>
    <w:p w:rsidR="00EE769E" w:rsidRDefault="00EE769E">
      <w:pPr>
        <w:pStyle w:val="Amain"/>
      </w:pPr>
      <w:r>
        <w:tab/>
        <w:t>(2)</w:t>
      </w:r>
      <w:r>
        <w:tab/>
        <w:t>Before applying for the warrant, the authorised person must prepare an application stating the grounds on which the warrant is sought.</w:t>
      </w:r>
    </w:p>
    <w:p w:rsidR="00EE769E" w:rsidRDefault="00EE769E">
      <w:pPr>
        <w:pStyle w:val="Amain"/>
      </w:pPr>
      <w:r>
        <w:tab/>
        <w:t>(3)</w:t>
      </w:r>
      <w:r>
        <w:tab/>
        <w:t>The authorised person may apply for the warrant before the application is sworn.</w:t>
      </w:r>
    </w:p>
    <w:p w:rsidR="00EE769E" w:rsidRDefault="00EE769E">
      <w:pPr>
        <w:pStyle w:val="Amain"/>
      </w:pPr>
      <w:r>
        <w:tab/>
        <w:t>(4)</w:t>
      </w:r>
      <w:r>
        <w:tab/>
        <w:t>After issuing the warrant, the magistrate must immediately fax a copy to the authorised person if it is practicable to do so.</w:t>
      </w:r>
    </w:p>
    <w:p w:rsidR="00EE769E" w:rsidRDefault="00EE769E" w:rsidP="0039200F">
      <w:pPr>
        <w:pStyle w:val="Amain"/>
        <w:keepNext/>
      </w:pPr>
      <w:r>
        <w:tab/>
        <w:t>(5)</w:t>
      </w:r>
      <w:r>
        <w:tab/>
        <w:t>If it is not practicable to fax a copy to the authorised person—</w:t>
      </w:r>
    </w:p>
    <w:p w:rsidR="00EE769E" w:rsidRDefault="00EE769E">
      <w:pPr>
        <w:pStyle w:val="Apara"/>
      </w:pPr>
      <w:r>
        <w:tab/>
        <w:t>(a)</w:t>
      </w:r>
      <w:r>
        <w:tab/>
        <w:t>the magistrate must—</w:t>
      </w:r>
    </w:p>
    <w:p w:rsidR="00EE769E" w:rsidRDefault="00EE769E">
      <w:pPr>
        <w:pStyle w:val="Asubpara"/>
      </w:pPr>
      <w:r>
        <w:tab/>
        <w:t>(i)</w:t>
      </w:r>
      <w:r>
        <w:tab/>
        <w:t>tell the authorised person the terms of the warrant; and</w:t>
      </w:r>
    </w:p>
    <w:p w:rsidR="00EE769E" w:rsidRDefault="00EE769E">
      <w:pPr>
        <w:pStyle w:val="Asubpara"/>
      </w:pPr>
      <w:r>
        <w:tab/>
        <w:t>(ii)</w:t>
      </w:r>
      <w:r>
        <w:tab/>
        <w:t>tell the authorised person the date and time the warrant was issued; and</w:t>
      </w:r>
    </w:p>
    <w:p w:rsidR="00EE769E" w:rsidRDefault="00EE769E">
      <w:pPr>
        <w:pStyle w:val="Apara"/>
      </w:pPr>
      <w:r>
        <w:tab/>
        <w:t>(b)</w:t>
      </w:r>
      <w:r>
        <w:tab/>
        <w:t xml:space="preserve">the authorised person must complete a form of warrant (the </w:t>
      </w:r>
      <w:r>
        <w:rPr>
          <w:rStyle w:val="charBoldItals"/>
        </w:rPr>
        <w:t>warrant form</w:t>
      </w:r>
      <w:r>
        <w:t>) and write on it—</w:t>
      </w:r>
    </w:p>
    <w:p w:rsidR="00EE769E" w:rsidRDefault="00EE769E">
      <w:pPr>
        <w:pStyle w:val="Asubpara"/>
      </w:pPr>
      <w:r>
        <w:tab/>
        <w:t>(i)</w:t>
      </w:r>
      <w:r>
        <w:tab/>
        <w:t>the magistrate’s name; and</w:t>
      </w:r>
    </w:p>
    <w:p w:rsidR="00EE769E" w:rsidRDefault="00EE769E">
      <w:pPr>
        <w:pStyle w:val="Asubpara"/>
      </w:pPr>
      <w:r>
        <w:tab/>
        <w:t>(ii)</w:t>
      </w:r>
      <w:r>
        <w:tab/>
        <w:t>the date and time the magistrate issued the warrant; and</w:t>
      </w:r>
    </w:p>
    <w:p w:rsidR="00EE769E" w:rsidRDefault="00EE769E">
      <w:pPr>
        <w:pStyle w:val="Asubpara"/>
      </w:pPr>
      <w:r>
        <w:tab/>
        <w:t>(iii)</w:t>
      </w:r>
      <w:r>
        <w:tab/>
        <w:t>the warrant’s terms.</w:t>
      </w:r>
    </w:p>
    <w:p w:rsidR="00EE769E" w:rsidRDefault="00EE769E">
      <w:pPr>
        <w:pStyle w:val="Amain"/>
      </w:pPr>
      <w:r>
        <w:tab/>
        <w:t>(6)</w:t>
      </w:r>
      <w:r>
        <w:tab/>
        <w:t>The faxed copy of the warrant, or the warrant form properly completed by the authorised person, authorises the entry and the exercise of the authorised person’s powers under this part.</w:t>
      </w:r>
    </w:p>
    <w:p w:rsidR="00EE769E" w:rsidRDefault="00EE769E">
      <w:pPr>
        <w:pStyle w:val="Amain"/>
      </w:pPr>
      <w:r>
        <w:tab/>
        <w:t>(7)</w:t>
      </w:r>
      <w:r>
        <w:tab/>
        <w:t>The authorised person must, at the first reasonable opportunity, send to the magistrate—</w:t>
      </w:r>
    </w:p>
    <w:p w:rsidR="00EE769E" w:rsidRDefault="00EE769E">
      <w:pPr>
        <w:pStyle w:val="Apara"/>
      </w:pPr>
      <w:r>
        <w:tab/>
        <w:t>(a)</w:t>
      </w:r>
      <w:r>
        <w:tab/>
        <w:t>the sworn application; and</w:t>
      </w:r>
    </w:p>
    <w:p w:rsidR="00EE769E" w:rsidRDefault="00EE769E">
      <w:pPr>
        <w:pStyle w:val="Apara"/>
      </w:pPr>
      <w:r>
        <w:tab/>
        <w:t>(b)</w:t>
      </w:r>
      <w:r>
        <w:tab/>
        <w:t>if the authorised person completed a warrant form—the completed warrant form.</w:t>
      </w:r>
    </w:p>
    <w:p w:rsidR="00EE769E" w:rsidRDefault="00EE769E">
      <w:pPr>
        <w:pStyle w:val="Amain"/>
      </w:pPr>
      <w:r>
        <w:tab/>
        <w:t>(8)</w:t>
      </w:r>
      <w:r>
        <w:tab/>
        <w:t>On receiving the documents, the magistrate must attach them to the warrant.</w:t>
      </w:r>
    </w:p>
    <w:p w:rsidR="00EE769E" w:rsidRDefault="00EE769E">
      <w:pPr>
        <w:pStyle w:val="Amain"/>
      </w:pPr>
      <w:r>
        <w:tab/>
        <w:t>(9)</w:t>
      </w:r>
      <w:r>
        <w:tab/>
        <w:t>A court must find that a power exercised by the authorised person was not authorised by a warrant under this section if—</w:t>
      </w:r>
    </w:p>
    <w:p w:rsidR="00EE769E" w:rsidRDefault="00EE769E">
      <w:pPr>
        <w:pStyle w:val="Apara"/>
      </w:pPr>
      <w:r>
        <w:tab/>
        <w:t>(a)</w:t>
      </w:r>
      <w:r>
        <w:tab/>
        <w:t>the question arises in a proceeding in the court whether the exercise of power was authorised by a warrant; and</w:t>
      </w:r>
    </w:p>
    <w:p w:rsidR="00EE769E" w:rsidRDefault="00EE769E" w:rsidP="003D589A">
      <w:pPr>
        <w:pStyle w:val="Apara"/>
        <w:keepNext/>
      </w:pPr>
      <w:r>
        <w:tab/>
        <w:t>(b)</w:t>
      </w:r>
      <w:r>
        <w:tab/>
        <w:t>the warrant is not produced in evidence; and</w:t>
      </w:r>
    </w:p>
    <w:p w:rsidR="00EE769E" w:rsidRDefault="00EE769E">
      <w:pPr>
        <w:pStyle w:val="Apara"/>
      </w:pPr>
      <w:r>
        <w:tab/>
        <w:t>(c)</w:t>
      </w:r>
      <w:r>
        <w:tab/>
        <w:t>it is not proved that the exercise of power was authorised by a warrant under this section.</w:t>
      </w:r>
    </w:p>
    <w:p w:rsidR="00EE769E" w:rsidRDefault="00EE769E">
      <w:pPr>
        <w:pStyle w:val="AH5Sec"/>
      </w:pPr>
      <w:bookmarkStart w:id="114" w:name="_Toc451773943"/>
      <w:r w:rsidRPr="00951C49">
        <w:rPr>
          <w:rStyle w:val="CharSectNo"/>
        </w:rPr>
        <w:t>76</w:t>
      </w:r>
      <w:r>
        <w:tab/>
        <w:t>Search warrants—announcement before entry</w:t>
      </w:r>
      <w:bookmarkEnd w:id="114"/>
    </w:p>
    <w:p w:rsidR="00EE769E" w:rsidRDefault="00EE769E">
      <w:pPr>
        <w:pStyle w:val="Amain"/>
      </w:pPr>
      <w:r>
        <w:tab/>
        <w:t>(1)</w:t>
      </w:r>
      <w:r>
        <w:tab/>
        <w:t>An authorised person must, before anyone enters premises under a search warrant—</w:t>
      </w:r>
    </w:p>
    <w:p w:rsidR="00EE769E" w:rsidRDefault="00EE769E">
      <w:pPr>
        <w:pStyle w:val="Apara"/>
      </w:pPr>
      <w:r>
        <w:tab/>
        <w:t>(a)</w:t>
      </w:r>
      <w:r>
        <w:tab/>
        <w:t>announce that the authorised person is authorised to enter the premises; and</w:t>
      </w:r>
    </w:p>
    <w:p w:rsidR="00EE769E" w:rsidRDefault="00EE769E">
      <w:pPr>
        <w:pStyle w:val="Apara"/>
      </w:pPr>
      <w:r>
        <w:tab/>
        <w:t>(b)</w:t>
      </w:r>
      <w:r>
        <w:tab/>
        <w:t>give anyone at the premises an opportunity to allow entry to the premises; and</w:t>
      </w:r>
    </w:p>
    <w:p w:rsidR="00EE769E" w:rsidRDefault="00EE769E">
      <w:pPr>
        <w:pStyle w:val="Apara"/>
      </w:pPr>
      <w:r>
        <w:tab/>
        <w:t>(c)</w:t>
      </w:r>
      <w:r>
        <w:tab/>
        <w:t>if the occupier of the premises, or someone else who apparently represents the occupier, is present at the premises—identify himself or herself to the person.</w:t>
      </w:r>
    </w:p>
    <w:p w:rsidR="00EE769E" w:rsidRDefault="00EE769E">
      <w:pPr>
        <w:pStyle w:val="Amain"/>
      </w:pPr>
      <w:r>
        <w:tab/>
        <w:t>(2)</w:t>
      </w:r>
      <w:r>
        <w:tab/>
        <w:t>The authorised person is not required to comply with subsection (1) if the authorised person believes, on reasonable grounds, that immediate entry to the premises is required to ensure—</w:t>
      </w:r>
    </w:p>
    <w:p w:rsidR="00EE769E" w:rsidRDefault="00EE769E">
      <w:pPr>
        <w:pStyle w:val="Apara"/>
      </w:pPr>
      <w:r>
        <w:tab/>
        <w:t>(a)</w:t>
      </w:r>
      <w:r>
        <w:tab/>
        <w:t>the safety of anyone (including the authorised person or a person assisting); or</w:t>
      </w:r>
    </w:p>
    <w:p w:rsidR="00EE769E" w:rsidRDefault="00EE769E">
      <w:pPr>
        <w:pStyle w:val="Apara"/>
      </w:pPr>
      <w:r>
        <w:tab/>
        <w:t>(b)</w:t>
      </w:r>
      <w:r>
        <w:tab/>
        <w:t>that the effective execution of the warrant is not frustrated.</w:t>
      </w:r>
    </w:p>
    <w:p w:rsidR="00EE769E" w:rsidRDefault="00EE769E">
      <w:pPr>
        <w:pStyle w:val="AH5Sec"/>
      </w:pPr>
      <w:bookmarkStart w:id="115" w:name="_Toc451773944"/>
      <w:r w:rsidRPr="00951C49">
        <w:rPr>
          <w:rStyle w:val="CharSectNo"/>
        </w:rPr>
        <w:t>77</w:t>
      </w:r>
      <w:r>
        <w:tab/>
        <w:t>Details of search warrant to be given to occupier etc</w:t>
      </w:r>
      <w:bookmarkEnd w:id="115"/>
    </w:p>
    <w:p w:rsidR="00EE769E" w:rsidRDefault="00EE769E">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rsidR="00EE769E" w:rsidRDefault="00EE769E">
      <w:pPr>
        <w:pStyle w:val="Apara"/>
      </w:pPr>
      <w:r>
        <w:tab/>
        <w:t>(a)</w:t>
      </w:r>
      <w:r>
        <w:tab/>
        <w:t>a copy of the warrant; and</w:t>
      </w:r>
    </w:p>
    <w:p w:rsidR="00EE769E" w:rsidRDefault="00EE769E">
      <w:pPr>
        <w:pStyle w:val="Apara"/>
      </w:pPr>
      <w:r>
        <w:tab/>
        <w:t>(b)</w:t>
      </w:r>
      <w:r>
        <w:tab/>
        <w:t>a document setting out the rights and obligations of the person.</w:t>
      </w:r>
    </w:p>
    <w:p w:rsidR="00EE769E" w:rsidRDefault="00EE769E">
      <w:pPr>
        <w:pStyle w:val="AH5Sec"/>
      </w:pPr>
      <w:bookmarkStart w:id="116" w:name="_Toc451773945"/>
      <w:r w:rsidRPr="00951C49">
        <w:rPr>
          <w:rStyle w:val="CharSectNo"/>
        </w:rPr>
        <w:t>78</w:t>
      </w:r>
      <w:r>
        <w:tab/>
        <w:t>Occupier entitled to be present during search etc</w:t>
      </w:r>
      <w:bookmarkEnd w:id="116"/>
    </w:p>
    <w:p w:rsidR="00EE769E" w:rsidRDefault="00EE769E">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rsidR="00EE769E" w:rsidRDefault="00EE769E">
      <w:pPr>
        <w:pStyle w:val="Amain"/>
      </w:pPr>
      <w:r>
        <w:tab/>
        <w:t>(2)</w:t>
      </w:r>
      <w:r>
        <w:tab/>
        <w:t>However, the person is not entitled to observe the search if—</w:t>
      </w:r>
    </w:p>
    <w:p w:rsidR="00EE769E" w:rsidRDefault="00EE769E">
      <w:pPr>
        <w:pStyle w:val="Apara"/>
      </w:pPr>
      <w:r>
        <w:tab/>
        <w:t>(a)</w:t>
      </w:r>
      <w:r>
        <w:tab/>
        <w:t>to do so would impede the search; or</w:t>
      </w:r>
    </w:p>
    <w:p w:rsidR="00EE769E" w:rsidRDefault="00EE769E">
      <w:pPr>
        <w:pStyle w:val="Apara"/>
      </w:pPr>
      <w:r>
        <w:tab/>
        <w:t>(b)</w:t>
      </w:r>
      <w:r>
        <w:tab/>
        <w:t>the person is under arrest, and allowing the person to observe the search being conducted would interfere with the objectives of the search.</w:t>
      </w:r>
    </w:p>
    <w:p w:rsidR="00EE769E" w:rsidRDefault="00EE769E">
      <w:pPr>
        <w:pStyle w:val="Amain"/>
      </w:pPr>
      <w:r>
        <w:tab/>
        <w:t>(3)</w:t>
      </w:r>
      <w:r>
        <w:tab/>
        <w:t>This section does not prevent 2 or more areas of the premises being searched at the same time.</w:t>
      </w:r>
    </w:p>
    <w:p w:rsidR="00EE769E" w:rsidRPr="00951C49" w:rsidRDefault="00EE769E">
      <w:pPr>
        <w:pStyle w:val="AH3Div"/>
      </w:pPr>
      <w:bookmarkStart w:id="117" w:name="_Toc451773946"/>
      <w:r w:rsidRPr="00951C49">
        <w:rPr>
          <w:rStyle w:val="CharDivNo"/>
        </w:rPr>
        <w:t>Division 6.5</w:t>
      </w:r>
      <w:r>
        <w:tab/>
      </w:r>
      <w:r w:rsidRPr="00951C49">
        <w:rPr>
          <w:rStyle w:val="CharDivText"/>
        </w:rPr>
        <w:t>Return and forfeiture of things seized</w:t>
      </w:r>
      <w:bookmarkEnd w:id="117"/>
    </w:p>
    <w:p w:rsidR="00EE769E" w:rsidRDefault="00EE769E">
      <w:pPr>
        <w:pStyle w:val="AH5Sec"/>
      </w:pPr>
      <w:bookmarkStart w:id="118" w:name="_Toc451773947"/>
      <w:r w:rsidRPr="00951C49">
        <w:rPr>
          <w:rStyle w:val="CharSectNo"/>
        </w:rPr>
        <w:t>79</w:t>
      </w:r>
      <w:r>
        <w:tab/>
        <w:t>Receipt for things seized</w:t>
      </w:r>
      <w:bookmarkEnd w:id="118"/>
    </w:p>
    <w:p w:rsidR="00EE769E" w:rsidRDefault="00EE769E">
      <w:pPr>
        <w:pStyle w:val="Amain"/>
      </w:pPr>
      <w:r>
        <w:tab/>
        <w:t>(1)</w:t>
      </w:r>
      <w:r>
        <w:tab/>
        <w:t>As soon as practicable after an authorised person seizes a thing under this part, the authorised person must give a receipt for it to the person from whom it was seized.</w:t>
      </w:r>
    </w:p>
    <w:p w:rsidR="00EE769E" w:rsidRDefault="00EE769E">
      <w:pPr>
        <w:pStyle w:val="Amain"/>
      </w:pPr>
      <w:r>
        <w:tab/>
        <w:t>(2)</w:t>
      </w:r>
      <w:r>
        <w:tab/>
        <w:t>If, for any reason, it is not practicable to comply with  subsection (1), the authorised person must leave the receipt, secured conspicuously, at the place of seizure under section 71 (Power to seize things).</w:t>
      </w:r>
    </w:p>
    <w:p w:rsidR="00EE769E" w:rsidRDefault="00EE769E">
      <w:pPr>
        <w:pStyle w:val="Amain"/>
      </w:pPr>
      <w:r>
        <w:tab/>
        <w:t>(3)</w:t>
      </w:r>
      <w:r>
        <w:tab/>
        <w:t>A receipt under this section must include the following:</w:t>
      </w:r>
    </w:p>
    <w:p w:rsidR="00EE769E" w:rsidRDefault="00EE769E">
      <w:pPr>
        <w:pStyle w:val="Apara"/>
      </w:pPr>
      <w:r>
        <w:tab/>
        <w:t>(a)</w:t>
      </w:r>
      <w:r>
        <w:tab/>
        <w:t xml:space="preserve">a description of the thing seized; </w:t>
      </w:r>
    </w:p>
    <w:p w:rsidR="00EE769E" w:rsidRDefault="00EE769E">
      <w:pPr>
        <w:pStyle w:val="Apara"/>
      </w:pPr>
      <w:r>
        <w:tab/>
        <w:t>(b)</w:t>
      </w:r>
      <w:r>
        <w:tab/>
        <w:t>an explanation of why the thing was seized;</w:t>
      </w:r>
    </w:p>
    <w:p w:rsidR="00EE769E" w:rsidRDefault="00EE769E">
      <w:pPr>
        <w:pStyle w:val="Apara"/>
      </w:pPr>
      <w:r>
        <w:tab/>
        <w:t>(c)</w:t>
      </w:r>
      <w:r>
        <w:tab/>
        <w:t xml:space="preserve">the authorised person’s name, and how to contact the authorised person; </w:t>
      </w:r>
    </w:p>
    <w:p w:rsidR="00EE769E" w:rsidRDefault="00EE769E">
      <w:pPr>
        <w:pStyle w:val="Apara"/>
      </w:pPr>
      <w:r>
        <w:tab/>
        <w:t>(d)</w:t>
      </w:r>
      <w:r>
        <w:tab/>
        <w:t>if the thing is moved from the place of seizure—where the thing is to be taken.</w:t>
      </w:r>
    </w:p>
    <w:p w:rsidR="00EE769E" w:rsidRDefault="00EE769E">
      <w:pPr>
        <w:pStyle w:val="AH5Sec"/>
      </w:pPr>
      <w:bookmarkStart w:id="119" w:name="_Toc451773948"/>
      <w:r w:rsidRPr="00951C49">
        <w:rPr>
          <w:rStyle w:val="CharSectNo"/>
        </w:rPr>
        <w:t>80</w:t>
      </w:r>
      <w:r>
        <w:tab/>
        <w:t>Access to things seized</w:t>
      </w:r>
      <w:bookmarkEnd w:id="119"/>
    </w:p>
    <w:p w:rsidR="00EE769E" w:rsidRDefault="00EE769E" w:rsidP="0039200F">
      <w:pPr>
        <w:pStyle w:val="Amainreturn"/>
        <w:keepNext/>
      </w:pPr>
      <w:r>
        <w:t>A person who would, apart from the seizure, be entitled to inspect a thing seized under this part may—</w:t>
      </w:r>
    </w:p>
    <w:p w:rsidR="00EE769E" w:rsidRDefault="00EE769E">
      <w:pPr>
        <w:pStyle w:val="Apara"/>
      </w:pPr>
      <w:r>
        <w:tab/>
        <w:t>(a)</w:t>
      </w:r>
      <w:r>
        <w:tab/>
        <w:t>inspect it; and</w:t>
      </w:r>
    </w:p>
    <w:p w:rsidR="00EE769E" w:rsidRDefault="00EE769E">
      <w:pPr>
        <w:pStyle w:val="Apara"/>
      </w:pPr>
      <w:r>
        <w:tab/>
        <w:t>(b)</w:t>
      </w:r>
      <w:r>
        <w:tab/>
        <w:t>if it is a document—take extracts from it or make copies of it.</w:t>
      </w:r>
    </w:p>
    <w:p w:rsidR="00EE769E" w:rsidRDefault="00EE769E">
      <w:pPr>
        <w:pStyle w:val="AH5Sec"/>
        <w:rPr>
          <w:color w:val="000000"/>
        </w:rPr>
      </w:pPr>
      <w:bookmarkStart w:id="120" w:name="_Toc451773949"/>
      <w:r w:rsidRPr="00951C49">
        <w:rPr>
          <w:rStyle w:val="CharSectNo"/>
        </w:rPr>
        <w:t>81</w:t>
      </w:r>
      <w:r>
        <w:rPr>
          <w:color w:val="000000"/>
        </w:rPr>
        <w:tab/>
        <w:t>Moving things to another place for examination or processing under search warrant</w:t>
      </w:r>
      <w:bookmarkEnd w:id="120"/>
    </w:p>
    <w:p w:rsidR="00EE769E" w:rsidRDefault="00EE769E">
      <w:pPr>
        <w:pStyle w:val="Amain"/>
      </w:pPr>
      <w:r>
        <w:tab/>
        <w:t>(1)</w:t>
      </w:r>
      <w:r>
        <w:tab/>
        <w:t>A thing found at premises entered under a search warrant may be moved to another place for examination or processing to decide whether it may be seized under the warrant if—</w:t>
      </w:r>
    </w:p>
    <w:p w:rsidR="00EE769E" w:rsidRDefault="00EE769E">
      <w:pPr>
        <w:pStyle w:val="Apara"/>
      </w:pPr>
      <w:r>
        <w:tab/>
        <w:t>(a)</w:t>
      </w:r>
      <w:r>
        <w:tab/>
        <w:t>both of the following apply:</w:t>
      </w:r>
    </w:p>
    <w:p w:rsidR="00EE769E" w:rsidRDefault="00EE769E">
      <w:pPr>
        <w:pStyle w:val="Asubpara"/>
      </w:pPr>
      <w:r>
        <w:tab/>
        <w:t>(i)</w:t>
      </w:r>
      <w:r>
        <w:tab/>
        <w:t>there are reasonable grounds for believing that the thing is or contains something to which the warrant relates;</w:t>
      </w:r>
    </w:p>
    <w:p w:rsidR="00EE769E" w:rsidRDefault="00EE769E">
      <w:pPr>
        <w:pStyle w:val="Asubpara"/>
      </w:pPr>
      <w:r>
        <w:tab/>
        <w:t>(ii)</w:t>
      </w:r>
      <w:r>
        <w:tab/>
        <w:t>it is significantly more practicable to do so having regard to the timeliness and cost of examining or processing the thing at another place and the availability of expert assistance; or</w:t>
      </w:r>
    </w:p>
    <w:p w:rsidR="00EE769E" w:rsidRDefault="00EE769E">
      <w:pPr>
        <w:pStyle w:val="Apara"/>
      </w:pPr>
      <w:r>
        <w:tab/>
        <w:t>(b)</w:t>
      </w:r>
      <w:r>
        <w:tab/>
        <w:t>the occupier of the premises agrees in writing.</w:t>
      </w:r>
    </w:p>
    <w:p w:rsidR="00EE769E" w:rsidRDefault="00EE769E">
      <w:pPr>
        <w:pStyle w:val="Amain"/>
      </w:pPr>
      <w:r>
        <w:tab/>
        <w:t>(2)</w:t>
      </w:r>
      <w:r>
        <w:tab/>
        <w:t>The thing may be moved to another place for examination or processing for no longer than 72 hours.</w:t>
      </w:r>
    </w:p>
    <w:p w:rsidR="00EE769E" w:rsidRDefault="00EE769E">
      <w:pPr>
        <w:pStyle w:val="Amain"/>
      </w:pPr>
      <w:r>
        <w:tab/>
        <w:t>(3)</w:t>
      </w:r>
      <w:r>
        <w:tab/>
        <w:t>An authorised person may apply to a magistrate for an extension of time if the authorised person believes, on reasonable grounds, that the thing cannot be examined or processed within 72 hours.</w:t>
      </w:r>
    </w:p>
    <w:p w:rsidR="00EE769E" w:rsidRDefault="00EE769E">
      <w:pPr>
        <w:pStyle w:val="Amain"/>
      </w:pPr>
      <w:r>
        <w:tab/>
        <w:t>(4)</w:t>
      </w:r>
      <w:r>
        <w:tab/>
        <w:t>The authorised person must give notice of the application to the occupier of the premises, and the occupier is entitled to be heard on the application.</w:t>
      </w:r>
    </w:p>
    <w:p w:rsidR="00EE769E" w:rsidRDefault="00EE769E" w:rsidP="0039200F">
      <w:pPr>
        <w:pStyle w:val="Amain"/>
        <w:keepNext/>
      </w:pPr>
      <w:r>
        <w:tab/>
        <w:t>(5)</w:t>
      </w:r>
      <w:r>
        <w:tab/>
        <w:t>If a thing is moved to another place under this section, the authorised person must, if practicable—</w:t>
      </w:r>
    </w:p>
    <w:p w:rsidR="00EE769E" w:rsidRDefault="00EE769E">
      <w:pPr>
        <w:pStyle w:val="Apara"/>
      </w:pPr>
      <w:r>
        <w:tab/>
        <w:t>(a)</w:t>
      </w:r>
      <w:r>
        <w:tab/>
        <w:t>tell the occupier of the premises the address of the place where, and time when, the examination or processing will be carried out; and</w:t>
      </w:r>
    </w:p>
    <w:p w:rsidR="00EE769E" w:rsidRDefault="00EE769E">
      <w:pPr>
        <w:pStyle w:val="Apara"/>
      </w:pPr>
      <w:r>
        <w:tab/>
        <w:t>(b)</w:t>
      </w:r>
      <w:r>
        <w:tab/>
        <w:t>allow the occupier or the occupier’s representative to be present during the examination or processing.</w:t>
      </w:r>
    </w:p>
    <w:p w:rsidR="00EE769E" w:rsidRDefault="00EE769E">
      <w:pPr>
        <w:pStyle w:val="Amain"/>
      </w:pPr>
      <w:r>
        <w:tab/>
        <w:t>(6)</w:t>
      </w:r>
      <w:r>
        <w:tab/>
        <w:t>The provisions of this part relating to the issue of search warrants apply, with any necessary changes, to the giving of an extension under this section.</w:t>
      </w:r>
    </w:p>
    <w:p w:rsidR="00EE769E" w:rsidRDefault="00EE769E">
      <w:pPr>
        <w:pStyle w:val="AH5Sec"/>
      </w:pPr>
      <w:bookmarkStart w:id="121" w:name="_Toc451773950"/>
      <w:r w:rsidRPr="00951C49">
        <w:rPr>
          <w:rStyle w:val="CharSectNo"/>
        </w:rPr>
        <w:t>82</w:t>
      </w:r>
      <w:r>
        <w:tab/>
        <w:t>Return of things seized</w:t>
      </w:r>
      <w:bookmarkEnd w:id="121"/>
    </w:p>
    <w:p w:rsidR="00EE769E" w:rsidRDefault="00EE769E">
      <w:pPr>
        <w:pStyle w:val="Amain"/>
      </w:pPr>
      <w:r>
        <w:tab/>
        <w:t>(1)</w:t>
      </w:r>
      <w:r>
        <w:tab/>
        <w:t>A thing seized under this part must be returned to its owner, or reasonable compensation must be paid by the Territory to the owner for the loss of the thing, if—</w:t>
      </w:r>
    </w:p>
    <w:p w:rsidR="00EE769E" w:rsidRDefault="00EE769E">
      <w:pPr>
        <w:pStyle w:val="Apara"/>
      </w:pPr>
      <w:r>
        <w:tab/>
        <w:t>(a)</w:t>
      </w:r>
      <w:r>
        <w:tab/>
        <w:t>an infringement notice for an offence relating to the thing is not served on the owner within 90 days after the day of the seizure and—</w:t>
      </w:r>
    </w:p>
    <w:p w:rsidR="00EE769E" w:rsidRDefault="00EE769E">
      <w:pPr>
        <w:pStyle w:val="Asubpara"/>
      </w:pPr>
      <w:r>
        <w:tab/>
        <w:t>(i)</w:t>
      </w:r>
      <w:r>
        <w:tab/>
        <w:t>a prosecution for an offence relating to the thing is not begun within the 90-day period; or</w:t>
      </w:r>
    </w:p>
    <w:p w:rsidR="00EE769E" w:rsidRDefault="00EE769E">
      <w:pPr>
        <w:pStyle w:val="Asubpara"/>
      </w:pPr>
      <w:r>
        <w:tab/>
        <w:t>(ii)</w:t>
      </w:r>
      <w:r>
        <w:tab/>
        <w:t>a prosecution for an offence relating to the thing is begun within the 90-day period but the court does not find the offence proved; or</w:t>
      </w:r>
    </w:p>
    <w:p w:rsidR="00EE769E" w:rsidRDefault="00EE769E">
      <w:pPr>
        <w:pStyle w:val="Apara"/>
      </w:pPr>
      <w:r>
        <w:tab/>
        <w:t>(b)</w:t>
      </w:r>
      <w:r>
        <w:tab/>
        <w:t>an infringement notice for an offence relating to the thing is served on the owner within 90 days after the day of the seizure, the infringement notice is withdrawn and—</w:t>
      </w:r>
    </w:p>
    <w:p w:rsidR="00EE769E" w:rsidRDefault="00EE769E">
      <w:pPr>
        <w:pStyle w:val="Asubpara"/>
      </w:pPr>
      <w:r>
        <w:tab/>
        <w:t>(i)</w:t>
      </w:r>
      <w:r>
        <w:tab/>
        <w:t>a prosecution for an offence relating to the thing is not begun within the 90-day period; or</w:t>
      </w:r>
    </w:p>
    <w:p w:rsidR="00EE769E" w:rsidRDefault="00EE769E">
      <w:pPr>
        <w:pStyle w:val="Asubpara"/>
      </w:pPr>
      <w:r>
        <w:tab/>
        <w:t>(ii)</w:t>
      </w:r>
      <w:r>
        <w:tab/>
        <w:t>a prosecution for an offence relating to the thing is begun within the 90-day period but the court does not find the offence proved; or</w:t>
      </w:r>
    </w:p>
    <w:p w:rsidR="00EE769E" w:rsidRDefault="00EE769E">
      <w:pPr>
        <w:pStyle w:val="Apara"/>
      </w:pPr>
      <w:r>
        <w:tab/>
        <w:t>(c)</w:t>
      </w:r>
      <w:r>
        <w:tab/>
        <w:t xml:space="preserve">an infringement notice for an offence relating to the thing is served on the owner and not withdrawn within 90 days after the day of the seizure, liability for the offence is disputed in accordance with the </w:t>
      </w:r>
      <w:hyperlink r:id="rId81" w:tooltip="A1930-21" w:history="1">
        <w:r w:rsidR="009315CB" w:rsidRPr="009315CB">
          <w:rPr>
            <w:rStyle w:val="charCitHyperlinkItal"/>
          </w:rPr>
          <w:t>Magistrates Court Act 1930</w:t>
        </w:r>
      </w:hyperlink>
      <w:r>
        <w:t>, section 132 (Disputing liability for infringement notice offence) and—</w:t>
      </w:r>
    </w:p>
    <w:p w:rsidR="00EE769E" w:rsidRDefault="00EE769E">
      <w:pPr>
        <w:pStyle w:val="Asubpara"/>
      </w:pPr>
      <w:r>
        <w:tab/>
        <w:t>(i)</w:t>
      </w:r>
      <w:r>
        <w:tab/>
        <w:t>an information is not laid in the Magistrates Court against the person for the offence within 60 days after the day notice is given under section 132 that liability is disputed; or</w:t>
      </w:r>
    </w:p>
    <w:p w:rsidR="00EE769E" w:rsidRDefault="00EE769E">
      <w:pPr>
        <w:pStyle w:val="Asubpara"/>
      </w:pPr>
      <w:r>
        <w:tab/>
        <w:t>(ii)</w:t>
      </w:r>
      <w:r>
        <w:tab/>
        <w:t xml:space="preserve">an information is laid in the </w:t>
      </w:r>
      <w:smartTag w:uri="urn:schemas-microsoft-com:office:smarttags" w:element="Street">
        <w:smartTag w:uri="urn:schemas-microsoft-com:office:smarttags" w:element="address">
          <w:r>
            <w:t>Magistrates Court</w:t>
          </w:r>
        </w:smartTag>
      </w:smartTag>
      <w:r>
        <w:t xml:space="preserve"> against the person for the offence within the 60-day period, but the </w:t>
      </w:r>
      <w:smartTag w:uri="urn:schemas-microsoft-com:office:smarttags" w:element="Street">
        <w:smartTag w:uri="urn:schemas-microsoft-com:office:smarttags" w:element="address">
          <w:r>
            <w:t>Magistrates Court</w:t>
          </w:r>
        </w:smartTag>
      </w:smartTag>
      <w:r>
        <w:t xml:space="preserve"> does not find the offence proved.</w:t>
      </w:r>
    </w:p>
    <w:p w:rsidR="00EE769E" w:rsidRDefault="00EE769E">
      <w:pPr>
        <w:pStyle w:val="Amain"/>
      </w:pPr>
      <w:r>
        <w:tab/>
        <w:t>(2)</w:t>
      </w:r>
      <w:r>
        <w:tab/>
        <w:t>If anything seized under this part is not required to be returned or reasonable compensation is not required to be paid under subsection (1), the thing—</w:t>
      </w:r>
    </w:p>
    <w:p w:rsidR="00EE769E" w:rsidRDefault="00EE769E">
      <w:pPr>
        <w:pStyle w:val="Apara"/>
      </w:pPr>
      <w:r>
        <w:tab/>
        <w:t>(a)</w:t>
      </w:r>
      <w:r>
        <w:tab/>
        <w:t>is forfeited to the Territory; and</w:t>
      </w:r>
    </w:p>
    <w:p w:rsidR="00EE769E" w:rsidRDefault="00EE769E">
      <w:pPr>
        <w:pStyle w:val="Apara"/>
      </w:pPr>
      <w:r>
        <w:tab/>
        <w:t>(b)</w:t>
      </w:r>
      <w:r>
        <w:tab/>
        <w:t xml:space="preserve">may be sold, destroyed or otherwise disposed of as the </w:t>
      </w:r>
      <w:r w:rsidR="00E333A1">
        <w:t>director</w:t>
      </w:r>
      <w:r w:rsidR="00E333A1">
        <w:noBreakHyphen/>
        <w:t>general</w:t>
      </w:r>
      <w:r>
        <w:t xml:space="preserve"> directs.</w:t>
      </w:r>
    </w:p>
    <w:p w:rsidR="00EE769E" w:rsidRPr="00951C49" w:rsidRDefault="00EE769E">
      <w:pPr>
        <w:pStyle w:val="AH3Div"/>
      </w:pPr>
      <w:bookmarkStart w:id="122" w:name="_Toc451773951"/>
      <w:r w:rsidRPr="00951C49">
        <w:rPr>
          <w:rStyle w:val="CharDivNo"/>
        </w:rPr>
        <w:t>Division 6.6</w:t>
      </w:r>
      <w:r>
        <w:tab/>
      </w:r>
      <w:r w:rsidRPr="00951C49">
        <w:rPr>
          <w:rStyle w:val="CharDivText"/>
        </w:rPr>
        <w:t>Miscellaneous</w:t>
      </w:r>
      <w:bookmarkEnd w:id="122"/>
    </w:p>
    <w:p w:rsidR="00EE769E" w:rsidRDefault="00EE769E">
      <w:pPr>
        <w:pStyle w:val="AH5Sec"/>
      </w:pPr>
      <w:bookmarkStart w:id="123" w:name="_Toc451773952"/>
      <w:r w:rsidRPr="00951C49">
        <w:rPr>
          <w:rStyle w:val="CharSectNo"/>
        </w:rPr>
        <w:t>83</w:t>
      </w:r>
      <w:r>
        <w:tab/>
        <w:t>Damage etc to be minimised</w:t>
      </w:r>
      <w:bookmarkEnd w:id="123"/>
    </w:p>
    <w:p w:rsidR="00EE769E" w:rsidRDefault="00EE769E">
      <w:pPr>
        <w:pStyle w:val="Amain"/>
      </w:pPr>
      <w:r>
        <w:tab/>
        <w:t>(1)</w:t>
      </w:r>
      <w:r>
        <w:tab/>
        <w:t>In the exercise, or purported exercise, of a function under this part, an authorised person must take all reasonable steps to ensure that the authorised person, and a person assisting, causes as little inconvenience, detriment and damage as practicable.</w:t>
      </w:r>
    </w:p>
    <w:p w:rsidR="00EE769E" w:rsidRDefault="00EE769E" w:rsidP="001A205E">
      <w:pPr>
        <w:pStyle w:val="Amain"/>
        <w:keepNext/>
        <w:keepLines/>
      </w:pPr>
      <w:r>
        <w:tab/>
        <w:t>(2)</w:t>
      </w:r>
      <w:r>
        <w:tab/>
        <w:t>If an authorised person, or a person assisting, damages anything in the exercise or purported exercise of a function under this part, the authorised person must give written notice of the particulars of the damage to the person the authorised person believes, on reasonable grounds, is the owner of the thing.</w:t>
      </w:r>
    </w:p>
    <w:p w:rsidR="00EE769E" w:rsidRDefault="00EE769E">
      <w:pPr>
        <w:pStyle w:val="Amain"/>
      </w:pPr>
      <w:r>
        <w:tab/>
        <w:t>(3)</w:t>
      </w:r>
      <w:r>
        <w:tab/>
        <w:t>If the damage happens at premises entered under this part in the absence of the occupier, the notice may be given by leaving it, secured conspicuously, at the premises.</w:t>
      </w:r>
    </w:p>
    <w:p w:rsidR="00EE769E" w:rsidRDefault="00EE769E">
      <w:pPr>
        <w:pStyle w:val="AH5Sec"/>
      </w:pPr>
      <w:bookmarkStart w:id="124" w:name="_Toc451773953"/>
      <w:r w:rsidRPr="00951C49">
        <w:rPr>
          <w:rStyle w:val="CharSectNo"/>
        </w:rPr>
        <w:t>84</w:t>
      </w:r>
      <w:r>
        <w:tab/>
        <w:t>Compensation for exercise of enforcement powers</w:t>
      </w:r>
      <w:bookmarkEnd w:id="124"/>
    </w:p>
    <w:p w:rsidR="00EE769E" w:rsidRDefault="00EE769E">
      <w:pPr>
        <w:pStyle w:val="Amain"/>
      </w:pPr>
      <w:r>
        <w:tab/>
        <w:t>(1)</w:t>
      </w:r>
      <w:r>
        <w:tab/>
        <w:t>A person may claim compensation from the Territory if the person suffers loss or expense because of the exercise, or purported exercise, of a function under this part by an authorised person or a person assisting an authorised person.</w:t>
      </w:r>
    </w:p>
    <w:p w:rsidR="00EE769E" w:rsidRDefault="00EE769E">
      <w:pPr>
        <w:pStyle w:val="Amain"/>
      </w:pPr>
      <w:r>
        <w:tab/>
        <w:t>(2)</w:t>
      </w:r>
      <w:r>
        <w:tab/>
        <w:t>Compensation may be claimed and ordered in a proceeding for—</w:t>
      </w:r>
    </w:p>
    <w:p w:rsidR="00EE769E" w:rsidRDefault="00EE769E">
      <w:pPr>
        <w:pStyle w:val="Apara"/>
      </w:pPr>
      <w:r>
        <w:tab/>
        <w:t>(a)</w:t>
      </w:r>
      <w:r>
        <w:tab/>
        <w:t>compensation brought in a court of competent jurisdiction; or</w:t>
      </w:r>
    </w:p>
    <w:p w:rsidR="00EE769E" w:rsidRDefault="00EE769E">
      <w:pPr>
        <w:pStyle w:val="Apara"/>
      </w:pPr>
      <w:r>
        <w:tab/>
        <w:t>(b)</w:t>
      </w:r>
      <w:r>
        <w:tab/>
        <w:t>an offence against this Act brought against the person making the claim for compensation.</w:t>
      </w:r>
    </w:p>
    <w:p w:rsidR="00EE769E" w:rsidRDefault="00EE769E">
      <w:pPr>
        <w:pStyle w:val="Amain"/>
      </w:pPr>
      <w:r>
        <w:tab/>
        <w:t>(3)</w:t>
      </w:r>
      <w:r>
        <w:tab/>
        <w:t>A court may order the payment of reasonable compensation for the loss or expense only if it is satisfied it is just to make the order in the circumstances of the particular case.</w:t>
      </w:r>
    </w:p>
    <w:p w:rsidR="00EE769E" w:rsidRDefault="00EE769E">
      <w:pPr>
        <w:pStyle w:val="Amain"/>
      </w:pPr>
      <w:r>
        <w:tab/>
        <w:t>(4)</w:t>
      </w:r>
      <w:r>
        <w:tab/>
        <w:t>A regulation may prescribe matters that may, must or must not be taken into account by the court in considering whether it is just to make the order.</w:t>
      </w:r>
    </w:p>
    <w:p w:rsidR="00EE769E" w:rsidRDefault="00EE769E">
      <w:pPr>
        <w:pStyle w:val="PageBreak"/>
      </w:pPr>
      <w:r>
        <w:br w:type="page"/>
      </w:r>
    </w:p>
    <w:p w:rsidR="001A3A8A" w:rsidRPr="00951C49" w:rsidRDefault="001A3A8A" w:rsidP="001A3A8A">
      <w:pPr>
        <w:pStyle w:val="AH2Part"/>
      </w:pPr>
      <w:bookmarkStart w:id="125" w:name="_Toc451773954"/>
      <w:r w:rsidRPr="00951C49">
        <w:rPr>
          <w:rStyle w:val="CharPartNo"/>
        </w:rPr>
        <w:t>Part 7</w:t>
      </w:r>
      <w:r>
        <w:tab/>
      </w:r>
      <w:r w:rsidRPr="00951C49">
        <w:rPr>
          <w:rStyle w:val="CharPartText"/>
        </w:rPr>
        <w:t>Notification and review of decisions</w:t>
      </w:r>
      <w:bookmarkEnd w:id="125"/>
    </w:p>
    <w:p w:rsidR="00E73930" w:rsidRDefault="00E73930">
      <w:pPr>
        <w:pStyle w:val="Placeholder"/>
      </w:pPr>
      <w:r>
        <w:rPr>
          <w:rStyle w:val="CharDivNo"/>
        </w:rPr>
        <w:t xml:space="preserve">  </w:t>
      </w:r>
      <w:r>
        <w:rPr>
          <w:rStyle w:val="CharDivText"/>
        </w:rPr>
        <w:t xml:space="preserve">  </w:t>
      </w:r>
    </w:p>
    <w:p w:rsidR="001A3A8A" w:rsidRDefault="001A3A8A" w:rsidP="001A3A8A">
      <w:pPr>
        <w:pStyle w:val="AH5Sec"/>
      </w:pPr>
      <w:bookmarkStart w:id="126" w:name="_Toc451773955"/>
      <w:r w:rsidRPr="00951C49">
        <w:rPr>
          <w:rStyle w:val="CharSectNo"/>
        </w:rPr>
        <w:t>85</w:t>
      </w:r>
      <w:r>
        <w:tab/>
        <w:t xml:space="preserve">Meaning of </w:t>
      </w:r>
      <w:r w:rsidRPr="009315CB">
        <w:rPr>
          <w:rStyle w:val="charItals"/>
        </w:rPr>
        <w:t>reviewable decision</w:t>
      </w:r>
      <w:r>
        <w:t>—pt 7</w:t>
      </w:r>
      <w:bookmarkEnd w:id="126"/>
    </w:p>
    <w:p w:rsidR="001A3A8A" w:rsidRDefault="001A3A8A" w:rsidP="001A3A8A">
      <w:pPr>
        <w:pStyle w:val="Amainreturn"/>
        <w:keepNext/>
      </w:pPr>
      <w:r>
        <w:t>In this part:</w:t>
      </w:r>
    </w:p>
    <w:p w:rsidR="001A3A8A" w:rsidRDefault="001A3A8A" w:rsidP="001A3A8A">
      <w:pPr>
        <w:pStyle w:val="aDef"/>
      </w:pPr>
      <w:r>
        <w:rPr>
          <w:rStyle w:val="charBoldItals"/>
        </w:rPr>
        <w:t>reviewable decision</w:t>
      </w:r>
      <w:r>
        <w:t xml:space="preserve"> means a decision prescribed by regulation.</w:t>
      </w:r>
    </w:p>
    <w:p w:rsidR="001A3A8A" w:rsidRDefault="001A3A8A" w:rsidP="001A3A8A">
      <w:pPr>
        <w:pStyle w:val="AH5Sec"/>
      </w:pPr>
      <w:bookmarkStart w:id="127" w:name="_Toc451773956"/>
      <w:r w:rsidRPr="00951C49">
        <w:rPr>
          <w:rStyle w:val="CharSectNo"/>
        </w:rPr>
        <w:t>86</w:t>
      </w:r>
      <w:r>
        <w:tab/>
        <w:t>Reviewable decision notices</w:t>
      </w:r>
      <w:bookmarkEnd w:id="127"/>
    </w:p>
    <w:p w:rsidR="001A3A8A" w:rsidRDefault="001A3A8A" w:rsidP="001A3A8A">
      <w:pPr>
        <w:pStyle w:val="Amainreturn"/>
        <w:keepNext/>
      </w:pPr>
      <w:r>
        <w:t>If a person makes a reviewable decision, the person must give a reviewable decision notice to each entity prescribed by regulation in relation to the decision.</w:t>
      </w:r>
    </w:p>
    <w:p w:rsidR="001A3A8A" w:rsidRPr="009315CB" w:rsidRDefault="001A3A8A" w:rsidP="001A3A8A">
      <w:pPr>
        <w:pStyle w:val="aNote"/>
      </w:pPr>
      <w:r w:rsidRPr="009315CB">
        <w:rPr>
          <w:rStyle w:val="charItals"/>
        </w:rPr>
        <w:t>Note 1</w:t>
      </w:r>
      <w:r w:rsidRPr="009315CB">
        <w:rPr>
          <w:rStyle w:val="charItals"/>
        </w:rPr>
        <w:tab/>
      </w:r>
      <w:r>
        <w:t xml:space="preserve">The person must also take reasonable steps to give a reviewable decision notice to any other person whose interests are affected by the decision (see </w:t>
      </w:r>
      <w:hyperlink r:id="rId82" w:tooltip="A2008-35" w:history="1">
        <w:r w:rsidR="009315CB" w:rsidRPr="009315CB">
          <w:rPr>
            <w:rStyle w:val="charCitHyperlinkItal"/>
          </w:rPr>
          <w:t>ACT Civil and Administrative Tribunal Act 2008</w:t>
        </w:r>
      </w:hyperlink>
      <w:r>
        <w:t>, s 67A).</w:t>
      </w:r>
    </w:p>
    <w:p w:rsidR="001A3A8A" w:rsidRDefault="001A3A8A" w:rsidP="001A3A8A">
      <w:pPr>
        <w:pStyle w:val="aNote"/>
      </w:pPr>
      <w:r w:rsidRPr="009315CB">
        <w:rPr>
          <w:rStyle w:val="charItals"/>
        </w:rPr>
        <w:t>Note 2</w:t>
      </w:r>
      <w:r w:rsidRPr="009315CB">
        <w:rPr>
          <w:rStyle w:val="charItals"/>
        </w:rPr>
        <w:tab/>
      </w:r>
      <w:r>
        <w:t xml:space="preserve">The requirements for reviewable decision notices are prescribed under the </w:t>
      </w:r>
      <w:hyperlink r:id="rId83" w:tooltip="A2008-35" w:history="1">
        <w:r w:rsidR="009315CB" w:rsidRPr="009315CB">
          <w:rPr>
            <w:rStyle w:val="charCitHyperlinkItal"/>
          </w:rPr>
          <w:t>ACT Civil and Administrative Tribunal Act 2008</w:t>
        </w:r>
      </w:hyperlink>
      <w:r>
        <w:t>.</w:t>
      </w:r>
    </w:p>
    <w:p w:rsidR="001A3A8A" w:rsidRDefault="001A3A8A" w:rsidP="001A3A8A">
      <w:pPr>
        <w:pStyle w:val="AH5Sec"/>
      </w:pPr>
      <w:bookmarkStart w:id="128" w:name="_Toc451773957"/>
      <w:r w:rsidRPr="00951C49">
        <w:rPr>
          <w:rStyle w:val="CharSectNo"/>
        </w:rPr>
        <w:t>86A</w:t>
      </w:r>
      <w:r>
        <w:tab/>
        <w:t>Applications for review</w:t>
      </w:r>
      <w:bookmarkEnd w:id="128"/>
    </w:p>
    <w:p w:rsidR="001A3A8A" w:rsidRDefault="001A3A8A" w:rsidP="001A3A8A">
      <w:pPr>
        <w:pStyle w:val="Amainreturn"/>
        <w:keepNext/>
      </w:pPr>
      <w:r>
        <w:t>The following may apply to the ACAT for review of a reviewable decision:</w:t>
      </w:r>
    </w:p>
    <w:p w:rsidR="001A3A8A" w:rsidRDefault="001A3A8A" w:rsidP="001A3A8A">
      <w:pPr>
        <w:pStyle w:val="Apara"/>
      </w:pPr>
      <w:r>
        <w:tab/>
        <w:t>(a)</w:t>
      </w:r>
      <w:r>
        <w:tab/>
        <w:t>an entity prescribed by regulation in relation to the decision;</w:t>
      </w:r>
    </w:p>
    <w:p w:rsidR="001A3A8A" w:rsidRDefault="001A3A8A" w:rsidP="001A3A8A">
      <w:pPr>
        <w:pStyle w:val="Apara"/>
      </w:pPr>
      <w:r>
        <w:tab/>
        <w:t>(b)</w:t>
      </w:r>
      <w:r>
        <w:tab/>
        <w:t>any other person whose interests are affected by the decision.</w:t>
      </w:r>
    </w:p>
    <w:p w:rsidR="001A3A8A" w:rsidRDefault="001A3A8A" w:rsidP="001A3A8A">
      <w:pPr>
        <w:pStyle w:val="aNote"/>
      </w:pPr>
      <w:r w:rsidRPr="009315CB">
        <w:rPr>
          <w:rStyle w:val="charItals"/>
        </w:rPr>
        <w:t>Note</w:t>
      </w:r>
      <w:r w:rsidRPr="009315CB">
        <w:rPr>
          <w:rStyle w:val="charItals"/>
        </w:rPr>
        <w:tab/>
      </w:r>
      <w:r>
        <w:t xml:space="preserve">If a form is approved under the </w:t>
      </w:r>
      <w:hyperlink r:id="rId84" w:tooltip="A2008-35" w:history="1">
        <w:r w:rsidR="009315CB" w:rsidRPr="009315CB">
          <w:rPr>
            <w:rStyle w:val="charCitHyperlinkItal"/>
          </w:rPr>
          <w:t>ACT Civil and Administrative Tribunal Act 2008</w:t>
        </w:r>
      </w:hyperlink>
      <w:r w:rsidRPr="009315CB">
        <w:rPr>
          <w:rStyle w:val="charItals"/>
        </w:rPr>
        <w:t xml:space="preserve"> </w:t>
      </w:r>
      <w:r>
        <w:t>for the application, the form must be used.</w:t>
      </w:r>
    </w:p>
    <w:p w:rsidR="00EE769E" w:rsidRDefault="00EE769E">
      <w:pPr>
        <w:pStyle w:val="PageBreak"/>
      </w:pPr>
      <w:r>
        <w:br w:type="page"/>
      </w:r>
    </w:p>
    <w:p w:rsidR="00EE769E" w:rsidRPr="00951C49" w:rsidRDefault="00EE769E">
      <w:pPr>
        <w:pStyle w:val="AH2Part"/>
      </w:pPr>
      <w:bookmarkStart w:id="129" w:name="_Toc451773958"/>
      <w:r w:rsidRPr="00951C49">
        <w:rPr>
          <w:rStyle w:val="CharPartNo"/>
        </w:rPr>
        <w:t>Part 8</w:t>
      </w:r>
      <w:r>
        <w:tab/>
      </w:r>
      <w:r w:rsidRPr="00951C49">
        <w:rPr>
          <w:rStyle w:val="CharPartText"/>
        </w:rPr>
        <w:t>Miscellaneous</w:t>
      </w:r>
      <w:bookmarkEnd w:id="129"/>
    </w:p>
    <w:p w:rsidR="00EE769E" w:rsidRDefault="00EE769E">
      <w:pPr>
        <w:pStyle w:val="AH5Sec"/>
      </w:pPr>
      <w:bookmarkStart w:id="130" w:name="_Toc451773959"/>
      <w:r w:rsidRPr="00951C49">
        <w:rPr>
          <w:rStyle w:val="CharSectNo"/>
        </w:rPr>
        <w:t>87</w:t>
      </w:r>
      <w:r>
        <w:tab/>
        <w:t>Noncompliance with directions and cost recovery</w:t>
      </w:r>
      <w:bookmarkEnd w:id="130"/>
    </w:p>
    <w:p w:rsidR="00EE769E" w:rsidRDefault="00EE769E">
      <w:pPr>
        <w:pStyle w:val="Amain"/>
      </w:pPr>
      <w:r>
        <w:tab/>
        <w:t>(1)</w:t>
      </w:r>
      <w:r>
        <w:tab/>
        <w:t xml:space="preserve">If a person contravenes a direction given by the </w:t>
      </w:r>
      <w:r w:rsidR="00AB0F0C">
        <w:t>chief veterinary officer</w:t>
      </w:r>
      <w:r>
        <w:t xml:space="preserve"> or authorised person under this Act, the </w:t>
      </w:r>
      <w:r w:rsidR="00AB0F0C">
        <w:t>chief veterinary officer</w:t>
      </w:r>
      <w:r>
        <w:t xml:space="preserve"> or authorised person may arrange for action to be taken to give effect to the direction.</w:t>
      </w:r>
    </w:p>
    <w:p w:rsidR="00EE769E" w:rsidRDefault="00EE769E">
      <w:pPr>
        <w:pStyle w:val="Amain"/>
      </w:pPr>
      <w:r>
        <w:tab/>
        <w:t>(2)</w:t>
      </w:r>
      <w:r>
        <w:tab/>
        <w:t xml:space="preserve">The reasonable costs incurred by the </w:t>
      </w:r>
      <w:r w:rsidR="00AB0F0C">
        <w:t>chief veterinary officer</w:t>
      </w:r>
      <w:r>
        <w:t xml:space="preserve"> or authorised person under subsection (1), are a debt payable to the Territory by the person to whom the direction was given.</w:t>
      </w:r>
    </w:p>
    <w:p w:rsidR="0020395C" w:rsidRPr="00A27A26" w:rsidRDefault="0020395C" w:rsidP="0020395C">
      <w:pPr>
        <w:pStyle w:val="AH5Sec"/>
      </w:pPr>
      <w:bookmarkStart w:id="131" w:name="_Toc451773960"/>
      <w:r w:rsidRPr="00951C49">
        <w:rPr>
          <w:rStyle w:val="CharSectNo"/>
        </w:rPr>
        <w:t>87A</w:t>
      </w:r>
      <w:r w:rsidRPr="00A27A26">
        <w:tab/>
        <w:t>Information exchange between jurisdictions</w:t>
      </w:r>
      <w:bookmarkEnd w:id="131"/>
    </w:p>
    <w:p w:rsidR="0020395C" w:rsidRPr="00A27A26" w:rsidRDefault="0020395C" w:rsidP="0020395C">
      <w:pPr>
        <w:pStyle w:val="Amain"/>
      </w:pPr>
      <w:r w:rsidRPr="00A27A26">
        <w:tab/>
        <w:t>(1)</w:t>
      </w:r>
      <w:r w:rsidRPr="00A27A26">
        <w:tab/>
        <w:t>This section applies to any information collected in relation to—</w:t>
      </w:r>
    </w:p>
    <w:p w:rsidR="0020395C" w:rsidRPr="00A27A26" w:rsidRDefault="0020395C" w:rsidP="0020395C">
      <w:pPr>
        <w:pStyle w:val="Apara"/>
      </w:pPr>
      <w:r>
        <w:tab/>
      </w:r>
      <w:r w:rsidRPr="00A27A26">
        <w:t>(a)</w:t>
      </w:r>
      <w:r w:rsidRPr="00A27A26">
        <w:tab/>
        <w:t>detection, prevention and control of outbreaks of endemic and exotic animal diseases in the ACT; and</w:t>
      </w:r>
    </w:p>
    <w:p w:rsidR="0020395C" w:rsidRPr="00A27A26" w:rsidRDefault="0020395C" w:rsidP="0020395C">
      <w:pPr>
        <w:pStyle w:val="Apara"/>
      </w:pPr>
      <w:r>
        <w:tab/>
      </w:r>
      <w:r w:rsidRPr="00A27A26">
        <w:t>(b)</w:t>
      </w:r>
      <w:r w:rsidRPr="00A27A26">
        <w:tab/>
        <w:t xml:space="preserve">prevention and control of outbreaks of endemic and exotic animal diseases in other jurisdictions within </w:t>
      </w:r>
      <w:smartTag w:uri="urn:schemas-microsoft-com:office:smarttags" w:element="place">
        <w:smartTag w:uri="urn:schemas-microsoft-com:office:smarttags" w:element="country-region">
          <w:r w:rsidRPr="00A27A26">
            <w:t>Australia</w:t>
          </w:r>
        </w:smartTag>
      </w:smartTag>
      <w:r w:rsidRPr="00A27A26">
        <w:t>.</w:t>
      </w:r>
    </w:p>
    <w:p w:rsidR="0020395C" w:rsidRPr="00A27A26" w:rsidRDefault="0020395C" w:rsidP="0020395C">
      <w:pPr>
        <w:pStyle w:val="Amain"/>
      </w:pPr>
      <w:r w:rsidRPr="00A27A26">
        <w:tab/>
        <w:t>(2)</w:t>
      </w:r>
      <w:r w:rsidRPr="00A27A26">
        <w:tab/>
        <w:t xml:space="preserve">The </w:t>
      </w:r>
      <w:r w:rsidR="00C9588A">
        <w:t>chief veterinary officer</w:t>
      </w:r>
      <w:r w:rsidRPr="00A27A26">
        <w:t xml:space="preserve"> may give the information to a corresponding administrative agency for the purposes of the corresponding administrative agency.</w:t>
      </w:r>
    </w:p>
    <w:p w:rsidR="0020395C" w:rsidRPr="00A27A26" w:rsidRDefault="0020395C" w:rsidP="0020395C">
      <w:pPr>
        <w:pStyle w:val="Amain"/>
      </w:pPr>
      <w:r w:rsidRPr="00A27A26">
        <w:tab/>
        <w:t>(3)</w:t>
      </w:r>
      <w:r w:rsidRPr="00A27A26">
        <w:tab/>
        <w:t>This section is additional to any other Act that provides for information to be given by, or to, a corresponding administrative body.</w:t>
      </w:r>
    </w:p>
    <w:p w:rsidR="0020395C" w:rsidRPr="00A27A26" w:rsidRDefault="0020395C" w:rsidP="0020395C">
      <w:pPr>
        <w:pStyle w:val="Amain"/>
      </w:pPr>
      <w:r w:rsidRPr="00A27A26">
        <w:tab/>
        <w:t>(4)</w:t>
      </w:r>
      <w:r w:rsidRPr="00A27A26">
        <w:tab/>
        <w:t>In this section:</w:t>
      </w:r>
    </w:p>
    <w:p w:rsidR="0020395C" w:rsidRPr="00A27A26" w:rsidRDefault="0020395C" w:rsidP="0020395C">
      <w:pPr>
        <w:pStyle w:val="Amainreturn"/>
      </w:pPr>
      <w:r w:rsidRPr="008671F9">
        <w:rPr>
          <w:rStyle w:val="charBoldItals"/>
        </w:rPr>
        <w:t>agency</w:t>
      </w:r>
      <w:r w:rsidRPr="00A27A26">
        <w:t>—</w:t>
      </w:r>
    </w:p>
    <w:p w:rsidR="0020395C" w:rsidRPr="00A27A26" w:rsidRDefault="0020395C" w:rsidP="0020395C">
      <w:pPr>
        <w:pStyle w:val="Apara"/>
      </w:pPr>
      <w:r w:rsidRPr="00A27A26">
        <w:rPr>
          <w:rFonts w:ascii="Tms Rmn" w:hAnsi="Tms Rmn" w:cs="Tms Rmn"/>
        </w:rPr>
        <w:tab/>
        <w:t>(a)</w:t>
      </w:r>
      <w:r w:rsidRPr="00A27A26">
        <w:rPr>
          <w:rFonts w:ascii="Tms Rmn" w:hAnsi="Tms Rmn" w:cs="Tms Rmn"/>
        </w:rPr>
        <w:tab/>
        <w:t>means—</w:t>
      </w:r>
    </w:p>
    <w:p w:rsidR="0020395C" w:rsidRPr="00A27A26" w:rsidRDefault="0020395C" w:rsidP="0020395C">
      <w:pPr>
        <w:pStyle w:val="Asubpara"/>
      </w:pPr>
      <w:r w:rsidRPr="00A27A26">
        <w:tab/>
        <w:t>(i)</w:t>
      </w:r>
      <w:r w:rsidRPr="00A27A26">
        <w:tab/>
        <w:t>an administrative unit; or</w:t>
      </w:r>
    </w:p>
    <w:p w:rsidR="0020395C" w:rsidRPr="00A27A26" w:rsidRDefault="0020395C" w:rsidP="0020395C">
      <w:pPr>
        <w:pStyle w:val="Asubpara"/>
      </w:pPr>
      <w:r w:rsidRPr="00A27A26">
        <w:tab/>
        <w:t>(ii)</w:t>
      </w:r>
      <w:r w:rsidRPr="00A27A26">
        <w:tab/>
        <w:t>a statutory office-holder; or</w:t>
      </w:r>
    </w:p>
    <w:p w:rsidR="0020395C" w:rsidRPr="00A27A26" w:rsidRDefault="0020395C" w:rsidP="0020395C">
      <w:pPr>
        <w:pStyle w:val="Asubpara"/>
      </w:pPr>
      <w:r w:rsidRPr="00A27A26">
        <w:rPr>
          <w:rFonts w:ascii="Tms Rmn" w:hAnsi="Tms Rmn" w:cs="Tms Rmn"/>
        </w:rPr>
        <w:tab/>
        <w:t>(iii)</w:t>
      </w:r>
      <w:r w:rsidRPr="00A27A26">
        <w:rPr>
          <w:rFonts w:ascii="Tms Rmn" w:hAnsi="Tms Rmn" w:cs="Tms Rmn"/>
        </w:rPr>
        <w:tab/>
      </w:r>
      <w:r w:rsidRPr="00A27A26">
        <w:t>any other entity established for a public purpose; and</w:t>
      </w:r>
    </w:p>
    <w:p w:rsidR="0020395C" w:rsidRPr="00A27A26" w:rsidRDefault="0020395C" w:rsidP="0020395C">
      <w:pPr>
        <w:pStyle w:val="Apara"/>
      </w:pPr>
      <w:r w:rsidRPr="00A27A26">
        <w:tab/>
        <w:t>(b)</w:t>
      </w:r>
      <w:r w:rsidRPr="00A27A26">
        <w:tab/>
        <w:t>includes a member of, or a member of the staff of, the agency.</w:t>
      </w:r>
    </w:p>
    <w:p w:rsidR="0020395C" w:rsidRPr="00A27A26" w:rsidRDefault="0020395C" w:rsidP="0020395C">
      <w:pPr>
        <w:pStyle w:val="Amainreturn"/>
      </w:pPr>
      <w:r w:rsidRPr="008671F9">
        <w:rPr>
          <w:rStyle w:val="charBoldItals"/>
        </w:rPr>
        <w:t>corresponding administrative agency</w:t>
      </w:r>
      <w:r w:rsidRPr="00A27A26">
        <w:t xml:space="preserve"> means the agency responsible for the administration of a corresponding law in another jurisdiction within </w:t>
      </w:r>
      <w:smartTag w:uri="urn:schemas-microsoft-com:office:smarttags" w:element="place">
        <w:smartTag w:uri="urn:schemas-microsoft-com:office:smarttags" w:element="country-region">
          <w:r w:rsidRPr="00A27A26">
            <w:t>Australia</w:t>
          </w:r>
        </w:smartTag>
      </w:smartTag>
      <w:r w:rsidRPr="00A27A26">
        <w:t>.</w:t>
      </w:r>
    </w:p>
    <w:p w:rsidR="00EE769E" w:rsidRDefault="00EE769E">
      <w:pPr>
        <w:pStyle w:val="AH5Sec"/>
      </w:pPr>
      <w:bookmarkStart w:id="132" w:name="_Toc451773961"/>
      <w:r w:rsidRPr="00951C49">
        <w:rPr>
          <w:rStyle w:val="CharSectNo"/>
        </w:rPr>
        <w:t>88</w:t>
      </w:r>
      <w:r>
        <w:tab/>
        <w:t>Determination of fees</w:t>
      </w:r>
      <w:bookmarkEnd w:id="132"/>
    </w:p>
    <w:p w:rsidR="00EE769E" w:rsidRDefault="00EE769E" w:rsidP="001E008E">
      <w:pPr>
        <w:pStyle w:val="Amain"/>
        <w:keepNext/>
      </w:pPr>
      <w:r>
        <w:tab/>
        <w:t>(1)</w:t>
      </w:r>
      <w:r>
        <w:tab/>
        <w:t>The Minister may, in writing, determine fees for this Act.</w:t>
      </w:r>
    </w:p>
    <w:p w:rsidR="00EE769E" w:rsidRDefault="00EE769E">
      <w:pPr>
        <w:pStyle w:val="aNote"/>
      </w:pPr>
      <w:r>
        <w:rPr>
          <w:rStyle w:val="charItals"/>
        </w:rPr>
        <w:t>Note</w:t>
      </w:r>
      <w:r>
        <w:tab/>
        <w:t xml:space="preserve">The </w:t>
      </w:r>
      <w:hyperlink r:id="rId85" w:tooltip="A2001-14" w:history="1">
        <w:r w:rsidR="009315CB" w:rsidRPr="009315CB">
          <w:rPr>
            <w:rStyle w:val="charCitHyperlinkAbbrev"/>
          </w:rPr>
          <w:t>Legislation Act</w:t>
        </w:r>
      </w:hyperlink>
      <w:r>
        <w:t xml:space="preserve"> contains provisions about the making of determinations and regulations relating to fees (see pt 6.3).</w:t>
      </w:r>
    </w:p>
    <w:p w:rsidR="00EE769E" w:rsidRDefault="00EE769E" w:rsidP="001E008E">
      <w:pPr>
        <w:pStyle w:val="Amain"/>
        <w:keepNext/>
      </w:pPr>
      <w:r>
        <w:tab/>
        <w:t>(2)</w:t>
      </w:r>
      <w:r>
        <w:tab/>
        <w:t>A determination is a disallowable instrument.</w:t>
      </w:r>
    </w:p>
    <w:p w:rsidR="00EE769E" w:rsidRDefault="00EE769E">
      <w:pPr>
        <w:pStyle w:val="aNote"/>
      </w:pPr>
      <w:r>
        <w:rPr>
          <w:rStyle w:val="charItals"/>
        </w:rPr>
        <w:t>Note</w:t>
      </w:r>
      <w:r>
        <w:rPr>
          <w:rStyle w:val="charItals"/>
        </w:rPr>
        <w:tab/>
      </w:r>
      <w:r>
        <w:t xml:space="preserve">A disallowable instrument must be notified, and presented to the Legislative Assembly, under the </w:t>
      </w:r>
      <w:hyperlink r:id="rId86" w:tooltip="A2001-14" w:history="1">
        <w:r w:rsidR="009315CB" w:rsidRPr="009315CB">
          <w:rPr>
            <w:rStyle w:val="charCitHyperlinkAbbrev"/>
          </w:rPr>
          <w:t>Legislation Act</w:t>
        </w:r>
      </w:hyperlink>
      <w:r>
        <w:t>.</w:t>
      </w:r>
    </w:p>
    <w:p w:rsidR="00EE769E" w:rsidRDefault="00EE769E">
      <w:pPr>
        <w:pStyle w:val="AH5Sec"/>
      </w:pPr>
      <w:bookmarkStart w:id="133" w:name="_Toc451773962"/>
      <w:r w:rsidRPr="00951C49">
        <w:rPr>
          <w:rStyle w:val="CharSectNo"/>
        </w:rPr>
        <w:t>89</w:t>
      </w:r>
      <w:r>
        <w:tab/>
        <w:t>Approved forms</w:t>
      </w:r>
      <w:bookmarkEnd w:id="133"/>
    </w:p>
    <w:p w:rsidR="00EE769E" w:rsidRDefault="00EE769E">
      <w:pPr>
        <w:pStyle w:val="Amain"/>
      </w:pPr>
      <w:r>
        <w:tab/>
        <w:t>(1)</w:t>
      </w:r>
      <w:r>
        <w:tab/>
        <w:t>The Minister may, in writing, approve forms for this Act.</w:t>
      </w:r>
    </w:p>
    <w:p w:rsidR="00EE769E" w:rsidRDefault="00EE769E" w:rsidP="001E008E">
      <w:pPr>
        <w:pStyle w:val="Amain"/>
        <w:keepNext/>
      </w:pPr>
      <w:r>
        <w:tab/>
        <w:t>(2)</w:t>
      </w:r>
      <w:r>
        <w:tab/>
        <w:t>If the Minister approves a form for a particular purpose, the approved form must be used for that purpose.</w:t>
      </w:r>
    </w:p>
    <w:p w:rsidR="00EE769E" w:rsidRDefault="00EE769E">
      <w:pPr>
        <w:pStyle w:val="aNote"/>
      </w:pPr>
      <w:r>
        <w:rPr>
          <w:rStyle w:val="charItals"/>
        </w:rPr>
        <w:t>Note</w:t>
      </w:r>
      <w:r>
        <w:tab/>
        <w:t xml:space="preserve">For other provisions about forms, see the </w:t>
      </w:r>
      <w:hyperlink r:id="rId87" w:tooltip="A2001-14" w:history="1">
        <w:r w:rsidR="009315CB" w:rsidRPr="009315CB">
          <w:rPr>
            <w:rStyle w:val="charCitHyperlinkAbbrev"/>
          </w:rPr>
          <w:t>Legislation Act</w:t>
        </w:r>
      </w:hyperlink>
      <w:r>
        <w:t>, s 255.</w:t>
      </w:r>
    </w:p>
    <w:p w:rsidR="00EE769E" w:rsidRDefault="00EE769E" w:rsidP="001E008E">
      <w:pPr>
        <w:pStyle w:val="Amain"/>
        <w:keepNext/>
      </w:pPr>
      <w:r>
        <w:tab/>
        <w:t>(3)</w:t>
      </w:r>
      <w:r>
        <w:tab/>
        <w:t>An approved form is a notifiable instrument.</w:t>
      </w:r>
    </w:p>
    <w:p w:rsidR="00EE769E" w:rsidRDefault="00EE769E">
      <w:pPr>
        <w:pStyle w:val="aNote"/>
      </w:pPr>
      <w:r>
        <w:rPr>
          <w:rStyle w:val="charItals"/>
        </w:rPr>
        <w:t>Note</w:t>
      </w:r>
      <w:r>
        <w:rPr>
          <w:rStyle w:val="charItals"/>
        </w:rPr>
        <w:tab/>
      </w:r>
      <w:r>
        <w:t xml:space="preserve">A notifiable instrument must be notified under the </w:t>
      </w:r>
      <w:hyperlink r:id="rId88" w:tooltip="A2001-14" w:history="1">
        <w:r w:rsidR="009315CB" w:rsidRPr="009315CB">
          <w:rPr>
            <w:rStyle w:val="charCitHyperlinkAbbrev"/>
          </w:rPr>
          <w:t>Legislation Act</w:t>
        </w:r>
      </w:hyperlink>
      <w:r>
        <w:t>.</w:t>
      </w:r>
    </w:p>
    <w:p w:rsidR="00EE769E" w:rsidRDefault="00EE769E">
      <w:pPr>
        <w:pStyle w:val="AH5Sec"/>
      </w:pPr>
      <w:bookmarkStart w:id="134" w:name="_Toc451773963"/>
      <w:r w:rsidRPr="00951C49">
        <w:rPr>
          <w:rStyle w:val="CharSectNo"/>
        </w:rPr>
        <w:t>90</w:t>
      </w:r>
      <w:r>
        <w:tab/>
        <w:t>Regulation-making power</w:t>
      </w:r>
      <w:bookmarkEnd w:id="134"/>
    </w:p>
    <w:p w:rsidR="00EE769E" w:rsidRDefault="00EE769E">
      <w:pPr>
        <w:pStyle w:val="Amain"/>
        <w:keepNext/>
      </w:pPr>
      <w:r>
        <w:tab/>
        <w:t>(1)</w:t>
      </w:r>
      <w:r>
        <w:tab/>
        <w:t>The Executive may make regulations for this Act.</w:t>
      </w:r>
    </w:p>
    <w:p w:rsidR="00EE769E" w:rsidRDefault="00EE769E">
      <w:pPr>
        <w:pStyle w:val="aNote"/>
      </w:pPr>
      <w:r>
        <w:rPr>
          <w:rStyle w:val="charItals"/>
        </w:rPr>
        <w:t>Note</w:t>
      </w:r>
      <w:r>
        <w:rPr>
          <w:rStyle w:val="charItals"/>
        </w:rPr>
        <w:tab/>
      </w:r>
      <w:r>
        <w:rPr>
          <w:iCs/>
        </w:rPr>
        <w:t>A r</w:t>
      </w:r>
      <w:r>
        <w:t xml:space="preserve">egulation must be notified, and presented to the Legislative Assembly, under the </w:t>
      </w:r>
      <w:hyperlink r:id="rId89" w:tooltip="A2001-14" w:history="1">
        <w:r w:rsidR="009315CB" w:rsidRPr="009315CB">
          <w:rPr>
            <w:rStyle w:val="charCitHyperlinkAbbrev"/>
          </w:rPr>
          <w:t>Legislation Act</w:t>
        </w:r>
      </w:hyperlink>
      <w:r>
        <w:t>.</w:t>
      </w:r>
    </w:p>
    <w:p w:rsidR="00EE769E" w:rsidRDefault="00EE769E">
      <w:pPr>
        <w:pStyle w:val="Amain"/>
      </w:pPr>
      <w:r>
        <w:tab/>
        <w:t>(2)</w:t>
      </w:r>
      <w:r>
        <w:tab/>
        <w:t>A regulation may make provision in relation to the following:</w:t>
      </w:r>
    </w:p>
    <w:p w:rsidR="00EE769E" w:rsidRDefault="00EE769E">
      <w:pPr>
        <w:pStyle w:val="Apara"/>
      </w:pPr>
      <w:r>
        <w:tab/>
        <w:t>(a)</w:t>
      </w:r>
      <w:r>
        <w:tab/>
        <w:t xml:space="preserve">prohibiting entry into the ACT of infected animals; </w:t>
      </w:r>
    </w:p>
    <w:p w:rsidR="00EE769E" w:rsidRDefault="00EE769E">
      <w:pPr>
        <w:pStyle w:val="Apara"/>
      </w:pPr>
      <w:r>
        <w:tab/>
        <w:t>(b)</w:t>
      </w:r>
      <w:r>
        <w:tab/>
        <w:t xml:space="preserve">prohibiting movement of animals for a period of not longer than 72 hours; </w:t>
      </w:r>
    </w:p>
    <w:p w:rsidR="00EE769E" w:rsidRDefault="00EE769E">
      <w:pPr>
        <w:pStyle w:val="Apara"/>
      </w:pPr>
      <w:r>
        <w:tab/>
        <w:t>(c)</w:t>
      </w:r>
      <w:r>
        <w:tab/>
        <w:t xml:space="preserve">the conditions under which animals may be brought into the ACT; </w:t>
      </w:r>
    </w:p>
    <w:p w:rsidR="00EE769E" w:rsidRDefault="00EE769E">
      <w:pPr>
        <w:pStyle w:val="Apara"/>
      </w:pPr>
      <w:r>
        <w:tab/>
        <w:t>(d)</w:t>
      </w:r>
      <w:r>
        <w:tab/>
        <w:t xml:space="preserve">inspecting animals brought into the ACT; </w:t>
      </w:r>
    </w:p>
    <w:p w:rsidR="00EE769E" w:rsidRDefault="00EE769E">
      <w:pPr>
        <w:pStyle w:val="Apara"/>
      </w:pPr>
      <w:r>
        <w:tab/>
        <w:t>(e)</w:t>
      </w:r>
      <w:r>
        <w:tab/>
        <w:t xml:space="preserve">preventing the introduction of, or the spread of, exotic diseases or endemic diseases; </w:t>
      </w:r>
    </w:p>
    <w:p w:rsidR="00EE769E" w:rsidRDefault="00EE769E">
      <w:pPr>
        <w:pStyle w:val="Apara"/>
      </w:pPr>
      <w:r>
        <w:tab/>
        <w:t>(f)</w:t>
      </w:r>
      <w:r>
        <w:tab/>
        <w:t>the artificial breeding of stock;</w:t>
      </w:r>
    </w:p>
    <w:p w:rsidR="00EE769E" w:rsidRDefault="00EE769E">
      <w:pPr>
        <w:pStyle w:val="Apara"/>
      </w:pPr>
      <w:r>
        <w:tab/>
        <w:t>(g)</w:t>
      </w:r>
      <w:r>
        <w:tab/>
        <w:t xml:space="preserve">detaining, treating, inoculating or isolating animals in a quarantine area; </w:t>
      </w:r>
    </w:p>
    <w:p w:rsidR="00EE769E" w:rsidRDefault="00EE769E">
      <w:pPr>
        <w:pStyle w:val="Apara"/>
      </w:pPr>
      <w:r>
        <w:tab/>
        <w:t>(h)</w:t>
      </w:r>
      <w:r>
        <w:tab/>
        <w:t xml:space="preserve">moving animals within, into, or out of, a quarantine area; </w:t>
      </w:r>
    </w:p>
    <w:p w:rsidR="00EE769E" w:rsidRDefault="00EE769E">
      <w:pPr>
        <w:pStyle w:val="Apara"/>
      </w:pPr>
      <w:r>
        <w:tab/>
        <w:t>(i)</w:t>
      </w:r>
      <w:r>
        <w:tab/>
        <w:t xml:space="preserve">seizing and destroying infected animals; </w:t>
      </w:r>
    </w:p>
    <w:p w:rsidR="00EE769E" w:rsidRDefault="00EE769E">
      <w:pPr>
        <w:pStyle w:val="Apara"/>
      </w:pPr>
      <w:r>
        <w:tab/>
        <w:t>(j)</w:t>
      </w:r>
      <w:r>
        <w:tab/>
        <w:t xml:space="preserve">treating or decontaminating any premise or thing that may  spread an exotic or endemic disease; </w:t>
      </w:r>
    </w:p>
    <w:p w:rsidR="00EE769E" w:rsidRDefault="00EE769E">
      <w:pPr>
        <w:pStyle w:val="Apara"/>
      </w:pPr>
      <w:r>
        <w:tab/>
        <w:t>(k)</w:t>
      </w:r>
      <w:r>
        <w:tab/>
        <w:t xml:space="preserve">branding infected animals; </w:t>
      </w:r>
    </w:p>
    <w:p w:rsidR="00EE769E" w:rsidRDefault="00EE769E">
      <w:pPr>
        <w:pStyle w:val="Apara"/>
      </w:pPr>
      <w:r>
        <w:tab/>
        <w:t>(l)</w:t>
      </w:r>
      <w:r>
        <w:tab/>
        <w:t xml:space="preserve">closing of any road in or adjacent to a quarantine area or erecting of fences or gates across any road to regulate or prevent the movement of animals; </w:t>
      </w:r>
    </w:p>
    <w:p w:rsidR="00EE769E" w:rsidRDefault="00EE769E">
      <w:pPr>
        <w:pStyle w:val="Apara"/>
      </w:pPr>
      <w:r>
        <w:tab/>
        <w:t>(m)</w:t>
      </w:r>
      <w:r>
        <w:tab/>
        <w:t xml:space="preserve">the methods of diagnosing and discovering exotic and endemic diseases; </w:t>
      </w:r>
    </w:p>
    <w:p w:rsidR="00EE769E" w:rsidRDefault="00EE769E">
      <w:pPr>
        <w:pStyle w:val="Apara"/>
      </w:pPr>
      <w:r>
        <w:tab/>
        <w:t>(n)</w:t>
      </w:r>
      <w:r>
        <w:tab/>
        <w:t xml:space="preserve">the requirements for tags; </w:t>
      </w:r>
    </w:p>
    <w:p w:rsidR="006057DF" w:rsidRPr="00A27A26" w:rsidRDefault="006057DF" w:rsidP="006057DF">
      <w:pPr>
        <w:pStyle w:val="Apara"/>
      </w:pPr>
      <w:r w:rsidRPr="00A27A26">
        <w:tab/>
        <w:t>(o)</w:t>
      </w:r>
      <w:r w:rsidRPr="00A27A26">
        <w:tab/>
        <w:t>declarations to be given by sellers of animals about the health and welfare of the animals or farming practices, chemicals or biological products used with the animals; or</w:t>
      </w:r>
    </w:p>
    <w:p w:rsidR="00EE769E" w:rsidRDefault="00EE769E">
      <w:pPr>
        <w:pStyle w:val="Apara"/>
        <w:rPr>
          <w:color w:val="000000"/>
        </w:rPr>
      </w:pPr>
      <w:r>
        <w:rPr>
          <w:color w:val="000000"/>
        </w:rPr>
        <w:tab/>
        <w:t>(p)</w:t>
      </w:r>
      <w:r>
        <w:rPr>
          <w:color w:val="000000"/>
        </w:rPr>
        <w:tab/>
      </w:r>
      <w:r>
        <w:t>schemes of identification of stock (whether on a compulsory or voluntary basis).</w:t>
      </w:r>
    </w:p>
    <w:p w:rsidR="00EE769E" w:rsidRDefault="00EE769E" w:rsidP="0039200F">
      <w:pPr>
        <w:pStyle w:val="Amain"/>
        <w:keepNext/>
      </w:pPr>
      <w:r>
        <w:tab/>
        <w:t>(3)</w:t>
      </w:r>
      <w:r>
        <w:tab/>
        <w:t>A regulation may create offences and fix maximum penalties of not more than 10 penalty units for the offences.</w:t>
      </w:r>
    </w:p>
    <w:p w:rsidR="008B30E8" w:rsidRPr="00A27A26" w:rsidRDefault="008B30E8" w:rsidP="00DA5146">
      <w:pPr>
        <w:pStyle w:val="Amain"/>
        <w:keepNext/>
      </w:pPr>
      <w:r w:rsidRPr="00A27A26">
        <w:tab/>
        <w:t>(4)</w:t>
      </w:r>
      <w:r w:rsidRPr="00A27A26">
        <w:tab/>
        <w:t>In this section:</w:t>
      </w:r>
    </w:p>
    <w:p w:rsidR="008B30E8" w:rsidRPr="00A27A26" w:rsidRDefault="008B30E8" w:rsidP="008B30E8">
      <w:pPr>
        <w:pStyle w:val="Amainreturn"/>
      </w:pPr>
      <w:r w:rsidRPr="008671F9">
        <w:rPr>
          <w:rStyle w:val="charBoldItals"/>
        </w:rPr>
        <w:t>farming practices</w:t>
      </w:r>
      <w:r w:rsidRPr="00A27A26">
        <w:rPr>
          <w:b/>
        </w:rPr>
        <w:t xml:space="preserve"> </w:t>
      </w:r>
      <w:r w:rsidRPr="00A27A26">
        <w:t>includes practices relating to—</w:t>
      </w:r>
    </w:p>
    <w:p w:rsidR="008B30E8" w:rsidRPr="00A27A26" w:rsidRDefault="008B30E8" w:rsidP="008B30E8">
      <w:pPr>
        <w:pStyle w:val="Apara"/>
      </w:pPr>
      <w:r>
        <w:tab/>
      </w:r>
      <w:r w:rsidRPr="00A27A26">
        <w:t>(a)</w:t>
      </w:r>
      <w:r w:rsidRPr="00A27A26">
        <w:tab/>
        <w:t>disease management in animals; and</w:t>
      </w:r>
    </w:p>
    <w:p w:rsidR="008B30E8" w:rsidRPr="00A27A26" w:rsidRDefault="008B30E8" w:rsidP="008B30E8">
      <w:pPr>
        <w:pStyle w:val="Apara"/>
      </w:pPr>
      <w:r>
        <w:tab/>
      </w:r>
      <w:r w:rsidRPr="00A27A26">
        <w:t>(b)</w:t>
      </w:r>
      <w:r w:rsidRPr="00A27A26">
        <w:tab/>
        <w:t xml:space="preserve">the genetic modification of animals; and </w:t>
      </w:r>
    </w:p>
    <w:p w:rsidR="008B30E8" w:rsidRPr="00A27A26" w:rsidRDefault="008B30E8" w:rsidP="008B30E8">
      <w:pPr>
        <w:pStyle w:val="Apara"/>
      </w:pPr>
      <w:r>
        <w:tab/>
      </w:r>
      <w:r w:rsidRPr="00A27A26">
        <w:t>(c)</w:t>
      </w:r>
      <w:r w:rsidRPr="00A27A26">
        <w:tab/>
        <w:t>the breeding of animals.</w:t>
      </w:r>
    </w:p>
    <w:p w:rsidR="00EE769E" w:rsidRDefault="00EE769E">
      <w:pPr>
        <w:pStyle w:val="02Text"/>
        <w:sectPr w:rsidR="00EE769E">
          <w:headerReference w:type="even" r:id="rId90"/>
          <w:headerReference w:type="default" r:id="rId91"/>
          <w:footerReference w:type="even" r:id="rId92"/>
          <w:footerReference w:type="default" r:id="rId93"/>
          <w:footerReference w:type="first" r:id="rId94"/>
          <w:pgSz w:w="11907" w:h="16839" w:code="9"/>
          <w:pgMar w:top="3880" w:right="1900" w:bottom="3100" w:left="2300" w:header="2280" w:footer="1760" w:gutter="0"/>
          <w:pgNumType w:start="1"/>
          <w:cols w:space="720"/>
          <w:titlePg/>
          <w:docGrid w:linePitch="254"/>
        </w:sectPr>
      </w:pPr>
    </w:p>
    <w:p w:rsidR="00EE769E" w:rsidRDefault="00EE769E">
      <w:pPr>
        <w:pStyle w:val="PageBreak"/>
      </w:pPr>
      <w:r>
        <w:br w:type="page"/>
      </w:r>
    </w:p>
    <w:p w:rsidR="00EE769E" w:rsidRDefault="00EE769E">
      <w:pPr>
        <w:pStyle w:val="Dict-Heading"/>
      </w:pPr>
      <w:bookmarkStart w:id="135" w:name="_Toc451773964"/>
      <w:r>
        <w:t>Dictionary</w:t>
      </w:r>
      <w:bookmarkEnd w:id="135"/>
    </w:p>
    <w:p w:rsidR="00EE769E" w:rsidRDefault="00EE769E">
      <w:pPr>
        <w:pStyle w:val="ref"/>
      </w:pPr>
      <w:r>
        <w:t>(see s 4)</w:t>
      </w:r>
    </w:p>
    <w:p w:rsidR="00EE769E" w:rsidRDefault="00EE769E">
      <w:pPr>
        <w:pStyle w:val="aNote"/>
      </w:pPr>
      <w:r>
        <w:rPr>
          <w:rStyle w:val="charItals"/>
        </w:rPr>
        <w:t>Note 1</w:t>
      </w:r>
      <w:r>
        <w:rPr>
          <w:rStyle w:val="charItals"/>
        </w:rPr>
        <w:tab/>
      </w:r>
      <w:r>
        <w:t xml:space="preserve">The </w:t>
      </w:r>
      <w:hyperlink r:id="rId95" w:tooltip="A2001-14" w:history="1">
        <w:r w:rsidR="009315CB" w:rsidRPr="009315CB">
          <w:rPr>
            <w:rStyle w:val="charCitHyperlinkAbbrev"/>
          </w:rPr>
          <w:t>Legislation Act</w:t>
        </w:r>
      </w:hyperlink>
      <w:r>
        <w:t xml:space="preserve"> contains definitions and other provisions relevant to this Act.</w:t>
      </w:r>
    </w:p>
    <w:p w:rsidR="00EE769E" w:rsidRDefault="00EE769E">
      <w:pPr>
        <w:pStyle w:val="aNote"/>
      </w:pPr>
      <w:r>
        <w:rPr>
          <w:rStyle w:val="charItals"/>
        </w:rPr>
        <w:t>Note 2</w:t>
      </w:r>
      <w:r>
        <w:rPr>
          <w:rStyle w:val="charItals"/>
        </w:rPr>
        <w:tab/>
      </w:r>
      <w:r>
        <w:t xml:space="preserve">For example, the </w:t>
      </w:r>
      <w:hyperlink r:id="rId96" w:tooltip="A2001-14" w:history="1">
        <w:r w:rsidR="009315CB" w:rsidRPr="009315CB">
          <w:rPr>
            <w:rStyle w:val="charCitHyperlinkAbbrev"/>
          </w:rPr>
          <w:t>Legislation Act</w:t>
        </w:r>
      </w:hyperlink>
      <w:r>
        <w:t>, dict, pt 1, defines the following terms:</w:t>
      </w:r>
    </w:p>
    <w:p w:rsidR="00AA665B" w:rsidRDefault="00AA665B" w:rsidP="00AA665B">
      <w:pPr>
        <w:pStyle w:val="aNoteBulletss"/>
        <w:tabs>
          <w:tab w:val="left" w:pos="2300"/>
        </w:tabs>
      </w:pPr>
      <w:r>
        <w:rPr>
          <w:rFonts w:ascii="Symbol" w:hAnsi="Symbol" w:cs="Symbol"/>
        </w:rPr>
        <w:t></w:t>
      </w:r>
      <w:r>
        <w:rPr>
          <w:rFonts w:ascii="Symbol" w:hAnsi="Symbol" w:cs="Symbol"/>
        </w:rPr>
        <w:tab/>
      </w:r>
      <w:r>
        <w:t>ACAT</w:t>
      </w:r>
    </w:p>
    <w:p w:rsidR="00EE769E" w:rsidRDefault="00EE769E">
      <w:pPr>
        <w:pStyle w:val="aNoteBulletss"/>
      </w:pPr>
      <w:r>
        <w:rPr>
          <w:rFonts w:ascii="Symbol" w:hAnsi="Symbol"/>
        </w:rPr>
        <w:t></w:t>
      </w:r>
      <w:r>
        <w:rPr>
          <w:rFonts w:ascii="Symbol" w:hAnsi="Symbol"/>
        </w:rPr>
        <w:tab/>
      </w:r>
      <w:r>
        <w:t>contravene</w:t>
      </w:r>
    </w:p>
    <w:p w:rsidR="00E333A1" w:rsidRPr="00D57A5C" w:rsidRDefault="00E333A1" w:rsidP="00E333A1">
      <w:pPr>
        <w:pStyle w:val="aNoteBulletss"/>
        <w:tabs>
          <w:tab w:val="left" w:pos="2300"/>
        </w:tabs>
      </w:pPr>
      <w:r w:rsidRPr="00F26586">
        <w:rPr>
          <w:rFonts w:ascii="Symbol" w:hAnsi="Symbol"/>
        </w:rPr>
        <w:t></w:t>
      </w:r>
      <w:r w:rsidRPr="00F26586">
        <w:rPr>
          <w:rFonts w:ascii="Symbol" w:hAnsi="Symbol"/>
        </w:rPr>
        <w:tab/>
      </w:r>
      <w:r>
        <w:t>director</w:t>
      </w:r>
      <w:r>
        <w:noBreakHyphen/>
        <w:t>general</w:t>
      </w:r>
      <w:r w:rsidRPr="00D57A5C">
        <w:t xml:space="preserve"> (see s 163)</w:t>
      </w:r>
    </w:p>
    <w:p w:rsidR="00EE769E" w:rsidRDefault="00EE769E">
      <w:pPr>
        <w:pStyle w:val="aNoteBulletss"/>
      </w:pPr>
      <w:r>
        <w:rPr>
          <w:rFonts w:ascii="Symbol" w:hAnsi="Symbol"/>
        </w:rPr>
        <w:t></w:t>
      </w:r>
      <w:r>
        <w:rPr>
          <w:rFonts w:ascii="Symbol" w:hAnsi="Symbol"/>
        </w:rPr>
        <w:tab/>
      </w:r>
      <w:r>
        <w:t>document</w:t>
      </w:r>
    </w:p>
    <w:p w:rsidR="00EE769E" w:rsidRDefault="00EE769E">
      <w:pPr>
        <w:pStyle w:val="aNoteBulletss"/>
      </w:pPr>
      <w:r>
        <w:rPr>
          <w:rFonts w:ascii="Symbol" w:hAnsi="Symbol"/>
        </w:rPr>
        <w:t></w:t>
      </w:r>
      <w:r>
        <w:rPr>
          <w:rFonts w:ascii="Symbol" w:hAnsi="Symbol"/>
        </w:rPr>
        <w:tab/>
      </w:r>
      <w:r>
        <w:t>exercise</w:t>
      </w:r>
    </w:p>
    <w:p w:rsidR="00EE769E" w:rsidRDefault="00EE769E">
      <w:pPr>
        <w:pStyle w:val="aNoteBulletss"/>
      </w:pPr>
      <w:r>
        <w:rPr>
          <w:rFonts w:ascii="Symbol" w:hAnsi="Symbol"/>
        </w:rPr>
        <w:t></w:t>
      </w:r>
      <w:r>
        <w:rPr>
          <w:rFonts w:ascii="Symbol" w:hAnsi="Symbol"/>
        </w:rPr>
        <w:tab/>
      </w:r>
      <w:r>
        <w:t>function</w:t>
      </w:r>
    </w:p>
    <w:p w:rsidR="00C47467" w:rsidRPr="00F26586" w:rsidRDefault="00C47467" w:rsidP="00C47467">
      <w:pPr>
        <w:pStyle w:val="aNoteBulletss"/>
        <w:tabs>
          <w:tab w:val="left" w:pos="2300"/>
        </w:tabs>
      </w:pPr>
      <w:r w:rsidRPr="00F26586">
        <w:rPr>
          <w:rFonts w:ascii="Symbol" w:hAnsi="Symbol"/>
        </w:rPr>
        <w:t></w:t>
      </w:r>
      <w:r w:rsidRPr="00F26586">
        <w:rPr>
          <w:rFonts w:ascii="Symbol" w:hAnsi="Symbol"/>
        </w:rPr>
        <w:tab/>
      </w:r>
      <w:r>
        <w:t>home</w:t>
      </w:r>
      <w:r w:rsidRPr="00F26586">
        <w:t xml:space="preserve"> </w:t>
      </w:r>
      <w:r>
        <w:t>address</w:t>
      </w:r>
    </w:p>
    <w:p w:rsidR="00EE769E" w:rsidRDefault="00EE769E">
      <w:pPr>
        <w:pStyle w:val="aNoteBulletss"/>
      </w:pPr>
      <w:r>
        <w:rPr>
          <w:rFonts w:ascii="Symbol" w:hAnsi="Symbol"/>
        </w:rPr>
        <w:t></w:t>
      </w:r>
      <w:r>
        <w:rPr>
          <w:rFonts w:ascii="Symbol" w:hAnsi="Symbol"/>
        </w:rPr>
        <w:tab/>
      </w:r>
      <w:r>
        <w:t>police officer</w:t>
      </w:r>
    </w:p>
    <w:p w:rsidR="00AA665B" w:rsidRDefault="00AA665B" w:rsidP="00AA665B">
      <w:pPr>
        <w:pStyle w:val="aNoteBulletss"/>
        <w:tabs>
          <w:tab w:val="left" w:pos="2300"/>
        </w:tabs>
      </w:pPr>
      <w:r>
        <w:rPr>
          <w:rFonts w:ascii="Symbol" w:hAnsi="Symbol" w:cs="Symbol"/>
        </w:rPr>
        <w:t></w:t>
      </w:r>
      <w:r>
        <w:rPr>
          <w:rFonts w:ascii="Symbol" w:hAnsi="Symbol" w:cs="Symbol"/>
        </w:rPr>
        <w:tab/>
      </w:r>
      <w:r>
        <w:t>reviewable decision notice</w:t>
      </w:r>
    </w:p>
    <w:p w:rsidR="00483019" w:rsidRDefault="00483019" w:rsidP="00483019">
      <w:pPr>
        <w:pStyle w:val="aNoteBulletss"/>
      </w:pPr>
      <w:r>
        <w:rPr>
          <w:rFonts w:ascii="Symbol" w:hAnsi="Symbol"/>
        </w:rPr>
        <w:t></w:t>
      </w:r>
      <w:r>
        <w:rPr>
          <w:rFonts w:ascii="Symbol" w:hAnsi="Symbol"/>
        </w:rPr>
        <w:tab/>
      </w:r>
      <w:r>
        <w:t>State</w:t>
      </w:r>
    </w:p>
    <w:p w:rsidR="00EE769E" w:rsidRDefault="00EE769E">
      <w:pPr>
        <w:pStyle w:val="aNoteBulletss"/>
      </w:pPr>
      <w:r>
        <w:rPr>
          <w:rFonts w:ascii="Symbol" w:hAnsi="Symbol"/>
        </w:rPr>
        <w:t></w:t>
      </w:r>
      <w:r>
        <w:rPr>
          <w:rFonts w:ascii="Symbol" w:hAnsi="Symbol"/>
        </w:rPr>
        <w:tab/>
      </w:r>
      <w:r>
        <w:t>veterinary surgeon.</w:t>
      </w:r>
    </w:p>
    <w:p w:rsidR="00EE769E" w:rsidRDefault="00EE769E">
      <w:pPr>
        <w:pStyle w:val="aDef"/>
      </w:pPr>
      <w:r>
        <w:rPr>
          <w:rStyle w:val="charBoldItals"/>
        </w:rPr>
        <w:t>abattoir</w:t>
      </w:r>
      <w:r>
        <w:t xml:space="preserve"> means premises used for the slaughter of stock.</w:t>
      </w:r>
    </w:p>
    <w:p w:rsidR="00EC6123" w:rsidRPr="00A27A26" w:rsidRDefault="00EC6123" w:rsidP="00EC6123">
      <w:pPr>
        <w:pStyle w:val="Amainreturn"/>
      </w:pPr>
      <w:r w:rsidRPr="008671F9">
        <w:rPr>
          <w:rStyle w:val="charBoldItals"/>
        </w:rPr>
        <w:t>agency</w:t>
      </w:r>
      <w:r w:rsidRPr="00A27A26">
        <w:t>, of the Commonwealth or a State—</w:t>
      </w:r>
    </w:p>
    <w:p w:rsidR="00EC6123" w:rsidRPr="00A27A26" w:rsidRDefault="00EC6123" w:rsidP="00EC6123">
      <w:pPr>
        <w:pStyle w:val="Ipara"/>
      </w:pPr>
      <w:r w:rsidRPr="00A27A26">
        <w:tab/>
        <w:t>(a)</w:t>
      </w:r>
      <w:r w:rsidRPr="00A27A26">
        <w:tab/>
        <w:t>means—</w:t>
      </w:r>
    </w:p>
    <w:p w:rsidR="00EC6123" w:rsidRPr="00A27A26" w:rsidRDefault="00EC6123" w:rsidP="00EC6123">
      <w:pPr>
        <w:pStyle w:val="Isubpara"/>
      </w:pPr>
      <w:r w:rsidRPr="00A27A26">
        <w:tab/>
        <w:t>(i)</w:t>
      </w:r>
      <w:r w:rsidRPr="00A27A26">
        <w:tab/>
      </w:r>
      <w:r w:rsidRPr="00A27A26">
        <w:rPr>
          <w:rFonts w:ascii="Tms Rmn" w:hAnsi="Tms Rmn" w:cs="Tms Rmn"/>
        </w:rPr>
        <w:t xml:space="preserve">an administrative unit of </w:t>
      </w:r>
      <w:r w:rsidRPr="00A27A26">
        <w:t>the Commonwealth or State; or</w:t>
      </w:r>
    </w:p>
    <w:p w:rsidR="00EC6123" w:rsidRPr="00A27A26" w:rsidRDefault="00EC6123" w:rsidP="00EC6123">
      <w:pPr>
        <w:pStyle w:val="Isubpara"/>
      </w:pPr>
      <w:r w:rsidRPr="00A27A26">
        <w:tab/>
        <w:t>(ii)</w:t>
      </w:r>
      <w:r w:rsidRPr="00A27A26">
        <w:tab/>
        <w:t>a statutory office-holder of the Commonwealth or State; or</w:t>
      </w:r>
    </w:p>
    <w:p w:rsidR="00EC6123" w:rsidRPr="00A27A26" w:rsidRDefault="00EC6123" w:rsidP="00EC6123">
      <w:pPr>
        <w:pStyle w:val="Isubpara"/>
      </w:pPr>
      <w:r w:rsidRPr="00A27A26">
        <w:rPr>
          <w:rFonts w:ascii="Tms Rmn" w:hAnsi="Tms Rmn" w:cs="Tms Rmn"/>
        </w:rPr>
        <w:tab/>
        <w:t>(iii)</w:t>
      </w:r>
      <w:r w:rsidRPr="00A27A26">
        <w:rPr>
          <w:rFonts w:ascii="Tms Rmn" w:hAnsi="Tms Rmn" w:cs="Tms Rmn"/>
        </w:rPr>
        <w:tab/>
      </w:r>
      <w:r w:rsidRPr="00A27A26">
        <w:t>any other entity established for a public purpose under a law of the Commonwealth or State; and</w:t>
      </w:r>
    </w:p>
    <w:p w:rsidR="00EC6123" w:rsidRPr="00A27A26" w:rsidRDefault="00EC6123" w:rsidP="00EC6123">
      <w:pPr>
        <w:pStyle w:val="Ipara"/>
      </w:pPr>
      <w:r w:rsidRPr="00A27A26">
        <w:tab/>
        <w:t>(b)</w:t>
      </w:r>
      <w:r w:rsidRPr="00A27A26">
        <w:tab/>
        <w:t>includes a member of, or a member of the staff of, the agency.</w:t>
      </w:r>
    </w:p>
    <w:p w:rsidR="00EE769E" w:rsidRDefault="00EE769E">
      <w:pPr>
        <w:pStyle w:val="aDef"/>
      </w:pPr>
      <w:r>
        <w:rPr>
          <w:rStyle w:val="charBoldItals"/>
        </w:rPr>
        <w:t>analyst</w:t>
      </w:r>
      <w:r>
        <w:t xml:space="preserve">, for part 5 (Restricted </w:t>
      </w:r>
      <w:r w:rsidR="00AF7895">
        <w:t>animal material</w:t>
      </w:r>
      <w:r>
        <w:t>—ruminants)—see section 54.</w:t>
      </w:r>
    </w:p>
    <w:p w:rsidR="00EE769E" w:rsidRDefault="00EE769E" w:rsidP="0039200F">
      <w:pPr>
        <w:pStyle w:val="aDef"/>
        <w:keepNext/>
      </w:pPr>
      <w:r>
        <w:rPr>
          <w:rStyle w:val="charBoldItals"/>
        </w:rPr>
        <w:t>animal</w:t>
      </w:r>
      <w:r>
        <w:t xml:space="preserve"> includes—</w:t>
      </w:r>
    </w:p>
    <w:p w:rsidR="00EE769E" w:rsidRDefault="00EE769E" w:rsidP="0039200F">
      <w:pPr>
        <w:pStyle w:val="aDefpara"/>
        <w:keepNext/>
      </w:pPr>
      <w:r>
        <w:tab/>
        <w:t>(a)</w:t>
      </w:r>
      <w:r>
        <w:tab/>
        <w:t>a vertebrate and an invertebrate; and</w:t>
      </w:r>
    </w:p>
    <w:p w:rsidR="00EE769E" w:rsidRDefault="00EE769E">
      <w:pPr>
        <w:pStyle w:val="aDefpara"/>
      </w:pPr>
      <w:r>
        <w:tab/>
        <w:t>(b)</w:t>
      </w:r>
      <w:r>
        <w:tab/>
        <w:t>an egg, embryo, ovum or sperm, or other product, of an animal from which another animal could be produced; and</w:t>
      </w:r>
    </w:p>
    <w:p w:rsidR="00EE769E" w:rsidRDefault="00EE769E">
      <w:pPr>
        <w:pStyle w:val="aDefpara"/>
      </w:pPr>
      <w:r>
        <w:tab/>
        <w:t>(c)</w:t>
      </w:r>
      <w:r>
        <w:tab/>
        <w:t>a dead animal;</w:t>
      </w:r>
    </w:p>
    <w:p w:rsidR="00EE769E" w:rsidRDefault="00EE769E">
      <w:pPr>
        <w:pStyle w:val="Amainreturn"/>
      </w:pPr>
      <w:r>
        <w:t>but does not include a human being.</w:t>
      </w:r>
    </w:p>
    <w:p w:rsidR="00EE769E" w:rsidRDefault="00EE769E">
      <w:pPr>
        <w:pStyle w:val="aDef"/>
      </w:pPr>
      <w:r>
        <w:rPr>
          <w:rStyle w:val="charBoldItals"/>
        </w:rPr>
        <w:t>animal product</w:t>
      </w:r>
      <w:r>
        <w:t xml:space="preserve"> includes—</w:t>
      </w:r>
    </w:p>
    <w:p w:rsidR="00EE769E" w:rsidRDefault="00EE769E">
      <w:pPr>
        <w:pStyle w:val="aDefpara"/>
      </w:pPr>
      <w:r>
        <w:tab/>
        <w:t>(a)</w:t>
      </w:r>
      <w:r>
        <w:tab/>
        <w:t>a part of an animal or a secretion or thing that has at any time been part of an animal; and</w:t>
      </w:r>
    </w:p>
    <w:p w:rsidR="00EE769E" w:rsidRDefault="00EE769E">
      <w:pPr>
        <w:pStyle w:val="aDefpara"/>
      </w:pPr>
      <w:r>
        <w:tab/>
        <w:t>(b)</w:t>
      </w:r>
      <w:r>
        <w:tab/>
        <w:t>a product or thing made or derived from an animal or a part of an animal.</w:t>
      </w:r>
    </w:p>
    <w:p w:rsidR="00EE769E" w:rsidRDefault="00EE769E">
      <w:pPr>
        <w:pStyle w:val="aDef"/>
      </w:pPr>
      <w:r>
        <w:rPr>
          <w:rStyle w:val="charBoldItals"/>
        </w:rPr>
        <w:t>approved tag</w:t>
      </w:r>
      <w:r>
        <w:t xml:space="preserve"> means a tag approved under a regulation.</w:t>
      </w:r>
    </w:p>
    <w:p w:rsidR="00EE769E" w:rsidRDefault="00EE769E">
      <w:pPr>
        <w:pStyle w:val="aDef"/>
      </w:pPr>
      <w:r>
        <w:rPr>
          <w:rStyle w:val="charBoldItals"/>
        </w:rPr>
        <w:t>at</w:t>
      </w:r>
      <w:r>
        <w:t xml:space="preserve"> premises includes in or on the premises.</w:t>
      </w:r>
    </w:p>
    <w:p w:rsidR="00EE769E" w:rsidRPr="009315CB" w:rsidRDefault="00EE769E">
      <w:pPr>
        <w:pStyle w:val="aDef"/>
      </w:pPr>
      <w:r>
        <w:rPr>
          <w:rStyle w:val="charBoldItals"/>
        </w:rPr>
        <w:t xml:space="preserve">authorised person </w:t>
      </w:r>
      <w:r>
        <w:t>means an authorised person under section 64.</w:t>
      </w:r>
    </w:p>
    <w:p w:rsidR="00EE769E" w:rsidRDefault="00EE769E">
      <w:pPr>
        <w:pStyle w:val="aDef"/>
      </w:pPr>
      <w:r>
        <w:rPr>
          <w:rStyle w:val="charBoldItals"/>
        </w:rPr>
        <w:t>bag</w:t>
      </w:r>
      <w:r>
        <w:t xml:space="preserve">, for part 5 (Restricted </w:t>
      </w:r>
      <w:r w:rsidR="00AF7895">
        <w:t>animal material</w:t>
      </w:r>
      <w:r>
        <w:t>—ruminants)—see section 53.</w:t>
      </w:r>
    </w:p>
    <w:p w:rsidR="00CD417B" w:rsidRPr="00C833AB" w:rsidRDefault="00CD417B" w:rsidP="00CD417B">
      <w:pPr>
        <w:pStyle w:val="aDef"/>
        <w:rPr>
          <w:lang w:eastAsia="en-AU"/>
        </w:rPr>
      </w:pPr>
      <w:r w:rsidRPr="00C833AB">
        <w:rPr>
          <w:rStyle w:val="charBoldItals"/>
        </w:rPr>
        <w:t>beekeeper</w:t>
      </w:r>
      <w:r w:rsidRPr="00C833AB">
        <w:rPr>
          <w:lang w:eastAsia="en-AU"/>
        </w:rPr>
        <w:t>, for part 5A (Beekeepers)—see section 62A.</w:t>
      </w:r>
    </w:p>
    <w:p w:rsidR="00EE769E" w:rsidRPr="009315CB" w:rsidRDefault="00EE769E">
      <w:pPr>
        <w:pStyle w:val="aDef"/>
      </w:pPr>
      <w:r>
        <w:rPr>
          <w:rStyle w:val="charBoldItals"/>
        </w:rPr>
        <w:t>bulk</w:t>
      </w:r>
      <w:r>
        <w:t xml:space="preserve">, for feed or meal, for part 5 (Restricted </w:t>
      </w:r>
      <w:r w:rsidR="00AF7895">
        <w:t>animal material</w:t>
      </w:r>
      <w:r>
        <w:t>—ruminants)—see section 53.</w:t>
      </w:r>
    </w:p>
    <w:p w:rsidR="00EC6123" w:rsidRPr="00A27A26" w:rsidRDefault="00EC6123" w:rsidP="00EC6123">
      <w:pPr>
        <w:pStyle w:val="aDef"/>
      </w:pPr>
      <w:r w:rsidRPr="008671F9">
        <w:rPr>
          <w:rStyle w:val="charBoldItals"/>
        </w:rPr>
        <w:t>chief veterinary officer</w:t>
      </w:r>
      <w:r w:rsidRPr="00A27A26">
        <w:t xml:space="preserve"> means the Chief Veterinary Officer appointed under section 7.</w:t>
      </w:r>
    </w:p>
    <w:p w:rsidR="00EE769E" w:rsidRPr="009315CB" w:rsidRDefault="00EE769E">
      <w:pPr>
        <w:pStyle w:val="aDef"/>
      </w:pPr>
      <w:r>
        <w:rPr>
          <w:rStyle w:val="charBoldItals"/>
        </w:rPr>
        <w:t xml:space="preserve">compensable disease </w:t>
      </w:r>
      <w:r>
        <w:t>means an endemic disease declared to be a compensable disease under section 16.</w:t>
      </w:r>
    </w:p>
    <w:p w:rsidR="00EE769E" w:rsidRPr="009315CB" w:rsidRDefault="00EE769E">
      <w:pPr>
        <w:pStyle w:val="aDef"/>
      </w:pPr>
      <w:r>
        <w:rPr>
          <w:rStyle w:val="charBoldItals"/>
        </w:rPr>
        <w:t>compounded feed</w:t>
      </w:r>
      <w:r>
        <w:t xml:space="preserve">, for part 5 (Restricted </w:t>
      </w:r>
      <w:r w:rsidR="00AF7895">
        <w:t>animal material</w:t>
      </w:r>
      <w:r>
        <w:t>—ruminants)—see section 53.</w:t>
      </w:r>
    </w:p>
    <w:p w:rsidR="00EE769E" w:rsidRPr="009315CB" w:rsidRDefault="00EE769E">
      <w:pPr>
        <w:pStyle w:val="aDef"/>
      </w:pPr>
      <w:r>
        <w:rPr>
          <w:rStyle w:val="charBoldItals"/>
        </w:rPr>
        <w:t>connected</w:t>
      </w:r>
      <w:r>
        <w:t>, for part 6 (Enforcement)—see section 63.</w:t>
      </w:r>
    </w:p>
    <w:p w:rsidR="00CD417B" w:rsidRPr="00C833AB" w:rsidRDefault="00CD417B" w:rsidP="00CD417B">
      <w:pPr>
        <w:pStyle w:val="aDef"/>
      </w:pPr>
      <w:r w:rsidRPr="00C833AB">
        <w:rPr>
          <w:rStyle w:val="charBoldItals"/>
        </w:rPr>
        <w:t>corresponding law</w:t>
      </w:r>
      <w:r w:rsidRPr="00C833AB">
        <w:rPr>
          <w:lang w:eastAsia="en-AU"/>
        </w:rPr>
        <w:t>, of a State, for part 5A (Beekeepers)—see section 62A.</w:t>
      </w:r>
    </w:p>
    <w:p w:rsidR="00EE769E" w:rsidRDefault="00EE769E">
      <w:pPr>
        <w:pStyle w:val="aDef"/>
      </w:pPr>
      <w:r>
        <w:rPr>
          <w:rStyle w:val="charBoldItals"/>
        </w:rPr>
        <w:t>disease</w:t>
      </w:r>
      <w:r>
        <w:t>, for part 6 (Enforcement)—see section 63.</w:t>
      </w:r>
    </w:p>
    <w:p w:rsidR="00EE769E" w:rsidRDefault="00EE769E">
      <w:pPr>
        <w:pStyle w:val="aDef"/>
      </w:pPr>
      <w:r>
        <w:rPr>
          <w:rStyle w:val="charBoldItals"/>
        </w:rPr>
        <w:t>endemic disease</w:t>
      </w:r>
      <w:r>
        <w:t xml:space="preserve"> means a disease declared under section 16 to be an endemic disease.</w:t>
      </w:r>
    </w:p>
    <w:p w:rsidR="00EE769E" w:rsidRDefault="00EE769E">
      <w:pPr>
        <w:pStyle w:val="aDef"/>
      </w:pPr>
      <w:r>
        <w:rPr>
          <w:rStyle w:val="charBoldItals"/>
        </w:rPr>
        <w:t>endemic disease quarantine area</w:t>
      </w:r>
      <w:r>
        <w:t xml:space="preserve"> means an area declared under section 20 to be an endemic disease quarantine area.</w:t>
      </w:r>
    </w:p>
    <w:p w:rsidR="00EE769E" w:rsidRDefault="00EE769E">
      <w:pPr>
        <w:pStyle w:val="aDef"/>
      </w:pPr>
      <w:r>
        <w:rPr>
          <w:rStyle w:val="charBoldItals"/>
        </w:rPr>
        <w:t xml:space="preserve">exotic disease </w:t>
      </w:r>
      <w:r>
        <w:t>means a disease declared under section 12 to be an exotic disease.</w:t>
      </w:r>
    </w:p>
    <w:p w:rsidR="00EE769E" w:rsidRDefault="00EE769E">
      <w:pPr>
        <w:pStyle w:val="aDef"/>
      </w:pPr>
      <w:r>
        <w:rPr>
          <w:rStyle w:val="charBoldItals"/>
        </w:rPr>
        <w:t>exotic disease quarantine area</w:t>
      </w:r>
      <w:r>
        <w:t xml:space="preserve"> means an area declared under section 19 to be an exotic disease quarantine area.</w:t>
      </w:r>
    </w:p>
    <w:p w:rsidR="00EE769E" w:rsidRDefault="00EE769E">
      <w:pPr>
        <w:pStyle w:val="aDef"/>
      </w:pPr>
      <w:r>
        <w:rPr>
          <w:rStyle w:val="charBoldItals"/>
        </w:rPr>
        <w:t>feed tag</w:t>
      </w:r>
      <w:r>
        <w:t xml:space="preserve">, for part 5 (Restricted </w:t>
      </w:r>
      <w:r w:rsidR="00AF7895">
        <w:t>animal material</w:t>
      </w:r>
      <w:r>
        <w:t>—ruminants)—see section 53.</w:t>
      </w:r>
    </w:p>
    <w:p w:rsidR="00404179" w:rsidRPr="00C833AB" w:rsidRDefault="00404179" w:rsidP="00404179">
      <w:pPr>
        <w:pStyle w:val="aDef"/>
      </w:pPr>
      <w:r w:rsidRPr="00C833AB">
        <w:rPr>
          <w:rStyle w:val="charBoldItals"/>
        </w:rPr>
        <w:t>hive records</w:t>
      </w:r>
      <w:r w:rsidRPr="00C833AB">
        <w:rPr>
          <w:lang w:eastAsia="en-AU"/>
        </w:rPr>
        <w:t>, for part 5A (Beekeepers)—see section 62F (1).</w:t>
      </w:r>
      <w:r w:rsidRPr="00C833AB">
        <w:t xml:space="preserve"> </w:t>
      </w:r>
    </w:p>
    <w:p w:rsidR="00EE769E" w:rsidRDefault="00EE769E">
      <w:pPr>
        <w:pStyle w:val="aDef"/>
      </w:pPr>
      <w:r>
        <w:rPr>
          <w:rStyle w:val="charBoldItals"/>
        </w:rPr>
        <w:t>holding</w:t>
      </w:r>
      <w:r>
        <w:t xml:space="preserve"> means any parcel or parcels of land worked as a single property, whether held under the same or different titles.</w:t>
      </w:r>
    </w:p>
    <w:p w:rsidR="00EE769E" w:rsidRDefault="00EE769E">
      <w:pPr>
        <w:pStyle w:val="aDef"/>
      </w:pPr>
      <w:r>
        <w:rPr>
          <w:rStyle w:val="charBoldItals"/>
        </w:rPr>
        <w:t>infected</w:t>
      </w:r>
      <w:r>
        <w:t>—see section 9.</w:t>
      </w:r>
    </w:p>
    <w:p w:rsidR="00EE769E" w:rsidRDefault="00EE769E">
      <w:pPr>
        <w:pStyle w:val="aDef"/>
        <w:keepNext/>
      </w:pPr>
      <w:r>
        <w:rPr>
          <w:rStyle w:val="charBoldItals"/>
        </w:rPr>
        <w:t>market value</w:t>
      </w:r>
      <w:r>
        <w:t>, for compensation for an animal, premises or other thing, means the value that the animal, premises or other thing would have had if, at the time when the assessment for compensation is made—</w:t>
      </w:r>
    </w:p>
    <w:p w:rsidR="00EE769E" w:rsidRDefault="00EE769E">
      <w:pPr>
        <w:pStyle w:val="aDefpara"/>
      </w:pPr>
      <w:r>
        <w:tab/>
        <w:t>(a)</w:t>
      </w:r>
      <w:r>
        <w:tab/>
        <w:t>it had not been infected with a disease; and</w:t>
      </w:r>
    </w:p>
    <w:p w:rsidR="00EE769E" w:rsidRDefault="00EE769E">
      <w:pPr>
        <w:pStyle w:val="aDefpara"/>
      </w:pPr>
      <w:r>
        <w:tab/>
        <w:t>(b)</w:t>
      </w:r>
      <w:r>
        <w:tab/>
        <w:t>it had been offered for sale on the open market.</w:t>
      </w:r>
    </w:p>
    <w:p w:rsidR="00EE769E" w:rsidRDefault="00EE769E">
      <w:pPr>
        <w:pStyle w:val="aDef"/>
      </w:pPr>
      <w:r>
        <w:rPr>
          <w:rStyle w:val="charBoldItals"/>
        </w:rPr>
        <w:t>meal</w:t>
      </w:r>
      <w:r>
        <w:t xml:space="preserve">, for part 5 (Restricted </w:t>
      </w:r>
      <w:r w:rsidR="00AF7895">
        <w:t>animal material</w:t>
      </w:r>
      <w:r>
        <w:t>—ruminants)—see section 53.</w:t>
      </w:r>
    </w:p>
    <w:p w:rsidR="00C9588A" w:rsidRPr="00A83937" w:rsidRDefault="00C9588A" w:rsidP="00C9588A">
      <w:pPr>
        <w:pStyle w:val="aDef"/>
      </w:pPr>
      <w:r w:rsidRPr="00A83937">
        <w:rPr>
          <w:rStyle w:val="charBoldItals"/>
        </w:rPr>
        <w:t>non-restricted animal material statement</w:t>
      </w:r>
      <w:r w:rsidRPr="00A83937">
        <w:t>, for part 5 (Restricted animal material—ruminants)—see section 55.</w:t>
      </w:r>
    </w:p>
    <w:p w:rsidR="00EE769E" w:rsidRDefault="00EE769E">
      <w:pPr>
        <w:pStyle w:val="aDef"/>
      </w:pPr>
      <w:r>
        <w:rPr>
          <w:rStyle w:val="charBoldItals"/>
        </w:rPr>
        <w:t>occupier</w:t>
      </w:r>
      <w:r>
        <w:t>, of premises, for part 6 (Enforcement)—see section 63.</w:t>
      </w:r>
    </w:p>
    <w:p w:rsidR="00EE769E" w:rsidRDefault="00EE769E">
      <w:pPr>
        <w:pStyle w:val="aDef"/>
        <w:rPr>
          <w:lang w:val="en-US"/>
        </w:rPr>
      </w:pPr>
      <w:r>
        <w:rPr>
          <w:rStyle w:val="charBoldItals"/>
        </w:rPr>
        <w:t>offence</w:t>
      </w:r>
      <w:r>
        <w:rPr>
          <w:lang w:val="en-US"/>
        </w:rPr>
        <w:t xml:space="preserve">, for part 6 </w:t>
      </w:r>
      <w:r>
        <w:t>(Enforcement)</w:t>
      </w:r>
      <w:r>
        <w:rPr>
          <w:lang w:val="en-US"/>
        </w:rPr>
        <w:t>—see section 63.</w:t>
      </w:r>
    </w:p>
    <w:p w:rsidR="00EE769E" w:rsidRDefault="00EE769E">
      <w:pPr>
        <w:pStyle w:val="aDef"/>
        <w:rPr>
          <w:color w:val="000000"/>
        </w:rPr>
      </w:pPr>
      <w:r>
        <w:rPr>
          <w:rStyle w:val="charBoldItals"/>
        </w:rPr>
        <w:t>premises</w:t>
      </w:r>
      <w:r>
        <w:rPr>
          <w:color w:val="000000"/>
        </w:rPr>
        <w:t xml:space="preserve"> includes land or a structure or vehicle and any part of an area of land or a structure or vehicle.</w:t>
      </w:r>
    </w:p>
    <w:p w:rsidR="00EE769E" w:rsidRDefault="00EE769E">
      <w:pPr>
        <w:pStyle w:val="aDef"/>
      </w:pPr>
      <w:r>
        <w:rPr>
          <w:rStyle w:val="charBoldItals"/>
        </w:rPr>
        <w:t xml:space="preserve">quarantine area </w:t>
      </w:r>
      <w:r>
        <w:t>means an exotic disease quarantine area or an endemic disease quarantine area.</w:t>
      </w:r>
    </w:p>
    <w:p w:rsidR="00EE769E" w:rsidRDefault="00EE769E">
      <w:pPr>
        <w:pStyle w:val="aDef"/>
      </w:pPr>
      <w:r>
        <w:rPr>
          <w:rStyle w:val="charBoldItals"/>
        </w:rPr>
        <w:t>register</w:t>
      </w:r>
      <w:r>
        <w:t xml:space="preserve"> means the register kept under section 39.</w:t>
      </w:r>
    </w:p>
    <w:p w:rsidR="00EE769E" w:rsidRDefault="00EE769E">
      <w:pPr>
        <w:pStyle w:val="aDef"/>
      </w:pPr>
      <w:r>
        <w:rPr>
          <w:rStyle w:val="charBoldItals"/>
        </w:rPr>
        <w:t>required media</w:t>
      </w:r>
      <w:r>
        <w:t xml:space="preserve"> means—</w:t>
      </w:r>
    </w:p>
    <w:p w:rsidR="00EE769E" w:rsidRDefault="00EE769E">
      <w:pPr>
        <w:pStyle w:val="aDefpara"/>
      </w:pPr>
      <w:r>
        <w:tab/>
        <w:t>(a)</w:t>
      </w:r>
      <w:r>
        <w:tab/>
        <w:t xml:space="preserve">a </w:t>
      </w:r>
      <w:r w:rsidR="00E31374">
        <w:t>public notice</w:t>
      </w:r>
      <w:r>
        <w:t>; and</w:t>
      </w:r>
    </w:p>
    <w:p w:rsidR="00EE769E" w:rsidRDefault="00EE769E">
      <w:pPr>
        <w:pStyle w:val="aDefpara"/>
      </w:pPr>
      <w:r>
        <w:tab/>
        <w:t>(b)</w:t>
      </w:r>
      <w:r>
        <w:tab/>
        <w:t xml:space="preserve">all national or commercial broadcasting services within the meaning of the </w:t>
      </w:r>
      <w:hyperlink r:id="rId97" w:tooltip="Act 1992 No 110 (Cwlth)" w:history="1">
        <w:r w:rsidR="00736053" w:rsidRPr="00736053">
          <w:rPr>
            <w:rStyle w:val="charCitHyperlinkItal"/>
          </w:rPr>
          <w:t>Broadcasting Services Act 1992</w:t>
        </w:r>
      </w:hyperlink>
      <w:r>
        <w:t xml:space="preserve"> (Cwlth) broadcasting in the ACT.</w:t>
      </w:r>
    </w:p>
    <w:p w:rsidR="00C9588A" w:rsidRPr="00A83937" w:rsidRDefault="00C9588A" w:rsidP="00C9588A">
      <w:pPr>
        <w:pStyle w:val="aDef"/>
      </w:pPr>
      <w:r w:rsidRPr="00A83937">
        <w:rPr>
          <w:rStyle w:val="charBoldItals"/>
        </w:rPr>
        <w:t>restricted animal material</w:t>
      </w:r>
      <w:r w:rsidRPr="00A83937">
        <w:t>, for part 5 (Restricted animal material—ruminants)—see section 53.</w:t>
      </w:r>
    </w:p>
    <w:p w:rsidR="004E2BBB" w:rsidRPr="00A83937" w:rsidRDefault="004E2BBB" w:rsidP="004E2BBB">
      <w:pPr>
        <w:pStyle w:val="aDef"/>
      </w:pPr>
      <w:r w:rsidRPr="00A83937">
        <w:rPr>
          <w:rStyle w:val="charBoldItals"/>
        </w:rPr>
        <w:t>restricted animal material statement</w:t>
      </w:r>
      <w:r w:rsidRPr="00A83937">
        <w:t>, for part 5 (Restricted animal material—ruminants)—see section 55.</w:t>
      </w:r>
    </w:p>
    <w:p w:rsidR="00AA665B" w:rsidRDefault="00AA665B" w:rsidP="00AA665B">
      <w:pPr>
        <w:pStyle w:val="aDef"/>
      </w:pPr>
      <w:r w:rsidRPr="009315CB">
        <w:rPr>
          <w:rStyle w:val="charBoldItals"/>
        </w:rPr>
        <w:t>reviewable decision</w:t>
      </w:r>
      <w:r>
        <w:t>, for part 7 (Notification and review of decisions)—see section 85.</w:t>
      </w:r>
    </w:p>
    <w:p w:rsidR="00EE769E" w:rsidRPr="009315CB" w:rsidRDefault="00EE769E">
      <w:pPr>
        <w:pStyle w:val="aDef"/>
      </w:pPr>
      <w:r>
        <w:rPr>
          <w:rStyle w:val="charBoldItals"/>
        </w:rPr>
        <w:t>road</w:t>
      </w:r>
      <w:r>
        <w:t xml:space="preserve"> means any road, street, lane, thoroughfare or footpath open to, or used by, the public.</w:t>
      </w:r>
    </w:p>
    <w:p w:rsidR="00EE769E" w:rsidRDefault="00EE769E">
      <w:pPr>
        <w:pStyle w:val="aDef"/>
      </w:pPr>
      <w:r>
        <w:rPr>
          <w:rStyle w:val="charBoldItals"/>
        </w:rPr>
        <w:t>stock</w:t>
      </w:r>
      <w:r>
        <w:t>, for part 4 (Stock tags)—see section 37.</w:t>
      </w:r>
    </w:p>
    <w:p w:rsidR="00EE769E" w:rsidRDefault="00EE769E">
      <w:pPr>
        <w:pStyle w:val="aDef"/>
      </w:pPr>
      <w:r>
        <w:rPr>
          <w:rStyle w:val="charBoldItals"/>
        </w:rPr>
        <w:t xml:space="preserve">tag </w:t>
      </w:r>
      <w:r>
        <w:t>means a tag, label, mark or electronic device designed to be attached to or placed on tagable stock to identify stock for this Act.</w:t>
      </w:r>
    </w:p>
    <w:p w:rsidR="00EE769E" w:rsidRDefault="00EE769E">
      <w:pPr>
        <w:pStyle w:val="aDef"/>
      </w:pPr>
      <w:r>
        <w:rPr>
          <w:rStyle w:val="charBoldItals"/>
        </w:rPr>
        <w:t xml:space="preserve">tagable stock </w:t>
      </w:r>
      <w:r>
        <w:t>means an animal declared under section 38 to be tagable stock.</w:t>
      </w:r>
    </w:p>
    <w:p w:rsidR="00EE769E" w:rsidRDefault="00EE769E">
      <w:pPr>
        <w:pStyle w:val="aDef"/>
      </w:pPr>
      <w:r>
        <w:rPr>
          <w:rStyle w:val="charBoldItals"/>
        </w:rPr>
        <w:t xml:space="preserve">tag number </w:t>
      </w:r>
      <w:r>
        <w:t>means a tag number issued under section 42.</w:t>
      </w:r>
    </w:p>
    <w:p w:rsidR="00EE769E" w:rsidRDefault="00EE769E" w:rsidP="00301DDF">
      <w:pPr>
        <w:pStyle w:val="aDef"/>
        <w:keepNext/>
      </w:pPr>
      <w:r>
        <w:rPr>
          <w:rStyle w:val="charBoldItals"/>
        </w:rPr>
        <w:t xml:space="preserve">travelling stock </w:t>
      </w:r>
      <w:r>
        <w:t>means stock that is being travelled other than on the holding where the stock is ordinarily kept.</w:t>
      </w:r>
    </w:p>
    <w:p w:rsidR="00EE769E" w:rsidRDefault="00EE769E" w:rsidP="008554E7">
      <w:pPr>
        <w:pStyle w:val="aDef"/>
        <w:keepNext/>
      </w:pPr>
      <w:r>
        <w:rPr>
          <w:rStyle w:val="charBoldItals"/>
        </w:rPr>
        <w:t>vehicle</w:t>
      </w:r>
      <w:r>
        <w:t>—</w:t>
      </w:r>
    </w:p>
    <w:p w:rsidR="00EE769E" w:rsidRDefault="00EE769E">
      <w:pPr>
        <w:pStyle w:val="aDefpara"/>
      </w:pPr>
      <w:r>
        <w:tab/>
        <w:t>(a)</w:t>
      </w:r>
      <w:r>
        <w:tab/>
        <w:t xml:space="preserve">see the </w:t>
      </w:r>
      <w:hyperlink r:id="rId98" w:tooltip="A1999-77" w:history="1">
        <w:r w:rsidR="009315CB" w:rsidRPr="009315CB">
          <w:rPr>
            <w:rStyle w:val="charCitHyperlinkItal"/>
          </w:rPr>
          <w:t>Road Transport (General) Act 1999</w:t>
        </w:r>
      </w:hyperlink>
      <w:r>
        <w:t>, dictionary; and</w:t>
      </w:r>
    </w:p>
    <w:p w:rsidR="00EE769E" w:rsidRDefault="00EE769E">
      <w:pPr>
        <w:pStyle w:val="aDefpara"/>
      </w:pPr>
      <w:r>
        <w:tab/>
        <w:t>(b)</w:t>
      </w:r>
      <w:r>
        <w:tab/>
      </w:r>
      <w:r>
        <w:rPr>
          <w:snapToGrid w:val="0"/>
        </w:rPr>
        <w:t>includes a boat or aircraft.</w:t>
      </w:r>
    </w:p>
    <w:p w:rsidR="00EE769E" w:rsidRDefault="00EE769E">
      <w:pPr>
        <w:pStyle w:val="04Dictionary"/>
        <w:sectPr w:rsidR="00EE769E">
          <w:headerReference w:type="even" r:id="rId99"/>
          <w:headerReference w:type="default" r:id="rId100"/>
          <w:footerReference w:type="even" r:id="rId101"/>
          <w:footerReference w:type="default" r:id="rId102"/>
          <w:type w:val="continuous"/>
          <w:pgSz w:w="11907" w:h="16839" w:code="9"/>
          <w:pgMar w:top="3000" w:right="1900" w:bottom="2500" w:left="2300" w:header="2480" w:footer="2100" w:gutter="0"/>
          <w:cols w:space="720"/>
          <w:docGrid w:linePitch="254"/>
        </w:sectPr>
      </w:pPr>
    </w:p>
    <w:p w:rsidR="009F4D90" w:rsidRDefault="009F4D90">
      <w:pPr>
        <w:pStyle w:val="Endnote1"/>
      </w:pPr>
      <w:bookmarkStart w:id="136" w:name="_Toc451773965"/>
      <w:r>
        <w:t>Endnotes</w:t>
      </w:r>
      <w:bookmarkEnd w:id="136"/>
    </w:p>
    <w:p w:rsidR="009F4D90" w:rsidRPr="00951C49" w:rsidRDefault="009F4D90">
      <w:pPr>
        <w:pStyle w:val="Endnote20"/>
      </w:pPr>
      <w:bookmarkStart w:id="137" w:name="_Toc451773966"/>
      <w:r w:rsidRPr="00951C49">
        <w:rPr>
          <w:rStyle w:val="charTableNo"/>
        </w:rPr>
        <w:t>1</w:t>
      </w:r>
      <w:r>
        <w:tab/>
      </w:r>
      <w:r w:rsidRPr="00951C49">
        <w:rPr>
          <w:rStyle w:val="charTableText"/>
        </w:rPr>
        <w:t>About the endnotes</w:t>
      </w:r>
      <w:bookmarkEnd w:id="137"/>
    </w:p>
    <w:p w:rsidR="009F4D90" w:rsidRDefault="009F4D90">
      <w:pPr>
        <w:pStyle w:val="EndNoteTextPub"/>
      </w:pPr>
      <w:r>
        <w:t>Amending and modifying laws are annotated in the legislation history and the amendment history.  Current modifications are not included in the republished law but are set out in the endnotes.</w:t>
      </w:r>
    </w:p>
    <w:p w:rsidR="009F4D90" w:rsidRDefault="009F4D90">
      <w:pPr>
        <w:pStyle w:val="EndNoteTextPub"/>
      </w:pPr>
      <w:r>
        <w:t xml:space="preserve">Not all editorial amendments made under the </w:t>
      </w:r>
      <w:hyperlink r:id="rId103" w:tooltip="A2001-14" w:history="1">
        <w:r w:rsidR="00301DDF" w:rsidRPr="00301DDF">
          <w:rPr>
            <w:rStyle w:val="charCitHyperlinkItal"/>
          </w:rPr>
          <w:t>Legislation Act 2001</w:t>
        </w:r>
      </w:hyperlink>
      <w:r>
        <w:t>, part 11.3 are annotated in the amendment history.  Full details of any amendments can be obtained from the Parliamentary Counsel’s Office.</w:t>
      </w:r>
    </w:p>
    <w:p w:rsidR="009F4D90" w:rsidRDefault="009F4D90" w:rsidP="009F4D90">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F4D90" w:rsidRDefault="009F4D90">
      <w:pPr>
        <w:pStyle w:val="EndNoteTextPub"/>
      </w:pPr>
      <w:r>
        <w:t xml:space="preserve">If all the provisions of the law have been renumbered, a table of renumbered provisions gives details of previous and current numbering.  </w:t>
      </w:r>
    </w:p>
    <w:p w:rsidR="009F4D90" w:rsidRDefault="009F4D90">
      <w:pPr>
        <w:pStyle w:val="EndNoteTextPub"/>
      </w:pPr>
      <w:r>
        <w:t>The endnotes also include a table of earlier republications.</w:t>
      </w:r>
    </w:p>
    <w:p w:rsidR="009F4D90" w:rsidRPr="00951C49" w:rsidRDefault="009F4D90">
      <w:pPr>
        <w:pStyle w:val="Endnote20"/>
      </w:pPr>
      <w:bookmarkStart w:id="138" w:name="_Toc451773967"/>
      <w:r w:rsidRPr="00951C49">
        <w:rPr>
          <w:rStyle w:val="charTableNo"/>
        </w:rPr>
        <w:t>2</w:t>
      </w:r>
      <w:r>
        <w:tab/>
      </w:r>
      <w:r w:rsidRPr="00951C49">
        <w:rPr>
          <w:rStyle w:val="charTableText"/>
        </w:rPr>
        <w:t>Abbreviation key</w:t>
      </w:r>
      <w:bookmarkEnd w:id="138"/>
    </w:p>
    <w:p w:rsidR="009F4D90" w:rsidRDefault="009F4D90">
      <w:pPr>
        <w:rPr>
          <w:sz w:val="4"/>
        </w:rPr>
      </w:pPr>
    </w:p>
    <w:tbl>
      <w:tblPr>
        <w:tblW w:w="7372" w:type="dxa"/>
        <w:tblInd w:w="1100" w:type="dxa"/>
        <w:tblLayout w:type="fixed"/>
        <w:tblLook w:val="0000" w:firstRow="0" w:lastRow="0" w:firstColumn="0" w:lastColumn="0" w:noHBand="0" w:noVBand="0"/>
      </w:tblPr>
      <w:tblGrid>
        <w:gridCol w:w="3720"/>
        <w:gridCol w:w="3652"/>
      </w:tblGrid>
      <w:tr w:rsidR="009F4D90" w:rsidTr="009F4D90">
        <w:tc>
          <w:tcPr>
            <w:tcW w:w="3720" w:type="dxa"/>
          </w:tcPr>
          <w:p w:rsidR="009F4D90" w:rsidRDefault="009F4D90">
            <w:pPr>
              <w:pStyle w:val="EndnotesAbbrev"/>
            </w:pPr>
            <w:r>
              <w:t>A = Act</w:t>
            </w:r>
          </w:p>
        </w:tc>
        <w:tc>
          <w:tcPr>
            <w:tcW w:w="3652" w:type="dxa"/>
          </w:tcPr>
          <w:p w:rsidR="009F4D90" w:rsidRDefault="009F4D90" w:rsidP="009F4D90">
            <w:pPr>
              <w:pStyle w:val="EndnotesAbbrev"/>
            </w:pPr>
            <w:r>
              <w:t>NI = Notifiable instrument</w:t>
            </w:r>
          </w:p>
        </w:tc>
      </w:tr>
      <w:tr w:rsidR="009F4D90" w:rsidTr="009F4D90">
        <w:tc>
          <w:tcPr>
            <w:tcW w:w="3720" w:type="dxa"/>
          </w:tcPr>
          <w:p w:rsidR="009F4D90" w:rsidRDefault="009F4D90" w:rsidP="009F4D90">
            <w:pPr>
              <w:pStyle w:val="EndnotesAbbrev"/>
            </w:pPr>
            <w:r>
              <w:t>AF = Approved form</w:t>
            </w:r>
          </w:p>
        </w:tc>
        <w:tc>
          <w:tcPr>
            <w:tcW w:w="3652" w:type="dxa"/>
          </w:tcPr>
          <w:p w:rsidR="009F4D90" w:rsidRDefault="009F4D90" w:rsidP="009F4D90">
            <w:pPr>
              <w:pStyle w:val="EndnotesAbbrev"/>
            </w:pPr>
            <w:r>
              <w:t>o = order</w:t>
            </w:r>
          </w:p>
        </w:tc>
      </w:tr>
      <w:tr w:rsidR="009F4D90" w:rsidTr="009F4D90">
        <w:tc>
          <w:tcPr>
            <w:tcW w:w="3720" w:type="dxa"/>
          </w:tcPr>
          <w:p w:rsidR="009F4D90" w:rsidRDefault="009F4D90">
            <w:pPr>
              <w:pStyle w:val="EndnotesAbbrev"/>
            </w:pPr>
            <w:r>
              <w:t>am = amended</w:t>
            </w:r>
          </w:p>
        </w:tc>
        <w:tc>
          <w:tcPr>
            <w:tcW w:w="3652" w:type="dxa"/>
          </w:tcPr>
          <w:p w:rsidR="009F4D90" w:rsidRDefault="009F4D90" w:rsidP="009F4D90">
            <w:pPr>
              <w:pStyle w:val="EndnotesAbbrev"/>
            </w:pPr>
            <w:r>
              <w:t>om = omitted/repealed</w:t>
            </w:r>
          </w:p>
        </w:tc>
      </w:tr>
      <w:tr w:rsidR="009F4D90" w:rsidTr="009F4D90">
        <w:tc>
          <w:tcPr>
            <w:tcW w:w="3720" w:type="dxa"/>
          </w:tcPr>
          <w:p w:rsidR="009F4D90" w:rsidRDefault="009F4D90">
            <w:pPr>
              <w:pStyle w:val="EndnotesAbbrev"/>
            </w:pPr>
            <w:r>
              <w:t>amdt = amendment</w:t>
            </w:r>
          </w:p>
        </w:tc>
        <w:tc>
          <w:tcPr>
            <w:tcW w:w="3652" w:type="dxa"/>
          </w:tcPr>
          <w:p w:rsidR="009F4D90" w:rsidRDefault="009F4D90" w:rsidP="009F4D90">
            <w:pPr>
              <w:pStyle w:val="EndnotesAbbrev"/>
            </w:pPr>
            <w:r>
              <w:t>ord = ordinance</w:t>
            </w:r>
          </w:p>
        </w:tc>
      </w:tr>
      <w:tr w:rsidR="009F4D90" w:rsidTr="009F4D90">
        <w:tc>
          <w:tcPr>
            <w:tcW w:w="3720" w:type="dxa"/>
          </w:tcPr>
          <w:p w:rsidR="009F4D90" w:rsidRDefault="009F4D90">
            <w:pPr>
              <w:pStyle w:val="EndnotesAbbrev"/>
            </w:pPr>
            <w:r>
              <w:t>AR = Assembly resolution</w:t>
            </w:r>
          </w:p>
        </w:tc>
        <w:tc>
          <w:tcPr>
            <w:tcW w:w="3652" w:type="dxa"/>
          </w:tcPr>
          <w:p w:rsidR="009F4D90" w:rsidRDefault="009F4D90" w:rsidP="009F4D90">
            <w:pPr>
              <w:pStyle w:val="EndnotesAbbrev"/>
            </w:pPr>
            <w:r>
              <w:t>orig = original</w:t>
            </w:r>
          </w:p>
        </w:tc>
      </w:tr>
      <w:tr w:rsidR="009F4D90" w:rsidTr="009F4D90">
        <w:tc>
          <w:tcPr>
            <w:tcW w:w="3720" w:type="dxa"/>
          </w:tcPr>
          <w:p w:rsidR="009F4D90" w:rsidRDefault="009F4D90">
            <w:pPr>
              <w:pStyle w:val="EndnotesAbbrev"/>
            </w:pPr>
            <w:r>
              <w:t>ch = chapter</w:t>
            </w:r>
          </w:p>
        </w:tc>
        <w:tc>
          <w:tcPr>
            <w:tcW w:w="3652" w:type="dxa"/>
          </w:tcPr>
          <w:p w:rsidR="009F4D90" w:rsidRDefault="009F4D90" w:rsidP="009F4D90">
            <w:pPr>
              <w:pStyle w:val="EndnotesAbbrev"/>
            </w:pPr>
            <w:r>
              <w:t>par = paragraph/subparagraph</w:t>
            </w:r>
          </w:p>
        </w:tc>
      </w:tr>
      <w:tr w:rsidR="009F4D90" w:rsidTr="009F4D90">
        <w:tc>
          <w:tcPr>
            <w:tcW w:w="3720" w:type="dxa"/>
          </w:tcPr>
          <w:p w:rsidR="009F4D90" w:rsidRDefault="009F4D90">
            <w:pPr>
              <w:pStyle w:val="EndnotesAbbrev"/>
            </w:pPr>
            <w:r>
              <w:t>CN = Commencement notice</w:t>
            </w:r>
          </w:p>
        </w:tc>
        <w:tc>
          <w:tcPr>
            <w:tcW w:w="3652" w:type="dxa"/>
          </w:tcPr>
          <w:p w:rsidR="009F4D90" w:rsidRDefault="009F4D90" w:rsidP="009F4D90">
            <w:pPr>
              <w:pStyle w:val="EndnotesAbbrev"/>
            </w:pPr>
            <w:r>
              <w:t>pres = present</w:t>
            </w:r>
          </w:p>
        </w:tc>
      </w:tr>
      <w:tr w:rsidR="009F4D90" w:rsidTr="009F4D90">
        <w:tc>
          <w:tcPr>
            <w:tcW w:w="3720" w:type="dxa"/>
          </w:tcPr>
          <w:p w:rsidR="009F4D90" w:rsidRDefault="009F4D90">
            <w:pPr>
              <w:pStyle w:val="EndnotesAbbrev"/>
            </w:pPr>
            <w:r>
              <w:t>def = definition</w:t>
            </w:r>
          </w:p>
        </w:tc>
        <w:tc>
          <w:tcPr>
            <w:tcW w:w="3652" w:type="dxa"/>
          </w:tcPr>
          <w:p w:rsidR="009F4D90" w:rsidRDefault="009F4D90" w:rsidP="009F4D90">
            <w:pPr>
              <w:pStyle w:val="EndnotesAbbrev"/>
            </w:pPr>
            <w:r>
              <w:t>prev = previous</w:t>
            </w:r>
          </w:p>
        </w:tc>
      </w:tr>
      <w:tr w:rsidR="009F4D90" w:rsidTr="009F4D90">
        <w:tc>
          <w:tcPr>
            <w:tcW w:w="3720" w:type="dxa"/>
          </w:tcPr>
          <w:p w:rsidR="009F4D90" w:rsidRDefault="009F4D90">
            <w:pPr>
              <w:pStyle w:val="EndnotesAbbrev"/>
            </w:pPr>
            <w:r>
              <w:t>DI = Disallowable instrument</w:t>
            </w:r>
          </w:p>
        </w:tc>
        <w:tc>
          <w:tcPr>
            <w:tcW w:w="3652" w:type="dxa"/>
          </w:tcPr>
          <w:p w:rsidR="009F4D90" w:rsidRDefault="009F4D90" w:rsidP="009F4D90">
            <w:pPr>
              <w:pStyle w:val="EndnotesAbbrev"/>
            </w:pPr>
            <w:r>
              <w:t>(prev...) = previously</w:t>
            </w:r>
          </w:p>
        </w:tc>
      </w:tr>
      <w:tr w:rsidR="009F4D90" w:rsidTr="009F4D90">
        <w:tc>
          <w:tcPr>
            <w:tcW w:w="3720" w:type="dxa"/>
          </w:tcPr>
          <w:p w:rsidR="009F4D90" w:rsidRDefault="009F4D90">
            <w:pPr>
              <w:pStyle w:val="EndnotesAbbrev"/>
            </w:pPr>
            <w:r>
              <w:t>dict = dictionary</w:t>
            </w:r>
          </w:p>
        </w:tc>
        <w:tc>
          <w:tcPr>
            <w:tcW w:w="3652" w:type="dxa"/>
          </w:tcPr>
          <w:p w:rsidR="009F4D90" w:rsidRDefault="009F4D90" w:rsidP="009F4D90">
            <w:pPr>
              <w:pStyle w:val="EndnotesAbbrev"/>
            </w:pPr>
            <w:r>
              <w:t>pt = part</w:t>
            </w:r>
          </w:p>
        </w:tc>
      </w:tr>
      <w:tr w:rsidR="009F4D90" w:rsidTr="009F4D90">
        <w:tc>
          <w:tcPr>
            <w:tcW w:w="3720" w:type="dxa"/>
          </w:tcPr>
          <w:p w:rsidR="009F4D90" w:rsidRDefault="009F4D90">
            <w:pPr>
              <w:pStyle w:val="EndnotesAbbrev"/>
            </w:pPr>
            <w:r>
              <w:t xml:space="preserve">disallowed = disallowed by the Legislative </w:t>
            </w:r>
          </w:p>
        </w:tc>
        <w:tc>
          <w:tcPr>
            <w:tcW w:w="3652" w:type="dxa"/>
          </w:tcPr>
          <w:p w:rsidR="009F4D90" w:rsidRDefault="009F4D90" w:rsidP="009F4D90">
            <w:pPr>
              <w:pStyle w:val="EndnotesAbbrev"/>
            </w:pPr>
            <w:r>
              <w:t>r = rule/subrule</w:t>
            </w:r>
          </w:p>
        </w:tc>
      </w:tr>
      <w:tr w:rsidR="009F4D90" w:rsidTr="009F4D90">
        <w:tc>
          <w:tcPr>
            <w:tcW w:w="3720" w:type="dxa"/>
          </w:tcPr>
          <w:p w:rsidR="009F4D90" w:rsidRDefault="009F4D90">
            <w:pPr>
              <w:pStyle w:val="EndnotesAbbrev"/>
              <w:ind w:left="972"/>
            </w:pPr>
            <w:r>
              <w:t>Assembly</w:t>
            </w:r>
          </w:p>
        </w:tc>
        <w:tc>
          <w:tcPr>
            <w:tcW w:w="3652" w:type="dxa"/>
          </w:tcPr>
          <w:p w:rsidR="009F4D90" w:rsidRDefault="009F4D90" w:rsidP="009F4D90">
            <w:pPr>
              <w:pStyle w:val="EndnotesAbbrev"/>
            </w:pPr>
            <w:r>
              <w:t>reloc = relocated</w:t>
            </w:r>
          </w:p>
        </w:tc>
      </w:tr>
      <w:tr w:rsidR="009F4D90" w:rsidTr="009F4D90">
        <w:tc>
          <w:tcPr>
            <w:tcW w:w="3720" w:type="dxa"/>
          </w:tcPr>
          <w:p w:rsidR="009F4D90" w:rsidRDefault="009F4D90">
            <w:pPr>
              <w:pStyle w:val="EndnotesAbbrev"/>
            </w:pPr>
            <w:r>
              <w:t>div = division</w:t>
            </w:r>
          </w:p>
        </w:tc>
        <w:tc>
          <w:tcPr>
            <w:tcW w:w="3652" w:type="dxa"/>
          </w:tcPr>
          <w:p w:rsidR="009F4D90" w:rsidRDefault="009F4D90" w:rsidP="009F4D90">
            <w:pPr>
              <w:pStyle w:val="EndnotesAbbrev"/>
            </w:pPr>
            <w:r>
              <w:t>renum = renumbered</w:t>
            </w:r>
          </w:p>
        </w:tc>
      </w:tr>
      <w:tr w:rsidR="009F4D90" w:rsidTr="009F4D90">
        <w:tc>
          <w:tcPr>
            <w:tcW w:w="3720" w:type="dxa"/>
          </w:tcPr>
          <w:p w:rsidR="009F4D90" w:rsidRDefault="009F4D90">
            <w:pPr>
              <w:pStyle w:val="EndnotesAbbrev"/>
            </w:pPr>
            <w:r>
              <w:t>exp = expires/expired</w:t>
            </w:r>
          </w:p>
        </w:tc>
        <w:tc>
          <w:tcPr>
            <w:tcW w:w="3652" w:type="dxa"/>
          </w:tcPr>
          <w:p w:rsidR="009F4D90" w:rsidRDefault="009F4D90" w:rsidP="009F4D90">
            <w:pPr>
              <w:pStyle w:val="EndnotesAbbrev"/>
            </w:pPr>
            <w:r>
              <w:t>R[X] = Republication No</w:t>
            </w:r>
          </w:p>
        </w:tc>
      </w:tr>
      <w:tr w:rsidR="009F4D90" w:rsidTr="009F4D90">
        <w:tc>
          <w:tcPr>
            <w:tcW w:w="3720" w:type="dxa"/>
          </w:tcPr>
          <w:p w:rsidR="009F4D90" w:rsidRDefault="009F4D90">
            <w:pPr>
              <w:pStyle w:val="EndnotesAbbrev"/>
            </w:pPr>
            <w:r>
              <w:t>Gaz = gazette</w:t>
            </w:r>
          </w:p>
        </w:tc>
        <w:tc>
          <w:tcPr>
            <w:tcW w:w="3652" w:type="dxa"/>
          </w:tcPr>
          <w:p w:rsidR="009F4D90" w:rsidRDefault="009F4D90" w:rsidP="009F4D90">
            <w:pPr>
              <w:pStyle w:val="EndnotesAbbrev"/>
            </w:pPr>
            <w:r>
              <w:t>RI = reissue</w:t>
            </w:r>
          </w:p>
        </w:tc>
      </w:tr>
      <w:tr w:rsidR="009F4D90" w:rsidTr="009F4D90">
        <w:tc>
          <w:tcPr>
            <w:tcW w:w="3720" w:type="dxa"/>
          </w:tcPr>
          <w:p w:rsidR="009F4D90" w:rsidRDefault="009F4D90">
            <w:pPr>
              <w:pStyle w:val="EndnotesAbbrev"/>
            </w:pPr>
            <w:r>
              <w:t>hdg = heading</w:t>
            </w:r>
          </w:p>
        </w:tc>
        <w:tc>
          <w:tcPr>
            <w:tcW w:w="3652" w:type="dxa"/>
          </w:tcPr>
          <w:p w:rsidR="009F4D90" w:rsidRDefault="009F4D90" w:rsidP="009F4D90">
            <w:pPr>
              <w:pStyle w:val="EndnotesAbbrev"/>
            </w:pPr>
            <w:r>
              <w:t>s = section/subsection</w:t>
            </w:r>
          </w:p>
        </w:tc>
      </w:tr>
      <w:tr w:rsidR="009F4D90" w:rsidTr="009F4D90">
        <w:tc>
          <w:tcPr>
            <w:tcW w:w="3720" w:type="dxa"/>
          </w:tcPr>
          <w:p w:rsidR="009F4D90" w:rsidRDefault="009F4D90">
            <w:pPr>
              <w:pStyle w:val="EndnotesAbbrev"/>
            </w:pPr>
            <w:r>
              <w:t>IA = Interpretation Act 1967</w:t>
            </w:r>
          </w:p>
        </w:tc>
        <w:tc>
          <w:tcPr>
            <w:tcW w:w="3652" w:type="dxa"/>
          </w:tcPr>
          <w:p w:rsidR="009F4D90" w:rsidRDefault="009F4D90" w:rsidP="009F4D90">
            <w:pPr>
              <w:pStyle w:val="EndnotesAbbrev"/>
            </w:pPr>
            <w:r>
              <w:t>sch = schedule</w:t>
            </w:r>
          </w:p>
        </w:tc>
      </w:tr>
      <w:tr w:rsidR="009F4D90" w:rsidTr="009F4D90">
        <w:tc>
          <w:tcPr>
            <w:tcW w:w="3720" w:type="dxa"/>
          </w:tcPr>
          <w:p w:rsidR="009F4D90" w:rsidRDefault="009F4D90">
            <w:pPr>
              <w:pStyle w:val="EndnotesAbbrev"/>
            </w:pPr>
            <w:r>
              <w:t>ins = inserted/added</w:t>
            </w:r>
          </w:p>
        </w:tc>
        <w:tc>
          <w:tcPr>
            <w:tcW w:w="3652" w:type="dxa"/>
          </w:tcPr>
          <w:p w:rsidR="009F4D90" w:rsidRDefault="009F4D90" w:rsidP="009F4D90">
            <w:pPr>
              <w:pStyle w:val="EndnotesAbbrev"/>
            </w:pPr>
            <w:r>
              <w:t>sdiv = subdivision</w:t>
            </w:r>
          </w:p>
        </w:tc>
      </w:tr>
      <w:tr w:rsidR="009F4D90" w:rsidTr="009F4D90">
        <w:tc>
          <w:tcPr>
            <w:tcW w:w="3720" w:type="dxa"/>
          </w:tcPr>
          <w:p w:rsidR="009F4D90" w:rsidRDefault="009F4D90">
            <w:pPr>
              <w:pStyle w:val="EndnotesAbbrev"/>
            </w:pPr>
            <w:r>
              <w:t>LA = Legislation Act 2001</w:t>
            </w:r>
          </w:p>
        </w:tc>
        <w:tc>
          <w:tcPr>
            <w:tcW w:w="3652" w:type="dxa"/>
          </w:tcPr>
          <w:p w:rsidR="009F4D90" w:rsidRDefault="009F4D90" w:rsidP="009F4D90">
            <w:pPr>
              <w:pStyle w:val="EndnotesAbbrev"/>
            </w:pPr>
            <w:r>
              <w:t>SL = Subordinate law</w:t>
            </w:r>
          </w:p>
        </w:tc>
      </w:tr>
      <w:tr w:rsidR="009F4D90" w:rsidTr="009F4D90">
        <w:tc>
          <w:tcPr>
            <w:tcW w:w="3720" w:type="dxa"/>
          </w:tcPr>
          <w:p w:rsidR="009F4D90" w:rsidRDefault="009F4D90">
            <w:pPr>
              <w:pStyle w:val="EndnotesAbbrev"/>
            </w:pPr>
            <w:r>
              <w:t>LR = legislation register</w:t>
            </w:r>
          </w:p>
        </w:tc>
        <w:tc>
          <w:tcPr>
            <w:tcW w:w="3652" w:type="dxa"/>
          </w:tcPr>
          <w:p w:rsidR="009F4D90" w:rsidRDefault="009F4D90" w:rsidP="009F4D90">
            <w:pPr>
              <w:pStyle w:val="EndnotesAbbrev"/>
            </w:pPr>
            <w:r>
              <w:t>sub = substituted</w:t>
            </w:r>
          </w:p>
        </w:tc>
      </w:tr>
      <w:tr w:rsidR="009F4D90" w:rsidTr="009F4D90">
        <w:tc>
          <w:tcPr>
            <w:tcW w:w="3720" w:type="dxa"/>
          </w:tcPr>
          <w:p w:rsidR="009F4D90" w:rsidRDefault="009F4D90">
            <w:pPr>
              <w:pStyle w:val="EndnotesAbbrev"/>
            </w:pPr>
            <w:r>
              <w:t>LRA = Legislation (Republication) Act 1996</w:t>
            </w:r>
          </w:p>
        </w:tc>
        <w:tc>
          <w:tcPr>
            <w:tcW w:w="3652" w:type="dxa"/>
          </w:tcPr>
          <w:p w:rsidR="009F4D90" w:rsidRDefault="009F4D90" w:rsidP="009F4D90">
            <w:pPr>
              <w:pStyle w:val="EndnotesAbbrev"/>
            </w:pPr>
            <w:r>
              <w:rPr>
                <w:u w:val="single"/>
              </w:rPr>
              <w:t>underlining</w:t>
            </w:r>
            <w:r>
              <w:t xml:space="preserve"> = whole or part not commenced</w:t>
            </w:r>
          </w:p>
        </w:tc>
      </w:tr>
      <w:tr w:rsidR="009F4D90" w:rsidTr="009F4D90">
        <w:tc>
          <w:tcPr>
            <w:tcW w:w="3720" w:type="dxa"/>
          </w:tcPr>
          <w:p w:rsidR="009F4D90" w:rsidRDefault="009F4D90">
            <w:pPr>
              <w:pStyle w:val="EndnotesAbbrev"/>
            </w:pPr>
            <w:r>
              <w:t>mod = modified/modification</w:t>
            </w:r>
          </w:p>
        </w:tc>
        <w:tc>
          <w:tcPr>
            <w:tcW w:w="3652" w:type="dxa"/>
          </w:tcPr>
          <w:p w:rsidR="009F4D90" w:rsidRDefault="009F4D90" w:rsidP="009F4D90">
            <w:pPr>
              <w:pStyle w:val="EndnotesAbbrev"/>
              <w:ind w:left="1073"/>
            </w:pPr>
            <w:r>
              <w:t>or to be expired</w:t>
            </w:r>
          </w:p>
        </w:tc>
      </w:tr>
    </w:tbl>
    <w:p w:rsidR="009F4D90" w:rsidRPr="00BB6F39" w:rsidRDefault="009F4D90" w:rsidP="009F4D90"/>
    <w:p w:rsidR="00EE769E" w:rsidRPr="00951C49" w:rsidRDefault="00EE769E">
      <w:pPr>
        <w:pStyle w:val="Endnote20"/>
      </w:pPr>
      <w:bookmarkStart w:id="139" w:name="_Toc451773968"/>
      <w:r w:rsidRPr="00951C49">
        <w:rPr>
          <w:rStyle w:val="charTableNo"/>
        </w:rPr>
        <w:t>3</w:t>
      </w:r>
      <w:r>
        <w:tab/>
      </w:r>
      <w:r w:rsidRPr="00951C49">
        <w:rPr>
          <w:rStyle w:val="charTableText"/>
        </w:rPr>
        <w:t>Legislation history</w:t>
      </w:r>
      <w:bookmarkEnd w:id="139"/>
    </w:p>
    <w:p w:rsidR="00EE769E" w:rsidRDefault="00EE769E">
      <w:pPr>
        <w:pStyle w:val="NewReg"/>
      </w:pPr>
      <w:r>
        <w:t>Animal Diseases Act 2005 A2005-18</w:t>
      </w:r>
    </w:p>
    <w:p w:rsidR="00EE769E" w:rsidRDefault="00EE769E">
      <w:pPr>
        <w:pStyle w:val="Actdetails"/>
      </w:pPr>
      <w:r>
        <w:t>notified LR 13 April 2005</w:t>
      </w:r>
    </w:p>
    <w:p w:rsidR="00EE769E" w:rsidRDefault="00EE769E">
      <w:pPr>
        <w:pStyle w:val="Actdetails"/>
      </w:pPr>
      <w:r>
        <w:t>s 1, s 2 commenced 13 April 2005 (LA s 75 (1))</w:t>
      </w:r>
    </w:p>
    <w:p w:rsidR="00EE769E" w:rsidRDefault="00EE769E">
      <w:pPr>
        <w:pStyle w:val="Actdetails"/>
      </w:pPr>
      <w:r>
        <w:t>remainder commenced 13 October 2005 (s 2 and LA s 79)</w:t>
      </w:r>
    </w:p>
    <w:p w:rsidR="00EE769E" w:rsidRDefault="00EE769E">
      <w:pPr>
        <w:pStyle w:val="Asamby"/>
      </w:pPr>
      <w:r>
        <w:t>as amended by</w:t>
      </w:r>
    </w:p>
    <w:p w:rsidR="00EE769E" w:rsidRDefault="005F4433">
      <w:pPr>
        <w:pStyle w:val="NewAct"/>
      </w:pPr>
      <w:hyperlink r:id="rId104" w:tooltip="A2005-62" w:history="1">
        <w:r w:rsidR="009315CB" w:rsidRPr="009315CB">
          <w:rPr>
            <w:rStyle w:val="charCitHyperlinkAbbrev"/>
          </w:rPr>
          <w:t>Statute Law Amendment Act 2005 (No 2)</w:t>
        </w:r>
      </w:hyperlink>
      <w:r w:rsidR="00EE769E">
        <w:t xml:space="preserve"> A2005-62 sch 1 pt 1.1</w:t>
      </w:r>
    </w:p>
    <w:p w:rsidR="00EE769E" w:rsidRDefault="00EE769E">
      <w:pPr>
        <w:pStyle w:val="Actdetails"/>
      </w:pPr>
      <w:r>
        <w:t>notified LR 21 December 2005</w:t>
      </w:r>
    </w:p>
    <w:p w:rsidR="00EE769E" w:rsidRDefault="00EE769E">
      <w:pPr>
        <w:pStyle w:val="Actdetails"/>
      </w:pPr>
      <w:r>
        <w:t>s 1, s 2 commenced 21 December 2005 (LA s 75 (1))</w:t>
      </w:r>
    </w:p>
    <w:p w:rsidR="00EE769E" w:rsidRDefault="00EE769E">
      <w:pPr>
        <w:pStyle w:val="Actdetails"/>
      </w:pPr>
      <w:r>
        <w:t>sch 1 pt 1.1 commenced 11 January 2006 (s 2 (1))</w:t>
      </w:r>
    </w:p>
    <w:p w:rsidR="00EE769E" w:rsidRDefault="005F4433">
      <w:pPr>
        <w:pStyle w:val="NewAct"/>
      </w:pPr>
      <w:hyperlink r:id="rId105" w:tooltip="A2006-40" w:history="1">
        <w:r w:rsidR="009315CB" w:rsidRPr="009315CB">
          <w:rPr>
            <w:rStyle w:val="charCitHyperlinkAbbrev"/>
          </w:rPr>
          <w:t>Justice and Community Safety Legislation Amendment Act 2006</w:t>
        </w:r>
      </w:hyperlink>
      <w:r w:rsidR="00EE769E">
        <w:t xml:space="preserve"> A2006-40 sch 2 pt 2.5</w:t>
      </w:r>
    </w:p>
    <w:p w:rsidR="00EE769E" w:rsidRDefault="00EE769E">
      <w:pPr>
        <w:pStyle w:val="Actdetails"/>
        <w:keepNext/>
      </w:pPr>
      <w:r>
        <w:t>notified LR 28 September 2006</w:t>
      </w:r>
    </w:p>
    <w:p w:rsidR="00EE769E" w:rsidRDefault="00EE769E">
      <w:pPr>
        <w:pStyle w:val="Actdetails"/>
        <w:keepNext/>
      </w:pPr>
      <w:r>
        <w:t>s 1, s 2 commenced 28 September 2006 (LA s 75 (1))</w:t>
      </w:r>
    </w:p>
    <w:p w:rsidR="00EE769E" w:rsidRDefault="00EE769E">
      <w:pPr>
        <w:pStyle w:val="Actdetails"/>
      </w:pPr>
      <w:r>
        <w:t>sch 2 pt 2.5 commenced 29 September 2006 (s 2 (1))</w:t>
      </w:r>
    </w:p>
    <w:p w:rsidR="00EE769E" w:rsidRDefault="005F4433">
      <w:pPr>
        <w:pStyle w:val="NewAct"/>
      </w:pPr>
      <w:hyperlink r:id="rId106" w:tooltip="A2007-39" w:history="1">
        <w:r w:rsidR="009315CB" w:rsidRPr="009315CB">
          <w:rPr>
            <w:rStyle w:val="charCitHyperlinkAbbrev"/>
          </w:rPr>
          <w:t>Statute Law Amendment Act 2007 (No 3)</w:t>
        </w:r>
      </w:hyperlink>
      <w:r w:rsidR="00EE769E">
        <w:t xml:space="preserve"> A2007-39 sch 3 pt 3.2</w:t>
      </w:r>
    </w:p>
    <w:p w:rsidR="00EE769E" w:rsidRDefault="00EE769E">
      <w:pPr>
        <w:pStyle w:val="Actdetails"/>
        <w:keepNext/>
      </w:pPr>
      <w:r>
        <w:t>notified LR 6 December 2007</w:t>
      </w:r>
    </w:p>
    <w:p w:rsidR="00EE769E" w:rsidRDefault="00EE769E">
      <w:pPr>
        <w:pStyle w:val="Actdetails"/>
        <w:keepNext/>
      </w:pPr>
      <w:r>
        <w:t>s 1, s 2 commenced 6 December 2007 (LA s 75 (1))</w:t>
      </w:r>
    </w:p>
    <w:p w:rsidR="00EE769E" w:rsidRDefault="00EE769E">
      <w:pPr>
        <w:pStyle w:val="Actdetails"/>
      </w:pPr>
      <w:r>
        <w:t>sch 3 pt 3.2 commenced 27 December 2007 (s 2)</w:t>
      </w:r>
    </w:p>
    <w:p w:rsidR="00EE769E" w:rsidRDefault="005F4433">
      <w:pPr>
        <w:pStyle w:val="NewAct"/>
      </w:pPr>
      <w:hyperlink r:id="rId107" w:tooltip="A2007-45" w:history="1">
        <w:r w:rsidR="009315CB" w:rsidRPr="009315CB">
          <w:rPr>
            <w:rStyle w:val="charCitHyperlinkAbbrev"/>
          </w:rPr>
          <w:t>Animal Diseases Amendment Act 2007</w:t>
        </w:r>
      </w:hyperlink>
      <w:r w:rsidR="00EE769E">
        <w:t xml:space="preserve"> A2007-45</w:t>
      </w:r>
    </w:p>
    <w:p w:rsidR="00EE769E" w:rsidRDefault="00EE769E">
      <w:pPr>
        <w:pStyle w:val="Actdetails"/>
        <w:keepNext/>
      </w:pPr>
      <w:r>
        <w:t>notified LR 13 December 2007</w:t>
      </w:r>
    </w:p>
    <w:p w:rsidR="00EE769E" w:rsidRDefault="00EE769E">
      <w:pPr>
        <w:pStyle w:val="Actdetails"/>
        <w:keepNext/>
      </w:pPr>
      <w:r>
        <w:t>s 1, s 2 commenced 13 December 2007 (LA s 75 (1))</w:t>
      </w:r>
    </w:p>
    <w:p w:rsidR="00EE769E" w:rsidRDefault="00EE769E">
      <w:pPr>
        <w:pStyle w:val="Actdetails"/>
      </w:pPr>
      <w:r>
        <w:t>remainder commenced 14 December 2007 (s 2)</w:t>
      </w:r>
    </w:p>
    <w:p w:rsidR="00EE769E" w:rsidRDefault="005F4433">
      <w:pPr>
        <w:pStyle w:val="NewAct"/>
      </w:pPr>
      <w:hyperlink r:id="rId108" w:tooltip="A2008-26" w:history="1">
        <w:r w:rsidR="00736053" w:rsidRPr="00736053">
          <w:rPr>
            <w:rStyle w:val="charCitHyperlinkAbbrev"/>
          </w:rPr>
          <w:t>Medicines, Poisons and Therapeutic Goods Act 2008</w:t>
        </w:r>
      </w:hyperlink>
      <w:r w:rsidR="00EE769E">
        <w:t xml:space="preserve"> A2008-26 sch 2 pt 2.1</w:t>
      </w:r>
    </w:p>
    <w:p w:rsidR="00EE769E" w:rsidRDefault="00EE769E">
      <w:pPr>
        <w:pStyle w:val="Actdetails"/>
      </w:pPr>
      <w:r>
        <w:t>notified LR 14 August 2008</w:t>
      </w:r>
    </w:p>
    <w:p w:rsidR="00EE769E" w:rsidRDefault="00EE769E">
      <w:pPr>
        <w:pStyle w:val="Actdetails"/>
      </w:pPr>
      <w:r>
        <w:t>s 1, s 2 commenced 14 August 2008 (LA s 75 (1))</w:t>
      </w:r>
    </w:p>
    <w:p w:rsidR="00EE769E" w:rsidRPr="009315CB" w:rsidRDefault="00EE769E">
      <w:pPr>
        <w:pStyle w:val="Actdetails"/>
        <w:rPr>
          <w:rFonts w:cs="Arial"/>
        </w:rPr>
      </w:pPr>
      <w:r w:rsidRPr="009315CB">
        <w:rPr>
          <w:rFonts w:cs="Arial"/>
        </w:rPr>
        <w:t xml:space="preserve">sch 2 pt 2.1 </w:t>
      </w:r>
      <w:r w:rsidR="00C17B5D" w:rsidRPr="009315CB">
        <w:rPr>
          <w:rFonts w:cs="Arial"/>
        </w:rPr>
        <w:t>commenced 14 February 2009</w:t>
      </w:r>
      <w:r w:rsidRPr="009315CB">
        <w:rPr>
          <w:rFonts w:cs="Arial"/>
        </w:rPr>
        <w:t xml:space="preserve"> (s 2</w:t>
      </w:r>
      <w:r w:rsidR="00C17B5D" w:rsidRPr="009315CB">
        <w:rPr>
          <w:rFonts w:cs="Arial"/>
        </w:rPr>
        <w:t xml:space="preserve"> and LA s 79</w:t>
      </w:r>
      <w:r w:rsidRPr="009315CB">
        <w:rPr>
          <w:rFonts w:cs="Arial"/>
        </w:rPr>
        <w:t>)</w:t>
      </w:r>
    </w:p>
    <w:p w:rsidR="00EE769E" w:rsidRDefault="005F4433">
      <w:pPr>
        <w:pStyle w:val="NewAct"/>
      </w:pPr>
      <w:hyperlink r:id="rId109" w:tooltip="A2008-28" w:history="1">
        <w:r w:rsidR="009315CB" w:rsidRPr="009315CB">
          <w:rPr>
            <w:rStyle w:val="charCitHyperlinkAbbrev"/>
          </w:rPr>
          <w:t>Statute Law Amendment Act 2008</w:t>
        </w:r>
      </w:hyperlink>
      <w:r w:rsidR="00EE769E">
        <w:t xml:space="preserve"> A2008-28 sch 1 pt 1.1</w:t>
      </w:r>
    </w:p>
    <w:p w:rsidR="00EE769E" w:rsidRDefault="00EE769E">
      <w:pPr>
        <w:pStyle w:val="Actdetails"/>
        <w:keepNext/>
      </w:pPr>
      <w:r>
        <w:t>notified LR 12 August 2008</w:t>
      </w:r>
    </w:p>
    <w:p w:rsidR="00EE769E" w:rsidRDefault="00EE769E">
      <w:pPr>
        <w:pStyle w:val="Actdetails"/>
        <w:keepNext/>
      </w:pPr>
      <w:r>
        <w:t>s 1, s 2 commenced 12 August 2008 (LA s 75 (1))</w:t>
      </w:r>
    </w:p>
    <w:p w:rsidR="00EE769E" w:rsidRDefault="00EE769E" w:rsidP="0039200F">
      <w:pPr>
        <w:pStyle w:val="Actdetails"/>
      </w:pPr>
      <w:r>
        <w:t xml:space="preserve">sch 1 pt 1.1 commenced 26 August 2008 (s </w:t>
      </w:r>
      <w:r w:rsidR="0039200F">
        <w:t>2)</w:t>
      </w:r>
    </w:p>
    <w:p w:rsidR="00AA665B" w:rsidRDefault="005F4433" w:rsidP="00AA665B">
      <w:pPr>
        <w:pStyle w:val="NewAct"/>
      </w:pPr>
      <w:hyperlink r:id="rId110" w:tooltip="A2008-37" w:history="1">
        <w:r w:rsidR="009315CB" w:rsidRPr="009315CB">
          <w:rPr>
            <w:rStyle w:val="charCitHyperlinkAbbrev"/>
          </w:rPr>
          <w:t>ACT Civil and Administrative Tribunal Legislation Amendment Act 2008 (No 2)</w:t>
        </w:r>
      </w:hyperlink>
      <w:r w:rsidR="00AA665B">
        <w:t xml:space="preserve"> A2008-37 sch 1 pt 1.6</w:t>
      </w:r>
    </w:p>
    <w:p w:rsidR="00AA665B" w:rsidRDefault="00AA665B" w:rsidP="00AA665B">
      <w:pPr>
        <w:pStyle w:val="Actdetails"/>
        <w:keepNext/>
      </w:pPr>
      <w:r>
        <w:t>notified LR 4 September 2008</w:t>
      </w:r>
    </w:p>
    <w:p w:rsidR="00AA665B" w:rsidRDefault="00AA665B" w:rsidP="00AA665B">
      <w:pPr>
        <w:pStyle w:val="Actdetails"/>
        <w:keepNext/>
      </w:pPr>
      <w:r>
        <w:t>s 1, s 2 commenced 4 September 2008 (LA s 75 (1))</w:t>
      </w:r>
    </w:p>
    <w:p w:rsidR="00AA665B" w:rsidRPr="00912621" w:rsidRDefault="00AA665B" w:rsidP="000F698D">
      <w:pPr>
        <w:pStyle w:val="Actdetails"/>
      </w:pPr>
      <w:r>
        <w:t xml:space="preserve">sch 1 pt 1.6 commenced 2 February 2009 (s 2 (1) and see </w:t>
      </w:r>
      <w:hyperlink r:id="rId111" w:tooltip="A2008-35" w:history="1">
        <w:r w:rsidR="009315CB" w:rsidRPr="009315CB">
          <w:rPr>
            <w:rStyle w:val="charCitHyperlinkAbbrev"/>
          </w:rPr>
          <w:t>ACT Civil and Administrative Tribunal Act 2008</w:t>
        </w:r>
      </w:hyperlink>
      <w:r>
        <w:t xml:space="preserve"> A2008-35, s 2 (1) and </w:t>
      </w:r>
      <w:hyperlink r:id="rId112" w:tooltip="CN2009-2" w:history="1">
        <w:r w:rsidR="009315CB" w:rsidRPr="009315CB">
          <w:rPr>
            <w:rStyle w:val="charCitHyperlinkAbbrev"/>
          </w:rPr>
          <w:t>CN2009-2</w:t>
        </w:r>
      </w:hyperlink>
      <w:r>
        <w:t>)</w:t>
      </w:r>
    </w:p>
    <w:p w:rsidR="00DE2B0B" w:rsidRPr="00DE2B0B" w:rsidRDefault="005F4433" w:rsidP="00DE2B0B">
      <w:pPr>
        <w:pStyle w:val="NewAct"/>
      </w:pPr>
      <w:hyperlink r:id="rId113" w:tooltip="A2009-14" w:history="1">
        <w:r w:rsidR="009315CB" w:rsidRPr="009315CB">
          <w:rPr>
            <w:rStyle w:val="charCitHyperlinkAbbrev"/>
          </w:rPr>
          <w:t>Animal Diseases Amendment Act 2009</w:t>
        </w:r>
      </w:hyperlink>
      <w:r w:rsidR="00DE2B0B">
        <w:t xml:space="preserve"> A2009-14</w:t>
      </w:r>
    </w:p>
    <w:p w:rsidR="00DE2B0B" w:rsidRDefault="00DE2B0B" w:rsidP="00DE2B0B">
      <w:pPr>
        <w:pStyle w:val="Actdetails"/>
        <w:keepNext/>
      </w:pPr>
      <w:r>
        <w:t>notified LR 29 June 2009</w:t>
      </w:r>
    </w:p>
    <w:p w:rsidR="00DE2B0B" w:rsidRDefault="00DE2B0B" w:rsidP="00DE2B0B">
      <w:pPr>
        <w:pStyle w:val="Actdetails"/>
        <w:keepNext/>
      </w:pPr>
      <w:r>
        <w:t>s 1, s 2 commenced 29 June 2009 (LA s 75 (1))</w:t>
      </w:r>
    </w:p>
    <w:p w:rsidR="00DE2B0B" w:rsidRDefault="00DE2B0B" w:rsidP="00DE2B0B">
      <w:pPr>
        <w:pStyle w:val="Actdetails"/>
      </w:pPr>
      <w:r>
        <w:t>remainder commenced 6 July 2009 (s 2)</w:t>
      </w:r>
    </w:p>
    <w:p w:rsidR="00604174" w:rsidRDefault="005F4433" w:rsidP="00604174">
      <w:pPr>
        <w:pStyle w:val="NewAct"/>
      </w:pPr>
      <w:hyperlink r:id="rId114" w:tooltip="A2009-20" w:history="1">
        <w:r w:rsidR="009315CB" w:rsidRPr="009315CB">
          <w:rPr>
            <w:rStyle w:val="charCitHyperlinkAbbrev"/>
          </w:rPr>
          <w:t>Statute Law Amendment Act 2009</w:t>
        </w:r>
      </w:hyperlink>
      <w:r w:rsidR="00604174">
        <w:t xml:space="preserve"> A2009-20 sch 3 pt 3.2</w:t>
      </w:r>
    </w:p>
    <w:p w:rsidR="00604174" w:rsidRDefault="00604174" w:rsidP="00604174">
      <w:pPr>
        <w:pStyle w:val="Actdetails"/>
        <w:keepNext/>
      </w:pPr>
      <w:r>
        <w:t>notified LR 1 September 2009</w:t>
      </w:r>
    </w:p>
    <w:p w:rsidR="00604174" w:rsidRDefault="00604174" w:rsidP="00604174">
      <w:pPr>
        <w:pStyle w:val="Actdetails"/>
        <w:keepNext/>
      </w:pPr>
      <w:r>
        <w:t>s 1, s 2 commenced 1 September 2009 (LA s 75 (1))</w:t>
      </w:r>
    </w:p>
    <w:p w:rsidR="00604174" w:rsidRDefault="00604174" w:rsidP="00604174">
      <w:pPr>
        <w:pStyle w:val="Actdetails"/>
      </w:pPr>
      <w:r>
        <w:t>sch 3 pt 3.2 commenced 22 September 2009 (s 2)</w:t>
      </w:r>
    </w:p>
    <w:p w:rsidR="002E0AA1" w:rsidRPr="00574BD0" w:rsidRDefault="005F4433" w:rsidP="002E0AA1">
      <w:pPr>
        <w:pStyle w:val="NewAct"/>
      </w:pPr>
      <w:hyperlink r:id="rId115" w:tooltip="A2009-49" w:history="1">
        <w:r w:rsidR="009315CB" w:rsidRPr="009315CB">
          <w:rPr>
            <w:rStyle w:val="charCitHyperlinkAbbrev"/>
          </w:rPr>
          <w:t>Statute Law Amendment Act 2009 (No 2)</w:t>
        </w:r>
      </w:hyperlink>
      <w:r w:rsidR="002E0AA1" w:rsidRPr="00574BD0">
        <w:t> A2009-</w:t>
      </w:r>
      <w:r w:rsidR="002E0AA1">
        <w:t>49 sch 3 pt 3.1</w:t>
      </w:r>
    </w:p>
    <w:p w:rsidR="002E0AA1" w:rsidRPr="00DB3D5E" w:rsidRDefault="002E0AA1" w:rsidP="002E0AA1">
      <w:pPr>
        <w:pStyle w:val="Actdetails"/>
        <w:keepNext/>
      </w:pPr>
      <w:r>
        <w:t>notified LR 26</w:t>
      </w:r>
      <w:r w:rsidRPr="00DB3D5E">
        <w:t xml:space="preserve"> </w:t>
      </w:r>
      <w:r>
        <w:t>November</w:t>
      </w:r>
      <w:r w:rsidRPr="00DB3D5E">
        <w:t xml:space="preserve"> 2009</w:t>
      </w:r>
    </w:p>
    <w:p w:rsidR="002E0AA1" w:rsidRDefault="002E0AA1" w:rsidP="002E0AA1">
      <w:pPr>
        <w:pStyle w:val="Actdetails"/>
        <w:keepNext/>
      </w:pPr>
      <w:r>
        <w:t>s 1, s 2 commenced 26 November 2009 (LA s 75 (1))</w:t>
      </w:r>
    </w:p>
    <w:p w:rsidR="002E0AA1" w:rsidRPr="00BF40E8" w:rsidRDefault="002E0AA1" w:rsidP="002E0AA1">
      <w:pPr>
        <w:pStyle w:val="Actdetails"/>
        <w:keepNext/>
      </w:pPr>
      <w:r>
        <w:t>sch 3 pt 3.1 commenced 17</w:t>
      </w:r>
      <w:r w:rsidRPr="00BF40E8">
        <w:t xml:space="preserve"> </w:t>
      </w:r>
      <w:r>
        <w:t>December 2009 (s 2)</w:t>
      </w:r>
    </w:p>
    <w:p w:rsidR="00317999" w:rsidRDefault="005F4433" w:rsidP="00317999">
      <w:pPr>
        <w:pStyle w:val="NewAct"/>
      </w:pPr>
      <w:hyperlink r:id="rId116" w:tooltip="A2011-22" w:history="1">
        <w:r w:rsidR="009315CB" w:rsidRPr="009315CB">
          <w:rPr>
            <w:rStyle w:val="charCitHyperlinkAbbrev"/>
          </w:rPr>
          <w:t>Administrative (One ACT Public Service Miscellaneous Amendments) Act 2011</w:t>
        </w:r>
      </w:hyperlink>
      <w:r w:rsidR="00317999">
        <w:t xml:space="preserve"> A2011-22 sch 1 pt 1.8</w:t>
      </w:r>
    </w:p>
    <w:p w:rsidR="00317999" w:rsidRDefault="00317999" w:rsidP="00317999">
      <w:pPr>
        <w:pStyle w:val="Actdetails"/>
        <w:keepNext/>
      </w:pPr>
      <w:r>
        <w:t>notified LR 30 June 2011</w:t>
      </w:r>
    </w:p>
    <w:p w:rsidR="00317999" w:rsidRDefault="00317999" w:rsidP="00317999">
      <w:pPr>
        <w:pStyle w:val="Actdetails"/>
        <w:keepNext/>
      </w:pPr>
      <w:r>
        <w:t>s 1, s 2 commenced 30 June 2011 (LA s 75 (1))</w:t>
      </w:r>
    </w:p>
    <w:p w:rsidR="00317999" w:rsidRDefault="00317999" w:rsidP="00317999">
      <w:pPr>
        <w:pStyle w:val="Actdetails"/>
      </w:pPr>
      <w:r>
        <w:t>sch 1 pt 1.8</w:t>
      </w:r>
      <w:r w:rsidRPr="00CB0D40">
        <w:t xml:space="preserve"> commenced </w:t>
      </w:r>
      <w:r>
        <w:t>1 July 2011 (s 2 (1</w:t>
      </w:r>
      <w:r w:rsidRPr="00CB0D40">
        <w:t>)</w:t>
      </w:r>
      <w:r>
        <w:t>)</w:t>
      </w:r>
    </w:p>
    <w:p w:rsidR="008C01AF" w:rsidRDefault="005F4433" w:rsidP="008C01AF">
      <w:pPr>
        <w:pStyle w:val="NewAct"/>
      </w:pPr>
      <w:hyperlink r:id="rId117" w:tooltip="A2013-42" w:history="1">
        <w:r w:rsidR="008C01AF">
          <w:rPr>
            <w:rStyle w:val="charCitHyperlinkAbbrev"/>
          </w:rPr>
          <w:t>Territory and Municipal Services Legislation Amendment Act 2013</w:t>
        </w:r>
      </w:hyperlink>
      <w:r w:rsidR="008C01AF">
        <w:t xml:space="preserve"> A2013-42 sch 1 pt 1.1</w:t>
      </w:r>
    </w:p>
    <w:p w:rsidR="008C01AF" w:rsidRDefault="008C01AF" w:rsidP="008C01AF">
      <w:pPr>
        <w:pStyle w:val="Actdetails"/>
        <w:keepNext/>
      </w:pPr>
      <w:r>
        <w:t>notified LR 6 November 2013</w:t>
      </w:r>
    </w:p>
    <w:p w:rsidR="008C01AF" w:rsidRDefault="008C01AF" w:rsidP="008C01AF">
      <w:pPr>
        <w:pStyle w:val="Actdetails"/>
        <w:keepNext/>
      </w:pPr>
      <w:r>
        <w:t>s 1, s 2 commenced 6 November 2013 (LA s 75 (1))</w:t>
      </w:r>
    </w:p>
    <w:p w:rsidR="008C01AF" w:rsidRDefault="008C01AF" w:rsidP="008C01AF">
      <w:pPr>
        <w:pStyle w:val="Actdetails"/>
      </w:pPr>
      <w:r>
        <w:t>sch 1 pt 1.1</w:t>
      </w:r>
      <w:r w:rsidRPr="002D2CC3">
        <w:t xml:space="preserve"> </w:t>
      </w:r>
      <w:r w:rsidRPr="009A7FDA">
        <w:t xml:space="preserve">commenced </w:t>
      </w:r>
      <w:r>
        <w:t>7 November 2013 (s 2)</w:t>
      </w:r>
    </w:p>
    <w:p w:rsidR="00982A21" w:rsidRDefault="005F4433" w:rsidP="00982A21">
      <w:pPr>
        <w:pStyle w:val="NewAct"/>
      </w:pPr>
      <w:hyperlink r:id="rId118" w:tooltip="A2014-32" w:history="1">
        <w:r w:rsidR="00982A21">
          <w:rPr>
            <w:rStyle w:val="charCitHyperlinkAbbrev"/>
          </w:rPr>
          <w:t>Territory and Municipal Services Legislation Amendment Act 2014</w:t>
        </w:r>
      </w:hyperlink>
      <w:r w:rsidR="00982A21">
        <w:t xml:space="preserve"> A2014-32 pt 2</w:t>
      </w:r>
    </w:p>
    <w:p w:rsidR="00982A21" w:rsidRDefault="00982A21" w:rsidP="00982A21">
      <w:pPr>
        <w:pStyle w:val="Actdetails"/>
        <w:keepNext/>
      </w:pPr>
      <w:r>
        <w:t>notified LR 20 August 2014</w:t>
      </w:r>
    </w:p>
    <w:p w:rsidR="00982A21" w:rsidRDefault="00982A21" w:rsidP="00982A21">
      <w:pPr>
        <w:pStyle w:val="Actdetails"/>
        <w:keepNext/>
      </w:pPr>
      <w:r>
        <w:t>s 1, s 2 commenced 20 August 2014 (LA s 75 (1))</w:t>
      </w:r>
    </w:p>
    <w:p w:rsidR="00982A21" w:rsidRDefault="00982A21" w:rsidP="00982A21">
      <w:pPr>
        <w:pStyle w:val="Actdetails"/>
      </w:pPr>
      <w:r>
        <w:t>pt 2</w:t>
      </w:r>
      <w:r w:rsidRPr="002D2CC3">
        <w:t xml:space="preserve"> </w:t>
      </w:r>
      <w:r w:rsidRPr="009A7FDA">
        <w:t xml:space="preserve">commenced </w:t>
      </w:r>
      <w:r>
        <w:t>21 August 2014 (s 2)</w:t>
      </w:r>
    </w:p>
    <w:p w:rsidR="004136C6" w:rsidRDefault="005F4433" w:rsidP="004136C6">
      <w:pPr>
        <w:pStyle w:val="NewAct"/>
      </w:pPr>
      <w:hyperlink r:id="rId119" w:tooltip="A2015-33" w:history="1">
        <w:r w:rsidR="004136C6" w:rsidRPr="000A645B">
          <w:rPr>
            <w:rStyle w:val="charCitHyperlinkAbbrev"/>
          </w:rPr>
          <w:t>Red Tape Reduction Legislation Amendment Act 2015</w:t>
        </w:r>
      </w:hyperlink>
      <w:r w:rsidR="004136C6">
        <w:t xml:space="preserve"> </w:t>
      </w:r>
      <w:r w:rsidR="004136C6" w:rsidRPr="000A645B">
        <w:t xml:space="preserve">A2015-33 </w:t>
      </w:r>
      <w:r w:rsidR="004136C6">
        <w:t>sch 1 pt 1.5</w:t>
      </w:r>
    </w:p>
    <w:p w:rsidR="004136C6" w:rsidRDefault="004136C6" w:rsidP="004136C6">
      <w:pPr>
        <w:pStyle w:val="Actdetails"/>
      </w:pPr>
      <w:r>
        <w:t>notified LR 30 September 2015</w:t>
      </w:r>
    </w:p>
    <w:p w:rsidR="004136C6" w:rsidRDefault="004136C6" w:rsidP="004136C6">
      <w:pPr>
        <w:pStyle w:val="Actdetails"/>
      </w:pPr>
      <w:r>
        <w:t>s 1, s 2 commenced 30 September 2015 (LA s 75 (1))</w:t>
      </w:r>
    </w:p>
    <w:p w:rsidR="004136C6" w:rsidRDefault="004136C6" w:rsidP="00982A21">
      <w:pPr>
        <w:pStyle w:val="Actdetails"/>
      </w:pPr>
      <w:r>
        <w:t>sch 1 pt 1.5 commenced 14 October 2015 (s 2)</w:t>
      </w:r>
    </w:p>
    <w:p w:rsidR="0086677B" w:rsidRDefault="005F4433" w:rsidP="0086677B">
      <w:pPr>
        <w:pStyle w:val="NewAct"/>
      </w:pPr>
      <w:hyperlink r:id="rId120" w:tooltip="A2005-53" w:history="1">
        <w:r w:rsidR="0086677B" w:rsidRPr="0086677B">
          <w:rPr>
            <w:rStyle w:val="charCitHyperlinkAbbrev"/>
          </w:rPr>
          <w:t>Animal Diseases (Beekeeping) Amendment Act 2015</w:t>
        </w:r>
      </w:hyperlink>
      <w:r w:rsidR="0086677B">
        <w:rPr>
          <w:spacing w:val="-2"/>
        </w:rPr>
        <w:t xml:space="preserve"> A2015-53</w:t>
      </w:r>
    </w:p>
    <w:p w:rsidR="0086677B" w:rsidRDefault="0086677B" w:rsidP="0086677B">
      <w:pPr>
        <w:pStyle w:val="Actdetails"/>
      </w:pPr>
      <w:r>
        <w:t>notified LR 26 November 2015</w:t>
      </w:r>
    </w:p>
    <w:p w:rsidR="0086677B" w:rsidRDefault="0086677B" w:rsidP="0086677B">
      <w:pPr>
        <w:pStyle w:val="Actdetails"/>
      </w:pPr>
      <w:r>
        <w:t>s 1, s 2 commenced 26 November 2015 (LA s 75 (1))</w:t>
      </w:r>
    </w:p>
    <w:p w:rsidR="0086677B" w:rsidRPr="0086677B" w:rsidRDefault="0086677B" w:rsidP="0086677B">
      <w:pPr>
        <w:pStyle w:val="Actdetails"/>
      </w:pPr>
      <w:r w:rsidRPr="0086677B">
        <w:t>remainder commenced 2</w:t>
      </w:r>
      <w:r w:rsidR="00FB5C66">
        <w:t>4</w:t>
      </w:r>
      <w:r w:rsidRPr="0086677B">
        <w:t xml:space="preserve"> May 2016 (s 2</w:t>
      </w:r>
      <w:r w:rsidR="00D67440">
        <w:t>,</w:t>
      </w:r>
      <w:r w:rsidR="00FB5C66">
        <w:t xml:space="preserve"> </w:t>
      </w:r>
      <w:hyperlink r:id="rId121" w:tooltip="CN2016-10" w:history="1">
        <w:r w:rsidR="00FB5C66">
          <w:rPr>
            <w:rStyle w:val="charCitHyperlinkAbbrev"/>
          </w:rPr>
          <w:t>CN2016-10</w:t>
        </w:r>
      </w:hyperlink>
      <w:r w:rsidR="00D67440">
        <w:t xml:space="preserve"> and see LA s 77 (3)</w:t>
      </w:r>
      <w:r w:rsidRPr="0086677B">
        <w:t>)</w:t>
      </w:r>
    </w:p>
    <w:p w:rsidR="00717DE5" w:rsidRPr="00717DE5" w:rsidRDefault="00717DE5" w:rsidP="00717DE5">
      <w:pPr>
        <w:pStyle w:val="PageBreak"/>
      </w:pPr>
      <w:r w:rsidRPr="00717DE5">
        <w:br w:type="page"/>
      </w:r>
    </w:p>
    <w:p w:rsidR="00EE769E" w:rsidRPr="00951C49" w:rsidRDefault="00EE769E">
      <w:pPr>
        <w:pStyle w:val="Endnote20"/>
      </w:pPr>
      <w:bookmarkStart w:id="140" w:name="_Toc451773969"/>
      <w:r w:rsidRPr="00951C49">
        <w:rPr>
          <w:rStyle w:val="charTableNo"/>
        </w:rPr>
        <w:t>4</w:t>
      </w:r>
      <w:r>
        <w:tab/>
      </w:r>
      <w:r w:rsidRPr="00951C49">
        <w:rPr>
          <w:rStyle w:val="charTableText"/>
        </w:rPr>
        <w:t>Amendment history</w:t>
      </w:r>
      <w:bookmarkEnd w:id="140"/>
    </w:p>
    <w:p w:rsidR="00EE769E" w:rsidRDefault="00EE769E">
      <w:pPr>
        <w:pStyle w:val="AmdtsEntryHd"/>
      </w:pPr>
      <w:r>
        <w:t>Commencement</w:t>
      </w:r>
    </w:p>
    <w:p w:rsidR="00EE769E" w:rsidRDefault="00EE769E">
      <w:pPr>
        <w:pStyle w:val="AmdtsEntries"/>
      </w:pPr>
      <w:r>
        <w:t>s 2</w:t>
      </w:r>
      <w:r>
        <w:tab/>
        <w:t>om LA s 89 (4)</w:t>
      </w:r>
    </w:p>
    <w:p w:rsidR="00DE2B0B" w:rsidRDefault="00DE2B0B" w:rsidP="00DE2B0B">
      <w:pPr>
        <w:pStyle w:val="AmdtsEntryHd"/>
      </w:pPr>
      <w:r>
        <w:t>Objects of Act</w:t>
      </w:r>
    </w:p>
    <w:p w:rsidR="00DE2B0B" w:rsidRDefault="00DE2B0B" w:rsidP="00DE2B0B">
      <w:pPr>
        <w:pStyle w:val="AmdtsEntries"/>
      </w:pPr>
      <w:r>
        <w:t>s 3</w:t>
      </w:r>
      <w:r>
        <w:tab/>
        <w:t xml:space="preserve">sub </w:t>
      </w:r>
      <w:hyperlink r:id="rId122"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4</w:t>
      </w:r>
    </w:p>
    <w:p w:rsidR="00850820" w:rsidRDefault="00850820" w:rsidP="00850820">
      <w:pPr>
        <w:pStyle w:val="AmdtsEntryHd"/>
      </w:pPr>
      <w:r>
        <w:t>Chief veterinary officer</w:t>
      </w:r>
    </w:p>
    <w:p w:rsidR="00850820" w:rsidRPr="00850820" w:rsidRDefault="00850820" w:rsidP="00850820">
      <w:pPr>
        <w:pStyle w:val="AmdtsEntries"/>
      </w:pPr>
      <w:r>
        <w:t>pt 2 hdg</w:t>
      </w:r>
      <w:r>
        <w:tab/>
        <w:t xml:space="preserve">sub </w:t>
      </w:r>
      <w:hyperlink r:id="rId123"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5</w:t>
      </w:r>
    </w:p>
    <w:p w:rsidR="00850820" w:rsidRDefault="00C2448E" w:rsidP="00850820">
      <w:pPr>
        <w:pStyle w:val="AmdtsEntryHd"/>
      </w:pPr>
      <w:r>
        <w:t>Appointment of chief veterinary officer</w:t>
      </w:r>
    </w:p>
    <w:p w:rsidR="00850820" w:rsidRDefault="00850820" w:rsidP="00850820">
      <w:pPr>
        <w:pStyle w:val="AmdtsEntries"/>
      </w:pPr>
      <w:r>
        <w:t>s 7</w:t>
      </w:r>
      <w:r>
        <w:tab/>
        <w:t xml:space="preserve">sub </w:t>
      </w:r>
      <w:hyperlink r:id="rId124"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5</w:t>
      </w:r>
    </w:p>
    <w:p w:rsidR="002D6FD7" w:rsidRPr="00850820" w:rsidRDefault="002D6FD7" w:rsidP="00850820">
      <w:pPr>
        <w:pStyle w:val="AmdtsEntries"/>
      </w:pPr>
      <w:r>
        <w:tab/>
        <w:t xml:space="preserve">am </w:t>
      </w:r>
      <w:hyperlink r:id="rId125"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p>
    <w:p w:rsidR="00EE769E" w:rsidRDefault="00C2448E">
      <w:pPr>
        <w:pStyle w:val="AmdtsEntryHd"/>
      </w:pPr>
      <w:r>
        <w:t>Delegation by chief veterinary officer</w:t>
      </w:r>
    </w:p>
    <w:p w:rsidR="00EE769E" w:rsidRDefault="00EE769E" w:rsidP="00317999">
      <w:pPr>
        <w:pStyle w:val="AmdtsEntries"/>
        <w:keepNext/>
      </w:pPr>
      <w:r>
        <w:t>s 8</w:t>
      </w:r>
      <w:r>
        <w:tab/>
        <w:t xml:space="preserve">am </w:t>
      </w:r>
      <w:hyperlink r:id="rId126" w:tooltip="Animal Diseases Amendment Act 2007" w:history="1">
        <w:r w:rsidR="009315CB" w:rsidRPr="009315CB">
          <w:rPr>
            <w:rStyle w:val="charCitHyperlinkAbbrev"/>
          </w:rPr>
          <w:t>A2007</w:t>
        </w:r>
        <w:r w:rsidR="009315CB" w:rsidRPr="009315CB">
          <w:rPr>
            <w:rStyle w:val="charCitHyperlinkAbbrev"/>
          </w:rPr>
          <w:noBreakHyphen/>
          <w:t>45</w:t>
        </w:r>
      </w:hyperlink>
      <w:r>
        <w:t xml:space="preserve"> s 4</w:t>
      </w:r>
    </w:p>
    <w:p w:rsidR="00850820" w:rsidRDefault="00850820">
      <w:pPr>
        <w:pStyle w:val="AmdtsEntries"/>
      </w:pPr>
      <w:r>
        <w:tab/>
        <w:t xml:space="preserve">sub </w:t>
      </w:r>
      <w:hyperlink r:id="rId127"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5</w:t>
      </w:r>
    </w:p>
    <w:p w:rsidR="00B31AA1" w:rsidRDefault="005A6E58" w:rsidP="00B31AA1">
      <w:pPr>
        <w:pStyle w:val="AmdtsEntryHd"/>
      </w:pPr>
      <w:r>
        <w:t>Certificate of freedom from disease</w:t>
      </w:r>
    </w:p>
    <w:p w:rsidR="00B31AA1" w:rsidRPr="00850820" w:rsidRDefault="00B31AA1" w:rsidP="00B31AA1">
      <w:pPr>
        <w:pStyle w:val="AmdtsEntries"/>
      </w:pPr>
      <w:r>
        <w:t>s 11</w:t>
      </w:r>
      <w:r>
        <w:tab/>
        <w:t xml:space="preserve">am </w:t>
      </w:r>
      <w:hyperlink r:id="rId128"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rsidR="00B31AA1" w:rsidRDefault="005A6E58" w:rsidP="00B31AA1">
      <w:pPr>
        <w:pStyle w:val="AmdtsEntryHd"/>
      </w:pPr>
      <w:r>
        <w:t>Notification of exotic disease</w:t>
      </w:r>
    </w:p>
    <w:p w:rsidR="00B31AA1" w:rsidRPr="00850820" w:rsidRDefault="00B31AA1" w:rsidP="00B31AA1">
      <w:pPr>
        <w:pStyle w:val="AmdtsEntries"/>
      </w:pPr>
      <w:r>
        <w:t>s 13</w:t>
      </w:r>
      <w:r>
        <w:tab/>
        <w:t xml:space="preserve">am </w:t>
      </w:r>
      <w:hyperlink r:id="rId129"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rsidR="008D7854" w:rsidRDefault="008D7854" w:rsidP="008D7854">
      <w:pPr>
        <w:pStyle w:val="AmdtsEntryHd"/>
      </w:pPr>
      <w:r>
        <w:t>Directions to control spread of exotic disease</w:t>
      </w:r>
    </w:p>
    <w:p w:rsidR="008D7854" w:rsidRPr="00850820" w:rsidRDefault="008D7854" w:rsidP="008D7854">
      <w:pPr>
        <w:pStyle w:val="AmdtsEntries"/>
      </w:pPr>
      <w:r>
        <w:t>s 14</w:t>
      </w:r>
      <w:r>
        <w:tab/>
        <w:t xml:space="preserve">am </w:t>
      </w:r>
      <w:hyperlink r:id="rId130"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6, s 7</w:t>
      </w:r>
      <w:r w:rsidR="00B31AA1">
        <w:t>, s 26</w:t>
      </w:r>
    </w:p>
    <w:p w:rsidR="00604174" w:rsidRDefault="00604174" w:rsidP="00B31AA1">
      <w:pPr>
        <w:pStyle w:val="AmdtsEntryHd"/>
      </w:pPr>
      <w:r>
        <w:t>Import restrictions</w:t>
      </w:r>
    </w:p>
    <w:p w:rsidR="00604174" w:rsidRPr="00604174" w:rsidRDefault="00604174" w:rsidP="00604174">
      <w:pPr>
        <w:pStyle w:val="AmdtsEntries"/>
      </w:pPr>
      <w:r>
        <w:t>s 15</w:t>
      </w:r>
      <w:r>
        <w:tab/>
        <w:t xml:space="preserve">am </w:t>
      </w:r>
      <w:hyperlink r:id="rId131" w:tooltip="Statute Law Amendment Act 2009" w:history="1">
        <w:r w:rsidR="009315CB" w:rsidRPr="009315CB">
          <w:rPr>
            <w:rStyle w:val="charCitHyperlinkAbbrev"/>
          </w:rPr>
          <w:t>A2009</w:t>
        </w:r>
        <w:r w:rsidR="009315CB" w:rsidRPr="009315CB">
          <w:rPr>
            <w:rStyle w:val="charCitHyperlinkAbbrev"/>
          </w:rPr>
          <w:noBreakHyphen/>
          <w:t>20</w:t>
        </w:r>
      </w:hyperlink>
      <w:r>
        <w:t xml:space="preserve"> amdt 3.4</w:t>
      </w:r>
      <w:r w:rsidR="00130B9B">
        <w:t xml:space="preserve">; </w:t>
      </w:r>
      <w:hyperlink r:id="rId132" w:tooltip="Red Tape Reduction Legislation Amendment Act 2015" w:history="1">
        <w:r w:rsidR="00130B9B">
          <w:rPr>
            <w:rStyle w:val="charCitHyperlinkAbbrev"/>
          </w:rPr>
          <w:t>A2015</w:t>
        </w:r>
        <w:r w:rsidR="00130B9B">
          <w:rPr>
            <w:rStyle w:val="charCitHyperlinkAbbrev"/>
          </w:rPr>
          <w:noBreakHyphen/>
          <w:t>33</w:t>
        </w:r>
      </w:hyperlink>
      <w:r w:rsidR="00130B9B">
        <w:t xml:space="preserve"> amdt 1.11</w:t>
      </w:r>
    </w:p>
    <w:p w:rsidR="00B31AA1" w:rsidRDefault="005A6E58" w:rsidP="00B31AA1">
      <w:pPr>
        <w:pStyle w:val="AmdtsEntryHd"/>
      </w:pPr>
      <w:r>
        <w:t>Notification of endemic disease</w:t>
      </w:r>
    </w:p>
    <w:p w:rsidR="00B31AA1" w:rsidRPr="00850820" w:rsidRDefault="00B31AA1" w:rsidP="00B31AA1">
      <w:pPr>
        <w:pStyle w:val="AmdtsEntries"/>
      </w:pPr>
      <w:r>
        <w:t>s 17</w:t>
      </w:r>
      <w:r>
        <w:tab/>
        <w:t xml:space="preserve">am </w:t>
      </w:r>
      <w:hyperlink r:id="rId133"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rsidR="008D7854" w:rsidRDefault="008D7854" w:rsidP="008D7854">
      <w:pPr>
        <w:pStyle w:val="AmdtsEntryHd"/>
      </w:pPr>
      <w:r>
        <w:t>Directions to control spread of endemic disease</w:t>
      </w:r>
    </w:p>
    <w:p w:rsidR="008D7854" w:rsidRPr="00850820" w:rsidRDefault="008D7854" w:rsidP="008D7854">
      <w:pPr>
        <w:pStyle w:val="AmdtsEntries"/>
      </w:pPr>
      <w:r>
        <w:t>s 18</w:t>
      </w:r>
      <w:r>
        <w:tab/>
        <w:t xml:space="preserve">am </w:t>
      </w:r>
      <w:hyperlink r:id="rId134"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8, s 9</w:t>
      </w:r>
      <w:r w:rsidR="00B31AA1">
        <w:t>, s 26</w:t>
      </w:r>
    </w:p>
    <w:p w:rsidR="000C05C0" w:rsidRDefault="000C05C0" w:rsidP="000C05C0">
      <w:pPr>
        <w:pStyle w:val="AmdtsEntryHd"/>
      </w:pPr>
      <w:r>
        <w:t>Exotic disease quarantine area</w:t>
      </w:r>
    </w:p>
    <w:p w:rsidR="000C05C0" w:rsidRPr="00850820" w:rsidRDefault="000C05C0" w:rsidP="000C05C0">
      <w:pPr>
        <w:pStyle w:val="AmdtsEntries"/>
      </w:pPr>
      <w:r>
        <w:t>s 19</w:t>
      </w:r>
      <w:r>
        <w:tab/>
        <w:t xml:space="preserve">am </w:t>
      </w:r>
      <w:hyperlink r:id="rId135"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10</w:t>
      </w:r>
      <w:r w:rsidR="00604174">
        <w:t xml:space="preserve">; </w:t>
      </w:r>
      <w:hyperlink r:id="rId136" w:tooltip="Statute Law Amendment Act 2009" w:history="1">
        <w:r w:rsidR="009315CB" w:rsidRPr="009315CB">
          <w:rPr>
            <w:rStyle w:val="charCitHyperlinkAbbrev"/>
          </w:rPr>
          <w:t>A2009</w:t>
        </w:r>
        <w:r w:rsidR="009315CB" w:rsidRPr="009315CB">
          <w:rPr>
            <w:rStyle w:val="charCitHyperlinkAbbrev"/>
          </w:rPr>
          <w:noBreakHyphen/>
          <w:t>20</w:t>
        </w:r>
      </w:hyperlink>
      <w:r w:rsidR="00604174">
        <w:t xml:space="preserve"> amdt 3.4</w:t>
      </w:r>
      <w:r w:rsidR="00130B9B">
        <w:t xml:space="preserve">; </w:t>
      </w:r>
      <w:hyperlink r:id="rId137" w:tooltip="Red Tape Reduction Legislation Amendment Act 2015" w:history="1">
        <w:r w:rsidR="00130B9B">
          <w:rPr>
            <w:rStyle w:val="charCitHyperlinkAbbrev"/>
          </w:rPr>
          <w:t>A2015</w:t>
        </w:r>
        <w:r w:rsidR="00130B9B">
          <w:rPr>
            <w:rStyle w:val="charCitHyperlinkAbbrev"/>
          </w:rPr>
          <w:noBreakHyphen/>
          <w:t>33</w:t>
        </w:r>
      </w:hyperlink>
      <w:r w:rsidR="00130B9B">
        <w:t xml:space="preserve"> amdt 1.12</w:t>
      </w:r>
    </w:p>
    <w:p w:rsidR="000C05C0" w:rsidRDefault="000C05C0" w:rsidP="000C05C0">
      <w:pPr>
        <w:pStyle w:val="AmdtsEntryHd"/>
      </w:pPr>
      <w:r>
        <w:t>Endemic disease quarantine area</w:t>
      </w:r>
    </w:p>
    <w:p w:rsidR="000C05C0" w:rsidRPr="00850820" w:rsidRDefault="000C05C0" w:rsidP="000C05C0">
      <w:pPr>
        <w:pStyle w:val="AmdtsEntries"/>
      </w:pPr>
      <w:r>
        <w:t>s 20</w:t>
      </w:r>
      <w:r>
        <w:tab/>
        <w:t xml:space="preserve">am </w:t>
      </w:r>
      <w:hyperlink r:id="rId138"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11</w:t>
      </w:r>
    </w:p>
    <w:p w:rsidR="00EE769E" w:rsidRDefault="00EE769E">
      <w:pPr>
        <w:pStyle w:val="AmdtsEntryHd"/>
      </w:pPr>
      <w:r>
        <w:t>Content of quarantine declarations</w:t>
      </w:r>
    </w:p>
    <w:p w:rsidR="00EE769E" w:rsidRDefault="00EE769E">
      <w:pPr>
        <w:pStyle w:val="AmdtsEntries"/>
      </w:pPr>
      <w:r>
        <w:t>s 21</w:t>
      </w:r>
      <w:r>
        <w:tab/>
        <w:t xml:space="preserve">am </w:t>
      </w:r>
      <w:hyperlink r:id="rId139" w:tooltip="Statute Law Amendment Act 2008" w:history="1">
        <w:r w:rsidR="009315CB" w:rsidRPr="009315CB">
          <w:rPr>
            <w:rStyle w:val="charCitHyperlinkAbbrev"/>
          </w:rPr>
          <w:t>A2008</w:t>
        </w:r>
        <w:r w:rsidR="009315CB" w:rsidRPr="009315CB">
          <w:rPr>
            <w:rStyle w:val="charCitHyperlinkAbbrev"/>
          </w:rPr>
          <w:noBreakHyphen/>
          <w:t>28</w:t>
        </w:r>
      </w:hyperlink>
      <w:r>
        <w:t xml:space="preserve"> amdt 1.1</w:t>
      </w:r>
    </w:p>
    <w:p w:rsidR="00A57FE2" w:rsidRDefault="00A57FE2" w:rsidP="00A57FE2">
      <w:pPr>
        <w:pStyle w:val="AmdtsEntryHd"/>
      </w:pPr>
      <w:r>
        <w:t>Offence—contravening restriction in quarantine declaration</w:t>
      </w:r>
    </w:p>
    <w:p w:rsidR="00A57FE2" w:rsidRPr="00850820" w:rsidRDefault="00A57FE2" w:rsidP="00A57FE2">
      <w:pPr>
        <w:pStyle w:val="AmdtsEntries"/>
      </w:pPr>
      <w:r>
        <w:t>s 22</w:t>
      </w:r>
      <w:r>
        <w:tab/>
        <w:t xml:space="preserve">am </w:t>
      </w:r>
      <w:hyperlink r:id="rId140"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12</w:t>
      </w:r>
    </w:p>
    <w:p w:rsidR="002D6FD7" w:rsidRDefault="00D67B4E" w:rsidP="00B31AA1">
      <w:pPr>
        <w:pStyle w:val="AmdtsEntryHd"/>
      </w:pPr>
      <w:r>
        <w:t>Quarantine notices</w:t>
      </w:r>
    </w:p>
    <w:p w:rsidR="00D67B4E" w:rsidRPr="00D67B4E" w:rsidRDefault="00D67B4E" w:rsidP="00D67B4E">
      <w:pPr>
        <w:pStyle w:val="AmdtsEntries"/>
      </w:pPr>
      <w:r>
        <w:t>s 23 hdg</w:t>
      </w:r>
      <w:r>
        <w:tab/>
        <w:t xml:space="preserve">sub </w:t>
      </w:r>
      <w:hyperlink r:id="rId141" w:tooltip="Red Tape Reduction Legislation Amendment Act 2015" w:history="1">
        <w:r>
          <w:rPr>
            <w:rStyle w:val="charCitHyperlinkAbbrev"/>
          </w:rPr>
          <w:t>A2015</w:t>
        </w:r>
        <w:r>
          <w:rPr>
            <w:rStyle w:val="charCitHyperlinkAbbrev"/>
          </w:rPr>
          <w:noBreakHyphen/>
          <w:t>33</w:t>
        </w:r>
      </w:hyperlink>
      <w:r>
        <w:t xml:space="preserve"> amdt 1.13</w:t>
      </w:r>
    </w:p>
    <w:p w:rsidR="002D6FD7" w:rsidRPr="002D6FD7" w:rsidRDefault="002D6FD7" w:rsidP="002D6FD7">
      <w:pPr>
        <w:pStyle w:val="AmdtsEntries"/>
      </w:pPr>
      <w:r>
        <w:t>s 23</w:t>
      </w:r>
      <w:r>
        <w:tab/>
        <w:t xml:space="preserve">am </w:t>
      </w:r>
      <w:hyperlink r:id="rId142"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143"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rsidR="00B31AA1" w:rsidRDefault="005A6E58" w:rsidP="00B31AA1">
      <w:pPr>
        <w:pStyle w:val="AmdtsEntryHd"/>
      </w:pPr>
      <w:r>
        <w:t>Offence—movement of animals</w:t>
      </w:r>
    </w:p>
    <w:p w:rsidR="00B31AA1" w:rsidRPr="00850820" w:rsidRDefault="00B31AA1" w:rsidP="00B31AA1">
      <w:pPr>
        <w:pStyle w:val="AmdtsEntries"/>
      </w:pPr>
      <w:r>
        <w:t>s 24</w:t>
      </w:r>
      <w:r>
        <w:tab/>
        <w:t xml:space="preserve">am </w:t>
      </w:r>
      <w:hyperlink r:id="rId144"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r w:rsidR="002D6FD7">
        <w:t xml:space="preserve">; </w:t>
      </w:r>
      <w:hyperlink r:id="rId145"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rsidR="002D6FD7">
        <w:t xml:space="preserve"> amdt </w:t>
      </w:r>
      <w:r w:rsidR="006D68BC">
        <w:t>1.32</w:t>
      </w:r>
    </w:p>
    <w:p w:rsidR="003D55B9" w:rsidRDefault="003D55B9" w:rsidP="003D55B9">
      <w:pPr>
        <w:pStyle w:val="AmdtsEntryHd"/>
      </w:pPr>
      <w:r w:rsidRPr="003C4832">
        <w:t>Authorisation for activity movements in quarantine area</w:t>
      </w:r>
    </w:p>
    <w:p w:rsidR="003D55B9" w:rsidRPr="00850820" w:rsidRDefault="003D55B9" w:rsidP="003D55B9">
      <w:pPr>
        <w:pStyle w:val="AmdtsEntries"/>
      </w:pPr>
      <w:r>
        <w:t>s 24A</w:t>
      </w:r>
      <w:r>
        <w:tab/>
        <w:t xml:space="preserve">ins </w:t>
      </w:r>
      <w:hyperlink r:id="rId146"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13</w:t>
      </w:r>
    </w:p>
    <w:p w:rsidR="003D55B9" w:rsidRDefault="003D55B9" w:rsidP="003D55B9">
      <w:pPr>
        <w:pStyle w:val="AmdtsEntryHd"/>
      </w:pPr>
      <w:r w:rsidRPr="00A27A26">
        <w:t>Person conducting activity to comply with conditions</w:t>
      </w:r>
    </w:p>
    <w:p w:rsidR="003D55B9" w:rsidRPr="00850820" w:rsidRDefault="003D55B9" w:rsidP="003D55B9">
      <w:pPr>
        <w:pStyle w:val="AmdtsEntries"/>
      </w:pPr>
      <w:r>
        <w:t>s 24B</w:t>
      </w:r>
      <w:r>
        <w:tab/>
        <w:t xml:space="preserve">ins </w:t>
      </w:r>
      <w:hyperlink r:id="rId147"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13</w:t>
      </w:r>
    </w:p>
    <w:p w:rsidR="003D55B9" w:rsidRDefault="003D55B9" w:rsidP="003D55B9">
      <w:pPr>
        <w:pStyle w:val="AmdtsEntryHd"/>
      </w:pPr>
      <w:r w:rsidRPr="00A27A26">
        <w:t>Person conducting activity to keep records</w:t>
      </w:r>
    </w:p>
    <w:p w:rsidR="003D55B9" w:rsidRPr="00850820" w:rsidRDefault="003D55B9" w:rsidP="003D55B9">
      <w:pPr>
        <w:pStyle w:val="AmdtsEntries"/>
      </w:pPr>
      <w:r>
        <w:t>s 24C</w:t>
      </w:r>
      <w:r>
        <w:tab/>
        <w:t xml:space="preserve">ins </w:t>
      </w:r>
      <w:hyperlink r:id="rId148"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13</w:t>
      </w:r>
    </w:p>
    <w:p w:rsidR="00A64C86" w:rsidRDefault="00A64C86" w:rsidP="00A64C86">
      <w:pPr>
        <w:pStyle w:val="AmdtsEntryHd"/>
      </w:pPr>
      <w:r>
        <w:t>Removal of refuse from quarantine area</w:t>
      </w:r>
    </w:p>
    <w:p w:rsidR="00A64C86" w:rsidRPr="00850820" w:rsidRDefault="00A64C86" w:rsidP="00A64C86">
      <w:pPr>
        <w:pStyle w:val="AmdtsEntries"/>
      </w:pPr>
      <w:r>
        <w:t>s 25</w:t>
      </w:r>
      <w:r>
        <w:tab/>
        <w:t xml:space="preserve">am </w:t>
      </w:r>
      <w:hyperlink r:id="rId149"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14</w:t>
      </w:r>
      <w:r w:rsidR="00B31AA1">
        <w:t>, s 26</w:t>
      </w:r>
    </w:p>
    <w:p w:rsidR="00EE769E" w:rsidRDefault="00EE769E">
      <w:pPr>
        <w:pStyle w:val="AmdtsEntryHd"/>
      </w:pPr>
      <w:r>
        <w:t>Court proceedings about exotic disease declaration</w:t>
      </w:r>
    </w:p>
    <w:p w:rsidR="00EE769E" w:rsidRDefault="00EE769E">
      <w:pPr>
        <w:pStyle w:val="AmdtsEntries"/>
      </w:pPr>
      <w:r>
        <w:t>s 26</w:t>
      </w:r>
      <w:r>
        <w:tab/>
        <w:t xml:space="preserve">am </w:t>
      </w:r>
      <w:hyperlink r:id="rId150" w:tooltip="Justice and Community Safety Legislation Amendment Act 2006" w:history="1">
        <w:r w:rsidR="009315CB" w:rsidRPr="009315CB">
          <w:rPr>
            <w:rStyle w:val="charCitHyperlinkAbbrev"/>
          </w:rPr>
          <w:t>A2006</w:t>
        </w:r>
        <w:r w:rsidR="009315CB" w:rsidRPr="009315CB">
          <w:rPr>
            <w:rStyle w:val="charCitHyperlinkAbbrev"/>
          </w:rPr>
          <w:noBreakHyphen/>
          <w:t>40</w:t>
        </w:r>
      </w:hyperlink>
      <w:r>
        <w:t xml:space="preserve"> amdt 2.58</w:t>
      </w:r>
    </w:p>
    <w:p w:rsidR="000168B7" w:rsidRDefault="000168B7" w:rsidP="000168B7">
      <w:pPr>
        <w:pStyle w:val="AmdtsEntryHd"/>
      </w:pPr>
      <w:r>
        <w:t>Destruction of infected animals etc—endemic disease</w:t>
      </w:r>
    </w:p>
    <w:p w:rsidR="000168B7" w:rsidRPr="00850820" w:rsidRDefault="000168B7" w:rsidP="000168B7">
      <w:pPr>
        <w:pStyle w:val="AmdtsEntries"/>
      </w:pPr>
      <w:r>
        <w:t>s 27</w:t>
      </w:r>
      <w:r>
        <w:tab/>
        <w:t xml:space="preserve">am </w:t>
      </w:r>
      <w:hyperlink r:id="rId151"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15</w:t>
      </w:r>
      <w:r w:rsidR="00B31AA1">
        <w:t>, s 26</w:t>
      </w:r>
    </w:p>
    <w:p w:rsidR="00621FDA" w:rsidRDefault="00621FDA" w:rsidP="002444BE">
      <w:pPr>
        <w:pStyle w:val="AmdtsEntryHd"/>
      </w:pPr>
      <w:r>
        <w:t>Compensation for animal etc destroyed—endemic disease</w:t>
      </w:r>
    </w:p>
    <w:p w:rsidR="00621FDA" w:rsidRPr="00621FDA" w:rsidRDefault="00621FDA" w:rsidP="00621FDA">
      <w:pPr>
        <w:pStyle w:val="AmdtsEntries"/>
      </w:pPr>
      <w:r>
        <w:t>s 28</w:t>
      </w:r>
      <w:r>
        <w:tab/>
        <w:t xml:space="preserve">am </w:t>
      </w:r>
      <w:hyperlink r:id="rId152"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p>
    <w:p w:rsidR="002444BE" w:rsidRDefault="002444BE" w:rsidP="002444BE">
      <w:pPr>
        <w:pStyle w:val="AmdtsEntryHd"/>
      </w:pPr>
      <w:r>
        <w:t>Destruction of infected animals etc—exotic disease</w:t>
      </w:r>
    </w:p>
    <w:p w:rsidR="002444BE" w:rsidRPr="00850820" w:rsidRDefault="002444BE" w:rsidP="002444BE">
      <w:pPr>
        <w:pStyle w:val="AmdtsEntries"/>
      </w:pPr>
      <w:r>
        <w:t>s 29</w:t>
      </w:r>
      <w:r>
        <w:tab/>
        <w:t xml:space="preserve">am </w:t>
      </w:r>
      <w:hyperlink r:id="rId153"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16</w:t>
      </w:r>
      <w:r w:rsidR="00B31AA1">
        <w:t>, s 26</w:t>
      </w:r>
    </w:p>
    <w:p w:rsidR="00621FDA" w:rsidRDefault="00621FDA" w:rsidP="00B31AA1">
      <w:pPr>
        <w:pStyle w:val="AmdtsEntryHd"/>
      </w:pPr>
      <w:r>
        <w:t>Compensation for animal etc destroyed—exotic disease</w:t>
      </w:r>
    </w:p>
    <w:p w:rsidR="00621FDA" w:rsidRPr="00621FDA" w:rsidRDefault="00621FDA" w:rsidP="00621FDA">
      <w:pPr>
        <w:pStyle w:val="AmdtsEntries"/>
      </w:pPr>
      <w:r>
        <w:t>s 30</w:t>
      </w:r>
      <w:r>
        <w:tab/>
        <w:t xml:space="preserve">am </w:t>
      </w:r>
      <w:hyperlink r:id="rId154"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p>
    <w:p w:rsidR="00621FDA" w:rsidRDefault="00621FDA" w:rsidP="00621FDA">
      <w:pPr>
        <w:pStyle w:val="AmdtsEntryHd"/>
      </w:pPr>
      <w:r>
        <w:t>Compensation for death of animal from exotic disease</w:t>
      </w:r>
    </w:p>
    <w:p w:rsidR="00621FDA" w:rsidRPr="00621FDA" w:rsidRDefault="00621FDA" w:rsidP="00621FDA">
      <w:pPr>
        <w:pStyle w:val="AmdtsEntries"/>
      </w:pPr>
      <w:r>
        <w:t>s 31</w:t>
      </w:r>
      <w:r>
        <w:tab/>
        <w:t xml:space="preserve">am </w:t>
      </w:r>
      <w:hyperlink r:id="rId155"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p>
    <w:p w:rsidR="00B31AA1" w:rsidRDefault="005A6E58" w:rsidP="00B31AA1">
      <w:pPr>
        <w:pStyle w:val="AmdtsEntryHd"/>
      </w:pPr>
      <w:r>
        <w:t>Spreading disease</w:t>
      </w:r>
    </w:p>
    <w:p w:rsidR="00B31AA1" w:rsidRPr="00850820" w:rsidRDefault="00B31AA1" w:rsidP="00B31AA1">
      <w:pPr>
        <w:pStyle w:val="AmdtsEntries"/>
      </w:pPr>
      <w:r>
        <w:t>s 32</w:t>
      </w:r>
      <w:r>
        <w:tab/>
        <w:t xml:space="preserve">am </w:t>
      </w:r>
      <w:hyperlink r:id="rId156"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rsidR="00B31AA1" w:rsidRDefault="005A6E58" w:rsidP="00B31AA1">
      <w:pPr>
        <w:pStyle w:val="AmdtsEntryHd"/>
      </w:pPr>
      <w:r>
        <w:t>Use of vaccines etc</w:t>
      </w:r>
    </w:p>
    <w:p w:rsidR="00B31AA1" w:rsidRPr="00850820" w:rsidRDefault="00B31AA1" w:rsidP="00B31AA1">
      <w:pPr>
        <w:pStyle w:val="AmdtsEntries"/>
      </w:pPr>
      <w:r>
        <w:t>s 33</w:t>
      </w:r>
      <w:r>
        <w:tab/>
        <w:t xml:space="preserve">am </w:t>
      </w:r>
      <w:hyperlink r:id="rId157"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rsidR="00F81723" w:rsidRDefault="00F81723" w:rsidP="002444BE">
      <w:pPr>
        <w:pStyle w:val="AmdtsEntryHd"/>
      </w:pPr>
      <w:r w:rsidRPr="00075D8E">
        <w:t>Feeding of prohibited pig feed to controlled stock</w:t>
      </w:r>
    </w:p>
    <w:p w:rsidR="00F81723" w:rsidRPr="00F81723" w:rsidRDefault="00F81723" w:rsidP="00F81723">
      <w:pPr>
        <w:pStyle w:val="AmdtsEntries"/>
      </w:pPr>
      <w:r>
        <w:t>s 34</w:t>
      </w:r>
      <w:r>
        <w:tab/>
        <w:t xml:space="preserve">sub </w:t>
      </w:r>
      <w:hyperlink r:id="rId158" w:tooltip="Territory and Municipal Services Legislation Amendment Act 2014" w:history="1">
        <w:r>
          <w:rPr>
            <w:rStyle w:val="charCitHyperlinkAbbrev"/>
          </w:rPr>
          <w:t>A2014</w:t>
        </w:r>
        <w:r>
          <w:rPr>
            <w:rStyle w:val="charCitHyperlinkAbbrev"/>
          </w:rPr>
          <w:noBreakHyphen/>
          <w:t>32</w:t>
        </w:r>
      </w:hyperlink>
      <w:r>
        <w:t xml:space="preserve"> s 4</w:t>
      </w:r>
    </w:p>
    <w:p w:rsidR="00F81723" w:rsidRDefault="00F81723" w:rsidP="00F81723">
      <w:pPr>
        <w:pStyle w:val="AmdtsEntryHd"/>
      </w:pPr>
      <w:r w:rsidRPr="00075D8E">
        <w:t>Foot-and-mouth disease outbreak</w:t>
      </w:r>
    </w:p>
    <w:p w:rsidR="00F81723" w:rsidRPr="00F81723" w:rsidRDefault="00F81723" w:rsidP="00F81723">
      <w:pPr>
        <w:pStyle w:val="AmdtsEntries"/>
      </w:pPr>
      <w:r>
        <w:t>s 34A</w:t>
      </w:r>
      <w:r>
        <w:tab/>
        <w:t xml:space="preserve">ins </w:t>
      </w:r>
      <w:hyperlink r:id="rId159" w:tooltip="Territory and Municipal Services Legislation Amendment Act 2014" w:history="1">
        <w:r>
          <w:rPr>
            <w:rStyle w:val="charCitHyperlinkAbbrev"/>
          </w:rPr>
          <w:t>A2014</w:t>
        </w:r>
        <w:r>
          <w:rPr>
            <w:rStyle w:val="charCitHyperlinkAbbrev"/>
          </w:rPr>
          <w:noBreakHyphen/>
          <w:t>32</w:t>
        </w:r>
      </w:hyperlink>
      <w:r>
        <w:t xml:space="preserve"> s 4</w:t>
      </w:r>
    </w:p>
    <w:p w:rsidR="002444BE" w:rsidRDefault="002444BE" w:rsidP="002444BE">
      <w:pPr>
        <w:pStyle w:val="AmdtsEntryHd"/>
      </w:pPr>
      <w:r>
        <w:t>Selling, disposing of or abandoning infected animals</w:t>
      </w:r>
    </w:p>
    <w:p w:rsidR="002444BE" w:rsidRPr="00850820" w:rsidRDefault="002444BE" w:rsidP="002444BE">
      <w:pPr>
        <w:pStyle w:val="AmdtsEntries"/>
      </w:pPr>
      <w:r>
        <w:t>s 35</w:t>
      </w:r>
      <w:r>
        <w:tab/>
        <w:t xml:space="preserve">am </w:t>
      </w:r>
      <w:hyperlink r:id="rId160"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17</w:t>
      </w:r>
      <w:r w:rsidR="00B31AA1">
        <w:t>, s 26</w:t>
      </w:r>
    </w:p>
    <w:p w:rsidR="00B31AA1" w:rsidRDefault="005A6E58" w:rsidP="00B31AA1">
      <w:pPr>
        <w:pStyle w:val="AmdtsEntryHd"/>
      </w:pPr>
      <w:r>
        <w:t>Interference with structures securing infected animals</w:t>
      </w:r>
    </w:p>
    <w:p w:rsidR="00B31AA1" w:rsidRPr="00850820" w:rsidRDefault="00B31AA1" w:rsidP="00B31AA1">
      <w:pPr>
        <w:pStyle w:val="AmdtsEntries"/>
      </w:pPr>
      <w:r>
        <w:t>s 36</w:t>
      </w:r>
      <w:r>
        <w:tab/>
        <w:t xml:space="preserve">am </w:t>
      </w:r>
      <w:hyperlink r:id="rId161"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rsidR="00621FDA" w:rsidRDefault="00621FDA" w:rsidP="00621FDA">
      <w:pPr>
        <w:pStyle w:val="AmdtsEntryHd"/>
      </w:pPr>
      <w:r>
        <w:t>Register of tag numbers</w:t>
      </w:r>
    </w:p>
    <w:p w:rsidR="00621FDA" w:rsidRPr="00621FDA" w:rsidRDefault="00621FDA" w:rsidP="00621FDA">
      <w:pPr>
        <w:pStyle w:val="AmdtsEntries"/>
      </w:pPr>
      <w:r>
        <w:t>s 39</w:t>
      </w:r>
      <w:r>
        <w:tab/>
        <w:t xml:space="preserve">am </w:t>
      </w:r>
      <w:hyperlink r:id="rId162"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163"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rsidR="00621FDA" w:rsidRDefault="00621FDA" w:rsidP="00621FDA">
      <w:pPr>
        <w:pStyle w:val="AmdtsEntryHd"/>
      </w:pPr>
      <w:r>
        <w:t>Correction of register</w:t>
      </w:r>
    </w:p>
    <w:p w:rsidR="00621FDA" w:rsidRPr="00621FDA" w:rsidRDefault="00621FDA" w:rsidP="00621FDA">
      <w:pPr>
        <w:pStyle w:val="AmdtsEntries"/>
      </w:pPr>
      <w:r>
        <w:t>s 40</w:t>
      </w:r>
      <w:r>
        <w:tab/>
        <w:t xml:space="preserve">am </w:t>
      </w:r>
      <w:hyperlink r:id="rId164"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165"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rsidR="00B31AA1" w:rsidRDefault="005A6E58" w:rsidP="00B31AA1">
      <w:pPr>
        <w:pStyle w:val="AmdtsEntryHd"/>
      </w:pPr>
      <w:r>
        <w:t>Applications for tag numbers</w:t>
      </w:r>
    </w:p>
    <w:p w:rsidR="00B31AA1" w:rsidRDefault="00B31AA1" w:rsidP="00B31AA1">
      <w:pPr>
        <w:pStyle w:val="AmdtsEntries"/>
      </w:pPr>
      <w:r>
        <w:t>s 41</w:t>
      </w:r>
      <w:r>
        <w:tab/>
        <w:t xml:space="preserve">am </w:t>
      </w:r>
      <w:hyperlink r:id="rId166"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rsidR="002E0AA1" w:rsidRDefault="002E0AA1" w:rsidP="002E0AA1">
      <w:pPr>
        <w:pStyle w:val="AmdtsEntryHd"/>
      </w:pPr>
      <w:r>
        <w:t>Tag numbers</w:t>
      </w:r>
    </w:p>
    <w:p w:rsidR="002E0AA1" w:rsidRPr="002E0AA1" w:rsidRDefault="002E0AA1" w:rsidP="002E0AA1">
      <w:pPr>
        <w:pStyle w:val="AmdtsEntries"/>
      </w:pPr>
      <w:r>
        <w:t>s 42</w:t>
      </w:r>
      <w:r>
        <w:tab/>
        <w:t xml:space="preserve">am </w:t>
      </w:r>
      <w:hyperlink r:id="rId167" w:tooltip="Statute Law Amendment Act 2009 (No 2)" w:history="1">
        <w:r w:rsidR="009315CB" w:rsidRPr="009315CB">
          <w:rPr>
            <w:rStyle w:val="charCitHyperlinkAbbrev"/>
          </w:rPr>
          <w:t>A2009</w:t>
        </w:r>
        <w:r w:rsidR="009315CB" w:rsidRPr="009315CB">
          <w:rPr>
            <w:rStyle w:val="charCitHyperlinkAbbrev"/>
          </w:rPr>
          <w:noBreakHyphen/>
          <w:t>49</w:t>
        </w:r>
      </w:hyperlink>
      <w:r>
        <w:t xml:space="preserve"> amdt 3.1</w:t>
      </w:r>
      <w:r w:rsidR="00621FDA">
        <w:t xml:space="preserve">; </w:t>
      </w:r>
      <w:hyperlink r:id="rId168"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rsidR="00621FDA">
        <w:t xml:space="preserve"> amdt </w:t>
      </w:r>
      <w:r w:rsidR="006D68BC">
        <w:t>1.32</w:t>
      </w:r>
      <w:r w:rsidR="00080FF6">
        <w:t xml:space="preserve">, </w:t>
      </w:r>
      <w:hyperlink r:id="rId169"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rsidR="00621FDA" w:rsidRDefault="00621FDA">
      <w:pPr>
        <w:pStyle w:val="AmdtsEntryHd"/>
      </w:pPr>
      <w:r>
        <w:t>Approved manufacturers</w:t>
      </w:r>
    </w:p>
    <w:p w:rsidR="00621FDA" w:rsidRPr="00621FDA" w:rsidRDefault="00621FDA" w:rsidP="00621FDA">
      <w:pPr>
        <w:pStyle w:val="AmdtsEntries"/>
      </w:pPr>
      <w:r>
        <w:t>s 43</w:t>
      </w:r>
      <w:r>
        <w:tab/>
        <w:t xml:space="preserve">am </w:t>
      </w:r>
      <w:hyperlink r:id="rId170"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171"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rsidR="00621FDA" w:rsidRDefault="00621FDA" w:rsidP="00621FDA">
      <w:pPr>
        <w:pStyle w:val="AmdtsEntryHd"/>
      </w:pPr>
      <w:r>
        <w:t>Approved tags</w:t>
      </w:r>
    </w:p>
    <w:p w:rsidR="00621FDA" w:rsidRPr="00621FDA" w:rsidRDefault="00621FDA" w:rsidP="00621FDA">
      <w:pPr>
        <w:pStyle w:val="AmdtsEntries"/>
      </w:pPr>
      <w:r>
        <w:t>s 44</w:t>
      </w:r>
      <w:r>
        <w:tab/>
        <w:t xml:space="preserve">am </w:t>
      </w:r>
      <w:hyperlink r:id="rId172"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173"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rsidR="00621FDA" w:rsidRDefault="00621FDA" w:rsidP="00621FDA">
      <w:pPr>
        <w:pStyle w:val="AmdtsEntryHd"/>
      </w:pPr>
      <w:r>
        <w:t>Unauthorised manufacture and issue of tags</w:t>
      </w:r>
    </w:p>
    <w:p w:rsidR="00621FDA" w:rsidRPr="00621FDA" w:rsidRDefault="00621FDA" w:rsidP="00621FDA">
      <w:pPr>
        <w:pStyle w:val="AmdtsEntries"/>
      </w:pPr>
      <w:r>
        <w:t>s 45</w:t>
      </w:r>
      <w:r>
        <w:tab/>
        <w:t xml:space="preserve">am </w:t>
      </w:r>
      <w:hyperlink r:id="rId174"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175"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rsidR="000D323E" w:rsidRDefault="000D323E" w:rsidP="000D323E">
      <w:pPr>
        <w:pStyle w:val="AmdtsEntryHd"/>
      </w:pPr>
      <w:r>
        <w:t>Cancellation of tag numbers</w:t>
      </w:r>
    </w:p>
    <w:p w:rsidR="000D323E" w:rsidRPr="00621FDA" w:rsidRDefault="000D323E" w:rsidP="000D323E">
      <w:pPr>
        <w:pStyle w:val="AmdtsEntries"/>
      </w:pPr>
      <w:r>
        <w:t>s 50</w:t>
      </w:r>
      <w:r>
        <w:tab/>
        <w:t xml:space="preserve">am </w:t>
      </w:r>
      <w:hyperlink r:id="rId176"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p>
    <w:p w:rsidR="000D323E" w:rsidRDefault="000D323E" w:rsidP="000D323E">
      <w:pPr>
        <w:pStyle w:val="AmdtsEntryHd"/>
      </w:pPr>
      <w:r>
        <w:t>Evidentiary certificates</w:t>
      </w:r>
    </w:p>
    <w:p w:rsidR="000D323E" w:rsidRDefault="000D323E" w:rsidP="000D323E">
      <w:pPr>
        <w:pStyle w:val="AmdtsEntries"/>
        <w:rPr>
          <w:rFonts w:cs="Arial"/>
        </w:rPr>
      </w:pPr>
      <w:r>
        <w:t>s 52</w:t>
      </w:r>
      <w:r>
        <w:tab/>
        <w:t xml:space="preserve">am </w:t>
      </w:r>
      <w:hyperlink r:id="rId177"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178"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rsidR="00080FF6" w:rsidRDefault="00080FF6" w:rsidP="00080FF6">
      <w:pPr>
        <w:pStyle w:val="AmdtsEntryHd"/>
      </w:pPr>
      <w:r w:rsidRPr="00AE1AE7">
        <w:rPr>
          <w:rStyle w:val="CharPartText"/>
        </w:rPr>
        <w:t xml:space="preserve">Restricted </w:t>
      </w:r>
      <w:r w:rsidR="004B2304">
        <w:rPr>
          <w:rStyle w:val="CharPartText"/>
        </w:rPr>
        <w:t>animal</w:t>
      </w:r>
      <w:r w:rsidRPr="00AE1AE7">
        <w:rPr>
          <w:rStyle w:val="CharPartText"/>
        </w:rPr>
        <w:t xml:space="preserve"> material—ruminants</w:t>
      </w:r>
    </w:p>
    <w:p w:rsidR="00080FF6" w:rsidRPr="00621FDA" w:rsidRDefault="00080FF6" w:rsidP="00080FF6">
      <w:pPr>
        <w:pStyle w:val="AmdtsEntries"/>
      </w:pPr>
      <w:r>
        <w:t>pt 5 hdg</w:t>
      </w:r>
      <w:r>
        <w:tab/>
      </w:r>
      <w:r>
        <w:rPr>
          <w:rFonts w:cs="Arial"/>
        </w:rPr>
        <w:t xml:space="preserve">am </w:t>
      </w:r>
      <w:hyperlink r:id="rId179"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E236DC" w:rsidRDefault="00E236DC" w:rsidP="00E236DC">
      <w:pPr>
        <w:pStyle w:val="AmdtsEntryHd"/>
      </w:pPr>
      <w:r>
        <w:t>Definitions—pt 5</w:t>
      </w:r>
    </w:p>
    <w:p w:rsidR="00E236DC" w:rsidRDefault="00E236DC" w:rsidP="00E236DC">
      <w:pPr>
        <w:pStyle w:val="AmdtsEntries"/>
        <w:rPr>
          <w:rFonts w:cs="Arial"/>
        </w:rPr>
      </w:pPr>
      <w:r>
        <w:t>s 53</w:t>
      </w:r>
      <w:r>
        <w:tab/>
      </w:r>
      <w:r w:rsidR="00AE3400">
        <w:t xml:space="preserve">def </w:t>
      </w:r>
      <w:r w:rsidR="00AE3400" w:rsidRPr="00AE3400">
        <w:rPr>
          <w:rStyle w:val="charBoldItals"/>
        </w:rPr>
        <w:t>non-restricted animal material statement</w:t>
      </w:r>
      <w:r w:rsidR="00AE3400">
        <w:t xml:space="preserve"> </w:t>
      </w:r>
      <w:r w:rsidR="00AE3400">
        <w:rPr>
          <w:rFonts w:cs="Arial"/>
        </w:rPr>
        <w:t>ins</w:t>
      </w:r>
      <w:r>
        <w:rPr>
          <w:rFonts w:cs="Arial"/>
        </w:rPr>
        <w:t xml:space="preserve"> </w:t>
      </w:r>
      <w:hyperlink r:id="rId180" w:tooltip="Territory and Municipal Services Legislation Amendment Act 2013" w:history="1">
        <w:r>
          <w:rPr>
            <w:rStyle w:val="charCitHyperlinkAbbrev"/>
          </w:rPr>
          <w:t>A2013</w:t>
        </w:r>
        <w:r>
          <w:rPr>
            <w:rStyle w:val="charCitHyperlinkAbbrev"/>
          </w:rPr>
          <w:noBreakHyphen/>
          <w:t>42</w:t>
        </w:r>
      </w:hyperlink>
      <w:r w:rsidR="00AE3400">
        <w:rPr>
          <w:rFonts w:cs="Arial"/>
        </w:rPr>
        <w:t xml:space="preserve"> amdt 1.1</w:t>
      </w:r>
    </w:p>
    <w:p w:rsidR="00AE3400" w:rsidRPr="00621FDA" w:rsidRDefault="00AE3400" w:rsidP="00AE3400">
      <w:pPr>
        <w:pStyle w:val="AmdtsEntries"/>
      </w:pPr>
      <w:r>
        <w:tab/>
        <w:t xml:space="preserve">def </w:t>
      </w:r>
      <w:r w:rsidRPr="00AE3400">
        <w:rPr>
          <w:rStyle w:val="charBoldItals"/>
        </w:rPr>
        <w:t xml:space="preserve">non-restricted </w:t>
      </w:r>
      <w:r>
        <w:rPr>
          <w:rStyle w:val="charBoldItals"/>
        </w:rPr>
        <w:t>feed</w:t>
      </w:r>
      <w:r w:rsidRPr="00AE3400">
        <w:rPr>
          <w:rStyle w:val="charBoldItals"/>
        </w:rPr>
        <w:t xml:space="preserve"> material statement</w:t>
      </w:r>
      <w:r>
        <w:t xml:space="preserve"> </w:t>
      </w:r>
      <w:r>
        <w:rPr>
          <w:rFonts w:cs="Arial"/>
        </w:rPr>
        <w:t xml:space="preserve">om </w:t>
      </w:r>
      <w:hyperlink r:id="rId181"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1.2</w:t>
      </w:r>
    </w:p>
    <w:p w:rsidR="00AE3400" w:rsidRDefault="00AE3400" w:rsidP="00AE3400">
      <w:pPr>
        <w:pStyle w:val="AmdtsEntries"/>
        <w:rPr>
          <w:rFonts w:cs="Arial"/>
        </w:rPr>
      </w:pPr>
      <w:r>
        <w:tab/>
        <w:t xml:space="preserve">def </w:t>
      </w:r>
      <w:r w:rsidRPr="00AE3400">
        <w:rPr>
          <w:rStyle w:val="charBoldItals"/>
        </w:rPr>
        <w:t xml:space="preserve">restricted </w:t>
      </w:r>
      <w:r>
        <w:rPr>
          <w:rStyle w:val="charBoldItals"/>
        </w:rPr>
        <w:t>animal</w:t>
      </w:r>
      <w:r w:rsidRPr="00AE3400">
        <w:rPr>
          <w:rStyle w:val="charBoldItals"/>
        </w:rPr>
        <w:t xml:space="preserve"> material </w:t>
      </w:r>
      <w:r>
        <w:rPr>
          <w:rFonts w:cs="Arial"/>
        </w:rPr>
        <w:t xml:space="preserve">ins </w:t>
      </w:r>
      <w:hyperlink r:id="rId182"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1.3</w:t>
      </w:r>
    </w:p>
    <w:p w:rsidR="00AE3400" w:rsidRPr="00621FDA" w:rsidRDefault="00AE3400" w:rsidP="00AE3400">
      <w:pPr>
        <w:pStyle w:val="AmdtsEntries"/>
      </w:pPr>
      <w:r>
        <w:tab/>
        <w:t xml:space="preserve">def </w:t>
      </w:r>
      <w:r w:rsidRPr="00AE3400">
        <w:rPr>
          <w:rStyle w:val="charBoldItals"/>
        </w:rPr>
        <w:t xml:space="preserve">restricted </w:t>
      </w:r>
      <w:r>
        <w:rPr>
          <w:rStyle w:val="charBoldItals"/>
        </w:rPr>
        <w:t>animal</w:t>
      </w:r>
      <w:r w:rsidRPr="00AE3400">
        <w:rPr>
          <w:rStyle w:val="charBoldItals"/>
        </w:rPr>
        <w:t xml:space="preserve"> material statement</w:t>
      </w:r>
      <w:r>
        <w:t xml:space="preserve"> </w:t>
      </w:r>
      <w:r>
        <w:rPr>
          <w:rFonts w:cs="Arial"/>
        </w:rPr>
        <w:t xml:space="preserve">ins </w:t>
      </w:r>
      <w:hyperlink r:id="rId183"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1.4</w:t>
      </w:r>
    </w:p>
    <w:p w:rsidR="00CF1719" w:rsidRPr="00621FDA" w:rsidRDefault="00CF1719" w:rsidP="00CF1719">
      <w:pPr>
        <w:pStyle w:val="AmdtsEntries"/>
      </w:pPr>
      <w:r>
        <w:tab/>
        <w:t xml:space="preserve">def </w:t>
      </w:r>
      <w:r w:rsidRPr="00AE3400">
        <w:rPr>
          <w:rStyle w:val="charBoldItals"/>
        </w:rPr>
        <w:t xml:space="preserve">restricted </w:t>
      </w:r>
      <w:r>
        <w:rPr>
          <w:rStyle w:val="charBoldItals"/>
        </w:rPr>
        <w:t>feed</w:t>
      </w:r>
      <w:r w:rsidRPr="00AE3400">
        <w:rPr>
          <w:rStyle w:val="charBoldItals"/>
        </w:rPr>
        <w:t xml:space="preserve"> material </w:t>
      </w:r>
      <w:r>
        <w:rPr>
          <w:rFonts w:cs="Arial"/>
        </w:rPr>
        <w:t xml:space="preserve">om </w:t>
      </w:r>
      <w:hyperlink r:id="rId184"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1.5</w:t>
      </w:r>
    </w:p>
    <w:p w:rsidR="00CF1719" w:rsidRPr="00621FDA" w:rsidRDefault="00CF1719" w:rsidP="00CF1719">
      <w:pPr>
        <w:pStyle w:val="AmdtsEntries"/>
      </w:pPr>
      <w:r>
        <w:tab/>
        <w:t xml:space="preserve">def </w:t>
      </w:r>
      <w:r w:rsidRPr="00AE3400">
        <w:rPr>
          <w:rStyle w:val="charBoldItals"/>
        </w:rPr>
        <w:t xml:space="preserve">restricted </w:t>
      </w:r>
      <w:r>
        <w:rPr>
          <w:rStyle w:val="charBoldItals"/>
        </w:rPr>
        <w:t>feed</w:t>
      </w:r>
      <w:r w:rsidRPr="00AE3400">
        <w:rPr>
          <w:rStyle w:val="charBoldItals"/>
        </w:rPr>
        <w:t xml:space="preserve"> material statement</w:t>
      </w:r>
      <w:r>
        <w:t xml:space="preserve"> </w:t>
      </w:r>
      <w:r>
        <w:rPr>
          <w:rFonts w:cs="Arial"/>
        </w:rPr>
        <w:t xml:space="preserve">om </w:t>
      </w:r>
      <w:hyperlink r:id="rId185"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1.6</w:t>
      </w:r>
    </w:p>
    <w:p w:rsidR="00EE769E" w:rsidRDefault="00EE769E">
      <w:pPr>
        <w:pStyle w:val="AmdtsEntryHd"/>
      </w:pPr>
      <w:r>
        <w:t>Analysts for pt 5</w:t>
      </w:r>
    </w:p>
    <w:p w:rsidR="00EE769E" w:rsidRDefault="00EE769E">
      <w:pPr>
        <w:pStyle w:val="AmdtsEntries"/>
      </w:pPr>
      <w:r>
        <w:t>s 54</w:t>
      </w:r>
      <w:r>
        <w:tab/>
      </w:r>
      <w:r w:rsidRPr="00C17B5D">
        <w:t xml:space="preserve">am </w:t>
      </w:r>
      <w:hyperlink r:id="rId186" w:tooltip="Medicines, Poisons and Therapeutic Goods Act 2008" w:history="1">
        <w:r w:rsidR="009315CB" w:rsidRPr="009315CB">
          <w:rPr>
            <w:rStyle w:val="charCitHyperlinkAbbrev"/>
          </w:rPr>
          <w:t>A2008</w:t>
        </w:r>
        <w:r w:rsidR="009315CB" w:rsidRPr="009315CB">
          <w:rPr>
            <w:rStyle w:val="charCitHyperlinkAbbrev"/>
          </w:rPr>
          <w:noBreakHyphen/>
          <w:t>26</w:t>
        </w:r>
      </w:hyperlink>
      <w:r w:rsidRPr="00C17B5D">
        <w:t xml:space="preserve"> amdt 2.1</w:t>
      </w:r>
      <w:r w:rsidR="00B31AA1">
        <w:t xml:space="preserve">; </w:t>
      </w:r>
      <w:hyperlink r:id="rId187" w:tooltip="Animal Diseases Amendment Act 2009" w:history="1">
        <w:r w:rsidR="009315CB" w:rsidRPr="009315CB">
          <w:rPr>
            <w:rStyle w:val="charCitHyperlinkAbbrev"/>
          </w:rPr>
          <w:t>A2009</w:t>
        </w:r>
        <w:r w:rsidR="009315CB" w:rsidRPr="009315CB">
          <w:rPr>
            <w:rStyle w:val="charCitHyperlinkAbbrev"/>
          </w:rPr>
          <w:noBreakHyphen/>
          <w:t>14</w:t>
        </w:r>
      </w:hyperlink>
      <w:r w:rsidR="00B31AA1">
        <w:t xml:space="preserve"> s 26</w:t>
      </w:r>
    </w:p>
    <w:p w:rsidR="00E236DC" w:rsidRDefault="00AC121B" w:rsidP="00E236DC">
      <w:pPr>
        <w:pStyle w:val="AmdtsEntryHd"/>
      </w:pPr>
      <w:r w:rsidRPr="00A83937">
        <w:t>Animal material statements</w:t>
      </w:r>
    </w:p>
    <w:p w:rsidR="00CB03EE" w:rsidRDefault="00CB03EE" w:rsidP="00CB03EE">
      <w:pPr>
        <w:pStyle w:val="AmdtsEntries"/>
        <w:rPr>
          <w:rFonts w:cs="Arial"/>
        </w:rPr>
      </w:pPr>
      <w:r>
        <w:t>s 55</w:t>
      </w:r>
      <w:r>
        <w:tab/>
      </w:r>
      <w:r>
        <w:rPr>
          <w:rFonts w:cs="Arial"/>
        </w:rPr>
        <w:t xml:space="preserve">sub </w:t>
      </w:r>
      <w:hyperlink r:id="rId188"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1.7</w:t>
      </w:r>
    </w:p>
    <w:p w:rsidR="004B2304" w:rsidRDefault="004B2304" w:rsidP="004B2304">
      <w:pPr>
        <w:pStyle w:val="AmdtsEntryHd"/>
      </w:pPr>
      <w:r>
        <w:t>Offence—manufacture of ruminant food</w:t>
      </w:r>
    </w:p>
    <w:p w:rsidR="004B2304" w:rsidRDefault="004B2304" w:rsidP="004B2304">
      <w:pPr>
        <w:pStyle w:val="AmdtsEntries"/>
        <w:rPr>
          <w:rFonts w:cs="Arial"/>
        </w:rPr>
      </w:pPr>
      <w:r>
        <w:t>s 56</w:t>
      </w:r>
      <w:r>
        <w:tab/>
      </w:r>
      <w:r>
        <w:rPr>
          <w:rFonts w:cs="Arial"/>
        </w:rPr>
        <w:t xml:space="preserve">am </w:t>
      </w:r>
      <w:hyperlink r:id="rId189"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4B2304" w:rsidRDefault="004B2304" w:rsidP="004B2304">
      <w:pPr>
        <w:pStyle w:val="AmdtsEntryHd"/>
      </w:pPr>
      <w:r>
        <w:t>Offences—sale or supply of bulk or bagged compounded feed and meal</w:t>
      </w:r>
    </w:p>
    <w:p w:rsidR="004B2304" w:rsidRDefault="004B2304" w:rsidP="004B2304">
      <w:pPr>
        <w:pStyle w:val="AmdtsEntries"/>
        <w:rPr>
          <w:rFonts w:cs="Arial"/>
        </w:rPr>
      </w:pPr>
      <w:r>
        <w:t>s 57</w:t>
      </w:r>
      <w:r>
        <w:tab/>
      </w:r>
      <w:r>
        <w:rPr>
          <w:rFonts w:cs="Arial"/>
        </w:rPr>
        <w:t xml:space="preserve">am </w:t>
      </w:r>
      <w:hyperlink r:id="rId190"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4B2304" w:rsidRDefault="004B2304" w:rsidP="004B2304">
      <w:pPr>
        <w:pStyle w:val="AmdtsEntryHd"/>
      </w:pPr>
      <w:r>
        <w:t>Offence—obscuring of statements</w:t>
      </w:r>
    </w:p>
    <w:p w:rsidR="004B2304" w:rsidRDefault="004B2304" w:rsidP="004B2304">
      <w:pPr>
        <w:pStyle w:val="AmdtsEntries"/>
        <w:rPr>
          <w:rFonts w:cs="Arial"/>
        </w:rPr>
      </w:pPr>
      <w:r>
        <w:t>s 58</w:t>
      </w:r>
      <w:r>
        <w:tab/>
      </w:r>
      <w:r>
        <w:rPr>
          <w:rFonts w:cs="Arial"/>
        </w:rPr>
        <w:t xml:space="preserve">am </w:t>
      </w:r>
      <w:hyperlink r:id="rId191"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4B2304" w:rsidRDefault="004B2304" w:rsidP="004B2304">
      <w:pPr>
        <w:pStyle w:val="AmdtsEntryHd"/>
      </w:pPr>
      <w:r>
        <w:t>Offence—removal etc of feed tags</w:t>
      </w:r>
    </w:p>
    <w:p w:rsidR="004B2304" w:rsidRDefault="004B2304" w:rsidP="004B2304">
      <w:pPr>
        <w:pStyle w:val="AmdtsEntries"/>
        <w:rPr>
          <w:rFonts w:cs="Arial"/>
        </w:rPr>
      </w:pPr>
      <w:r>
        <w:t>s 59</w:t>
      </w:r>
      <w:r>
        <w:tab/>
      </w:r>
      <w:r>
        <w:rPr>
          <w:rFonts w:cs="Arial"/>
        </w:rPr>
        <w:t xml:space="preserve">am </w:t>
      </w:r>
      <w:hyperlink r:id="rId192"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EA558D" w:rsidRDefault="005A6E58" w:rsidP="00EA558D">
      <w:pPr>
        <w:pStyle w:val="AmdtsEntryHd"/>
      </w:pPr>
      <w:r>
        <w:t xml:space="preserve">Offences—feeding restricted </w:t>
      </w:r>
      <w:r w:rsidR="00AF7895">
        <w:t>animal material</w:t>
      </w:r>
      <w:r>
        <w:t xml:space="preserve"> to ruminants</w:t>
      </w:r>
    </w:p>
    <w:p w:rsidR="00AF7895" w:rsidRPr="00AF7895" w:rsidRDefault="00AF7895" w:rsidP="00AF7895">
      <w:pPr>
        <w:pStyle w:val="AmdtsEntries"/>
      </w:pPr>
      <w:r>
        <w:t>s 60 hdg</w:t>
      </w:r>
      <w:r>
        <w:tab/>
        <w:t xml:space="preserve">am </w:t>
      </w:r>
      <w:hyperlink r:id="rId193"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EA558D" w:rsidRPr="00850820" w:rsidRDefault="00EA558D" w:rsidP="00EA558D">
      <w:pPr>
        <w:pStyle w:val="AmdtsEntries"/>
      </w:pPr>
      <w:r>
        <w:t>s 60</w:t>
      </w:r>
      <w:r>
        <w:tab/>
        <w:t xml:space="preserve">am </w:t>
      </w:r>
      <w:hyperlink r:id="rId194"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r w:rsidR="001A7B42">
        <w:t xml:space="preserve">, </w:t>
      </w:r>
      <w:hyperlink r:id="rId195" w:tooltip="Territory and Municipal Services Legislation Amendment Act 2013" w:history="1">
        <w:r w:rsidR="001A7B42">
          <w:rPr>
            <w:rStyle w:val="charCitHyperlinkAbbrev"/>
          </w:rPr>
          <w:t>A2013</w:t>
        </w:r>
        <w:r w:rsidR="001A7B42">
          <w:rPr>
            <w:rStyle w:val="charCitHyperlinkAbbrev"/>
          </w:rPr>
          <w:noBreakHyphen/>
          <w:t>42</w:t>
        </w:r>
      </w:hyperlink>
      <w:r w:rsidR="001A7B42">
        <w:rPr>
          <w:rFonts w:cs="Arial"/>
        </w:rPr>
        <w:t xml:space="preserve"> amdt 1.15</w:t>
      </w:r>
    </w:p>
    <w:p w:rsidR="00EA558D" w:rsidRDefault="005A6E58" w:rsidP="00EA558D">
      <w:pPr>
        <w:pStyle w:val="AmdtsEntryHd"/>
      </w:pPr>
      <w:r>
        <w:t>Procedure if samples taken for pt 5</w:t>
      </w:r>
    </w:p>
    <w:p w:rsidR="001A7B42" w:rsidRPr="00850820" w:rsidRDefault="00EA558D" w:rsidP="001A7B42">
      <w:pPr>
        <w:pStyle w:val="AmdtsEntries"/>
      </w:pPr>
      <w:r>
        <w:t>s 61</w:t>
      </w:r>
      <w:r>
        <w:tab/>
        <w:t xml:space="preserve">am </w:t>
      </w:r>
      <w:hyperlink r:id="rId196"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r w:rsidR="001A7B42">
        <w:t xml:space="preserve">, </w:t>
      </w:r>
      <w:hyperlink r:id="rId197" w:tooltip="Territory and Municipal Services Legislation Amendment Act 2013" w:history="1">
        <w:r w:rsidR="001A7B42">
          <w:rPr>
            <w:rStyle w:val="charCitHyperlinkAbbrev"/>
          </w:rPr>
          <w:t>A2013</w:t>
        </w:r>
        <w:r w:rsidR="001A7B42">
          <w:rPr>
            <w:rStyle w:val="charCitHyperlinkAbbrev"/>
          </w:rPr>
          <w:noBreakHyphen/>
          <w:t>42</w:t>
        </w:r>
      </w:hyperlink>
      <w:r w:rsidR="001A7B42">
        <w:rPr>
          <w:rFonts w:cs="Arial"/>
        </w:rPr>
        <w:t xml:space="preserve"> amdt 1.15</w:t>
      </w:r>
    </w:p>
    <w:p w:rsidR="004E0644" w:rsidRDefault="004E0644">
      <w:pPr>
        <w:pStyle w:val="AmdtsEntryHd"/>
      </w:pPr>
      <w:r w:rsidRPr="00C833AB">
        <w:t>Beekeepers</w:t>
      </w:r>
    </w:p>
    <w:p w:rsidR="004E0644" w:rsidRPr="004E0644" w:rsidRDefault="004E0644" w:rsidP="004E0644">
      <w:pPr>
        <w:pStyle w:val="AmdtsEntries"/>
      </w:pPr>
      <w:r>
        <w:t>pt 5A hdg</w:t>
      </w:r>
      <w:r>
        <w:tab/>
        <w:t xml:space="preserve">ins </w:t>
      </w:r>
      <w:hyperlink r:id="rId198" w:tooltip="Animal Diseases (Beekeeping) Amendment Act 2015" w:history="1">
        <w:r>
          <w:rPr>
            <w:rStyle w:val="charCitHyperlinkAbbrev"/>
          </w:rPr>
          <w:t>A2015</w:t>
        </w:r>
        <w:r>
          <w:rPr>
            <w:rStyle w:val="charCitHyperlinkAbbrev"/>
          </w:rPr>
          <w:noBreakHyphen/>
          <w:t>53</w:t>
        </w:r>
      </w:hyperlink>
      <w:r>
        <w:t xml:space="preserve"> s 4</w:t>
      </w:r>
    </w:p>
    <w:p w:rsidR="004E0644" w:rsidRDefault="004E0644" w:rsidP="004E0644">
      <w:pPr>
        <w:pStyle w:val="AmdtsEntryHd"/>
      </w:pPr>
      <w:r w:rsidRPr="00C833AB">
        <w:t>Definitions—pt 5A</w:t>
      </w:r>
    </w:p>
    <w:p w:rsidR="004E0644" w:rsidRDefault="004E0644" w:rsidP="004E0644">
      <w:pPr>
        <w:pStyle w:val="AmdtsEntries"/>
      </w:pPr>
      <w:r>
        <w:t>s 62A</w:t>
      </w:r>
      <w:r>
        <w:tab/>
        <w:t xml:space="preserve">ins </w:t>
      </w:r>
      <w:hyperlink r:id="rId199" w:tooltip="Animal Diseases (Beekeeping) Amendment Act 2015" w:history="1">
        <w:r>
          <w:rPr>
            <w:rStyle w:val="charCitHyperlinkAbbrev"/>
          </w:rPr>
          <w:t>A2015</w:t>
        </w:r>
        <w:r>
          <w:rPr>
            <w:rStyle w:val="charCitHyperlinkAbbrev"/>
          </w:rPr>
          <w:noBreakHyphen/>
          <w:t>53</w:t>
        </w:r>
      </w:hyperlink>
      <w:r>
        <w:t xml:space="preserve"> s 4</w:t>
      </w:r>
    </w:p>
    <w:p w:rsidR="00697140" w:rsidRPr="004E0644" w:rsidRDefault="00697140" w:rsidP="004E0644">
      <w:pPr>
        <w:pStyle w:val="AmdtsEntries"/>
      </w:pPr>
      <w:r>
        <w:tab/>
        <w:t xml:space="preserve">def </w:t>
      </w:r>
      <w:r w:rsidRPr="00697140">
        <w:rPr>
          <w:rStyle w:val="charBoldItals"/>
        </w:rPr>
        <w:t>beekeeper</w:t>
      </w:r>
      <w:r>
        <w:t xml:space="preserve"> ins </w:t>
      </w:r>
      <w:hyperlink r:id="rId200" w:tooltip="Animal Diseases (Beekeeping) Amendment Act 2015" w:history="1">
        <w:r>
          <w:rPr>
            <w:rStyle w:val="charCitHyperlinkAbbrev"/>
          </w:rPr>
          <w:t>A2015</w:t>
        </w:r>
        <w:r>
          <w:rPr>
            <w:rStyle w:val="charCitHyperlinkAbbrev"/>
          </w:rPr>
          <w:noBreakHyphen/>
          <w:t>53</w:t>
        </w:r>
      </w:hyperlink>
      <w:r>
        <w:t xml:space="preserve"> s 4</w:t>
      </w:r>
    </w:p>
    <w:p w:rsidR="00697140" w:rsidRPr="004E0644" w:rsidRDefault="00697140" w:rsidP="00697140">
      <w:pPr>
        <w:pStyle w:val="AmdtsEntries"/>
      </w:pPr>
      <w:r>
        <w:tab/>
        <w:t xml:space="preserve">def </w:t>
      </w:r>
      <w:r w:rsidRPr="00C833AB">
        <w:rPr>
          <w:rStyle w:val="charBoldItals"/>
        </w:rPr>
        <w:t>corresponding law</w:t>
      </w:r>
      <w:r>
        <w:rPr>
          <w:rStyle w:val="charBoldItals"/>
        </w:rPr>
        <w:t xml:space="preserve"> </w:t>
      </w:r>
      <w:r>
        <w:t xml:space="preserve">ins </w:t>
      </w:r>
      <w:hyperlink r:id="rId201" w:tooltip="Animal Diseases (Beekeeping) Amendment Act 2015" w:history="1">
        <w:r>
          <w:rPr>
            <w:rStyle w:val="charCitHyperlinkAbbrev"/>
          </w:rPr>
          <w:t>A2015</w:t>
        </w:r>
        <w:r>
          <w:rPr>
            <w:rStyle w:val="charCitHyperlinkAbbrev"/>
          </w:rPr>
          <w:noBreakHyphen/>
          <w:t>53</w:t>
        </w:r>
      </w:hyperlink>
      <w:r>
        <w:t xml:space="preserve"> s 4</w:t>
      </w:r>
    </w:p>
    <w:p w:rsidR="00697140" w:rsidRPr="004E0644" w:rsidRDefault="00697140" w:rsidP="00697140">
      <w:pPr>
        <w:pStyle w:val="AmdtsEntries"/>
      </w:pPr>
      <w:r>
        <w:tab/>
        <w:t xml:space="preserve">def </w:t>
      </w:r>
      <w:r w:rsidRPr="00C833AB">
        <w:rPr>
          <w:rStyle w:val="charBoldItals"/>
        </w:rPr>
        <w:t>hive records</w:t>
      </w:r>
      <w:r>
        <w:rPr>
          <w:rStyle w:val="charBoldItals"/>
        </w:rPr>
        <w:t xml:space="preserve"> </w:t>
      </w:r>
      <w:r>
        <w:t xml:space="preserve">ins </w:t>
      </w:r>
      <w:hyperlink r:id="rId202" w:tooltip="Animal Diseases (Beekeeping) Amendment Act 2015" w:history="1">
        <w:r>
          <w:rPr>
            <w:rStyle w:val="charCitHyperlinkAbbrev"/>
          </w:rPr>
          <w:t>A2015</w:t>
        </w:r>
        <w:r>
          <w:rPr>
            <w:rStyle w:val="charCitHyperlinkAbbrev"/>
          </w:rPr>
          <w:noBreakHyphen/>
          <w:t>53</w:t>
        </w:r>
      </w:hyperlink>
      <w:r>
        <w:t xml:space="preserve"> s 4</w:t>
      </w:r>
    </w:p>
    <w:p w:rsidR="004E0644" w:rsidRDefault="004E0644" w:rsidP="004E0644">
      <w:pPr>
        <w:pStyle w:val="AmdtsEntryHd"/>
      </w:pPr>
      <w:r w:rsidRPr="00C833AB">
        <w:t>Beekeepers to be registered</w:t>
      </w:r>
    </w:p>
    <w:p w:rsidR="004E0644" w:rsidRPr="004E0644" w:rsidRDefault="004E0644" w:rsidP="004E0644">
      <w:pPr>
        <w:pStyle w:val="AmdtsEntries"/>
      </w:pPr>
      <w:r>
        <w:t>s 62B</w:t>
      </w:r>
      <w:r>
        <w:tab/>
        <w:t xml:space="preserve">ins </w:t>
      </w:r>
      <w:hyperlink r:id="rId203" w:tooltip="Animal Diseases (Beekeeping) Amendment Act 2015" w:history="1">
        <w:r>
          <w:rPr>
            <w:rStyle w:val="charCitHyperlinkAbbrev"/>
          </w:rPr>
          <w:t>A2015</w:t>
        </w:r>
        <w:r>
          <w:rPr>
            <w:rStyle w:val="charCitHyperlinkAbbrev"/>
          </w:rPr>
          <w:noBreakHyphen/>
          <w:t>53</w:t>
        </w:r>
      </w:hyperlink>
      <w:r>
        <w:t xml:space="preserve"> s 4</w:t>
      </w:r>
    </w:p>
    <w:p w:rsidR="004E0644" w:rsidRDefault="004E0644" w:rsidP="004E0644">
      <w:pPr>
        <w:pStyle w:val="AmdtsEntryHd"/>
      </w:pPr>
      <w:r w:rsidRPr="00C833AB">
        <w:t>Application for registration</w:t>
      </w:r>
    </w:p>
    <w:p w:rsidR="004E0644" w:rsidRPr="004E0644" w:rsidRDefault="004E0644" w:rsidP="004E0644">
      <w:pPr>
        <w:pStyle w:val="AmdtsEntries"/>
      </w:pPr>
      <w:r>
        <w:t>s 62C</w:t>
      </w:r>
      <w:r>
        <w:tab/>
        <w:t xml:space="preserve">ins </w:t>
      </w:r>
      <w:hyperlink r:id="rId204" w:tooltip="Animal Diseases (Beekeeping) Amendment Act 2015" w:history="1">
        <w:r>
          <w:rPr>
            <w:rStyle w:val="charCitHyperlinkAbbrev"/>
          </w:rPr>
          <w:t>A2015</w:t>
        </w:r>
        <w:r>
          <w:rPr>
            <w:rStyle w:val="charCitHyperlinkAbbrev"/>
          </w:rPr>
          <w:noBreakHyphen/>
          <w:t>53</w:t>
        </w:r>
      </w:hyperlink>
      <w:r>
        <w:t xml:space="preserve"> s 4</w:t>
      </w:r>
    </w:p>
    <w:p w:rsidR="004E0644" w:rsidRDefault="004E0644" w:rsidP="004E0644">
      <w:pPr>
        <w:pStyle w:val="AmdtsEntryHd"/>
      </w:pPr>
      <w:r w:rsidRPr="00C833AB">
        <w:rPr>
          <w:lang w:eastAsia="en-AU"/>
        </w:rPr>
        <w:t>Grounds for deciding an application</w:t>
      </w:r>
    </w:p>
    <w:p w:rsidR="004E0644" w:rsidRPr="004E0644" w:rsidRDefault="004E0644" w:rsidP="004E0644">
      <w:pPr>
        <w:pStyle w:val="AmdtsEntries"/>
      </w:pPr>
      <w:r>
        <w:t>s 62D</w:t>
      </w:r>
      <w:r>
        <w:tab/>
        <w:t xml:space="preserve">ins </w:t>
      </w:r>
      <w:hyperlink r:id="rId205" w:tooltip="Animal Diseases (Beekeeping) Amendment Act 2015" w:history="1">
        <w:r>
          <w:rPr>
            <w:rStyle w:val="charCitHyperlinkAbbrev"/>
          </w:rPr>
          <w:t>A2015</w:t>
        </w:r>
        <w:r>
          <w:rPr>
            <w:rStyle w:val="charCitHyperlinkAbbrev"/>
          </w:rPr>
          <w:noBreakHyphen/>
          <w:t>53</w:t>
        </w:r>
      </w:hyperlink>
      <w:r>
        <w:t xml:space="preserve"> s 4</w:t>
      </w:r>
    </w:p>
    <w:p w:rsidR="004E0644" w:rsidRDefault="00697140" w:rsidP="004E0644">
      <w:pPr>
        <w:pStyle w:val="AmdtsEntryHd"/>
      </w:pPr>
      <w:r w:rsidRPr="00C833AB">
        <w:rPr>
          <w:lang w:eastAsia="en-AU"/>
        </w:rPr>
        <w:t>Beekeeper must update details</w:t>
      </w:r>
    </w:p>
    <w:p w:rsidR="004E0644" w:rsidRPr="004E0644" w:rsidRDefault="004E0644" w:rsidP="004E0644">
      <w:pPr>
        <w:pStyle w:val="AmdtsEntries"/>
      </w:pPr>
      <w:r>
        <w:t>s 62E</w:t>
      </w:r>
      <w:r>
        <w:tab/>
        <w:t xml:space="preserve">ins </w:t>
      </w:r>
      <w:hyperlink r:id="rId206" w:tooltip="Animal Diseases (Beekeeping) Amendment Act 2015" w:history="1">
        <w:r>
          <w:rPr>
            <w:rStyle w:val="charCitHyperlinkAbbrev"/>
          </w:rPr>
          <w:t>A2015</w:t>
        </w:r>
        <w:r>
          <w:rPr>
            <w:rStyle w:val="charCitHyperlinkAbbrev"/>
          </w:rPr>
          <w:noBreakHyphen/>
          <w:t>53</w:t>
        </w:r>
      </w:hyperlink>
      <w:r>
        <w:t xml:space="preserve"> s 4</w:t>
      </w:r>
    </w:p>
    <w:p w:rsidR="004E0644" w:rsidRDefault="00697140" w:rsidP="004E0644">
      <w:pPr>
        <w:pStyle w:val="AmdtsEntryHd"/>
      </w:pPr>
      <w:r w:rsidRPr="00C833AB">
        <w:rPr>
          <w:lang w:eastAsia="en-AU"/>
        </w:rPr>
        <w:t>Beekeeper must keep records</w:t>
      </w:r>
    </w:p>
    <w:p w:rsidR="004E0644" w:rsidRPr="004E0644" w:rsidRDefault="004E0644" w:rsidP="004E0644">
      <w:pPr>
        <w:pStyle w:val="AmdtsEntries"/>
      </w:pPr>
      <w:r>
        <w:t>s 62F</w:t>
      </w:r>
      <w:r>
        <w:tab/>
        <w:t xml:space="preserve">ins </w:t>
      </w:r>
      <w:hyperlink r:id="rId207" w:tooltip="Animal Diseases (Beekeeping) Amendment Act 2015" w:history="1">
        <w:r>
          <w:rPr>
            <w:rStyle w:val="charCitHyperlinkAbbrev"/>
          </w:rPr>
          <w:t>A2015</w:t>
        </w:r>
        <w:r>
          <w:rPr>
            <w:rStyle w:val="charCitHyperlinkAbbrev"/>
          </w:rPr>
          <w:noBreakHyphen/>
          <w:t>53</w:t>
        </w:r>
      </w:hyperlink>
      <w:r>
        <w:t xml:space="preserve"> s 4</w:t>
      </w:r>
    </w:p>
    <w:p w:rsidR="004E0644" w:rsidRDefault="00697140" w:rsidP="004E0644">
      <w:pPr>
        <w:pStyle w:val="AmdtsEntryHd"/>
      </w:pPr>
      <w:r w:rsidRPr="00C833AB">
        <w:rPr>
          <w:lang w:eastAsia="en-AU"/>
        </w:rPr>
        <w:t>Beekeeper must display registration number</w:t>
      </w:r>
    </w:p>
    <w:p w:rsidR="004E0644" w:rsidRPr="004E0644" w:rsidRDefault="004E0644" w:rsidP="004E0644">
      <w:pPr>
        <w:pStyle w:val="AmdtsEntries"/>
      </w:pPr>
      <w:r>
        <w:t>s 62G</w:t>
      </w:r>
      <w:r>
        <w:tab/>
        <w:t xml:space="preserve">ins </w:t>
      </w:r>
      <w:hyperlink r:id="rId208" w:tooltip="Animal Diseases (Beekeeping) Amendment Act 2015" w:history="1">
        <w:r>
          <w:rPr>
            <w:rStyle w:val="charCitHyperlinkAbbrev"/>
          </w:rPr>
          <w:t>A2015</w:t>
        </w:r>
        <w:r>
          <w:rPr>
            <w:rStyle w:val="charCitHyperlinkAbbrev"/>
          </w:rPr>
          <w:noBreakHyphen/>
          <w:t>53</w:t>
        </w:r>
      </w:hyperlink>
      <w:r>
        <w:t xml:space="preserve"> s 4</w:t>
      </w:r>
    </w:p>
    <w:p w:rsidR="004E0644" w:rsidRDefault="00697140" w:rsidP="004E0644">
      <w:pPr>
        <w:pStyle w:val="AmdtsEntryHd"/>
      </w:pPr>
      <w:r w:rsidRPr="00C833AB">
        <w:t>Beekeeping code of practice</w:t>
      </w:r>
    </w:p>
    <w:p w:rsidR="004E0644" w:rsidRPr="004E0644" w:rsidRDefault="004E0644" w:rsidP="004E0644">
      <w:pPr>
        <w:pStyle w:val="AmdtsEntries"/>
      </w:pPr>
      <w:r>
        <w:t>s 62H</w:t>
      </w:r>
      <w:r>
        <w:tab/>
        <w:t xml:space="preserve">ins </w:t>
      </w:r>
      <w:hyperlink r:id="rId209" w:tooltip="Animal Diseases (Beekeeping) Amendment Act 2015" w:history="1">
        <w:r>
          <w:rPr>
            <w:rStyle w:val="charCitHyperlinkAbbrev"/>
          </w:rPr>
          <w:t>A2015</w:t>
        </w:r>
        <w:r>
          <w:rPr>
            <w:rStyle w:val="charCitHyperlinkAbbrev"/>
          </w:rPr>
          <w:noBreakHyphen/>
          <w:t>53</w:t>
        </w:r>
      </w:hyperlink>
      <w:r>
        <w:t xml:space="preserve"> s 4</w:t>
      </w:r>
    </w:p>
    <w:p w:rsidR="004E0644" w:rsidRDefault="00697140" w:rsidP="004E0644">
      <w:pPr>
        <w:pStyle w:val="AmdtsEntryHd"/>
      </w:pPr>
      <w:r w:rsidRPr="00C833AB">
        <w:rPr>
          <w:lang w:eastAsia="en-AU"/>
        </w:rPr>
        <w:t>Suspension of registration</w:t>
      </w:r>
    </w:p>
    <w:p w:rsidR="004E0644" w:rsidRPr="004E0644" w:rsidRDefault="004E0644" w:rsidP="004E0644">
      <w:pPr>
        <w:pStyle w:val="AmdtsEntries"/>
      </w:pPr>
      <w:r>
        <w:t>s 62I</w:t>
      </w:r>
      <w:r>
        <w:tab/>
        <w:t xml:space="preserve">ins </w:t>
      </w:r>
      <w:hyperlink r:id="rId210" w:tooltip="Animal Diseases (Beekeeping) Amendment Act 2015" w:history="1">
        <w:r>
          <w:rPr>
            <w:rStyle w:val="charCitHyperlinkAbbrev"/>
          </w:rPr>
          <w:t>A2015</w:t>
        </w:r>
        <w:r>
          <w:rPr>
            <w:rStyle w:val="charCitHyperlinkAbbrev"/>
          </w:rPr>
          <w:noBreakHyphen/>
          <w:t>53</w:t>
        </w:r>
      </w:hyperlink>
      <w:r>
        <w:t xml:space="preserve"> s 4</w:t>
      </w:r>
    </w:p>
    <w:p w:rsidR="004E0644" w:rsidRDefault="00697140" w:rsidP="004E0644">
      <w:pPr>
        <w:pStyle w:val="AmdtsEntryHd"/>
      </w:pPr>
      <w:r w:rsidRPr="00C833AB">
        <w:rPr>
          <w:lang w:eastAsia="en-AU"/>
        </w:rPr>
        <w:t>Cancellation of registration</w:t>
      </w:r>
    </w:p>
    <w:p w:rsidR="004E0644" w:rsidRPr="004E0644" w:rsidRDefault="004E0644" w:rsidP="004E0644">
      <w:pPr>
        <w:pStyle w:val="AmdtsEntries"/>
      </w:pPr>
      <w:r>
        <w:t>s 62J</w:t>
      </w:r>
      <w:r>
        <w:tab/>
        <w:t xml:space="preserve">ins </w:t>
      </w:r>
      <w:hyperlink r:id="rId211" w:tooltip="Animal Diseases (Beekeeping) Amendment Act 2015" w:history="1">
        <w:r>
          <w:rPr>
            <w:rStyle w:val="charCitHyperlinkAbbrev"/>
          </w:rPr>
          <w:t>A2015</w:t>
        </w:r>
        <w:r>
          <w:rPr>
            <w:rStyle w:val="charCitHyperlinkAbbrev"/>
          </w:rPr>
          <w:noBreakHyphen/>
          <w:t>53</w:t>
        </w:r>
      </w:hyperlink>
      <w:r>
        <w:t xml:space="preserve"> s 4</w:t>
      </w:r>
    </w:p>
    <w:p w:rsidR="004E0644" w:rsidRDefault="00697140" w:rsidP="004E0644">
      <w:pPr>
        <w:pStyle w:val="AmdtsEntryHd"/>
      </w:pPr>
      <w:r w:rsidRPr="00C833AB">
        <w:t>Register of beekeepers</w:t>
      </w:r>
    </w:p>
    <w:p w:rsidR="004E0644" w:rsidRPr="004E0644" w:rsidRDefault="004E0644" w:rsidP="004E0644">
      <w:pPr>
        <w:pStyle w:val="AmdtsEntries"/>
      </w:pPr>
      <w:r>
        <w:t>s 62K</w:t>
      </w:r>
      <w:r>
        <w:tab/>
        <w:t xml:space="preserve">ins </w:t>
      </w:r>
      <w:hyperlink r:id="rId212" w:tooltip="Animal Diseases (Beekeeping) Amendment Act 2015" w:history="1">
        <w:r>
          <w:rPr>
            <w:rStyle w:val="charCitHyperlinkAbbrev"/>
          </w:rPr>
          <w:t>A2015</w:t>
        </w:r>
        <w:r>
          <w:rPr>
            <w:rStyle w:val="charCitHyperlinkAbbrev"/>
          </w:rPr>
          <w:noBreakHyphen/>
          <w:t>53</w:t>
        </w:r>
      </w:hyperlink>
      <w:r>
        <w:t xml:space="preserve"> s 4</w:t>
      </w:r>
    </w:p>
    <w:p w:rsidR="00EE769E" w:rsidRDefault="00EE769E">
      <w:pPr>
        <w:pStyle w:val="AmdtsEntryHd"/>
      </w:pPr>
      <w:r>
        <w:t>Appointment of authorised people</w:t>
      </w:r>
    </w:p>
    <w:p w:rsidR="00EE769E" w:rsidRDefault="00EE769E">
      <w:pPr>
        <w:pStyle w:val="AmdtsEntries"/>
      </w:pPr>
      <w:r>
        <w:t>s 64</w:t>
      </w:r>
      <w:r>
        <w:tab/>
        <w:t xml:space="preserve">am </w:t>
      </w:r>
      <w:hyperlink r:id="rId213" w:tooltip="Animal Diseases Amendment Act 2007" w:history="1">
        <w:r w:rsidR="009315CB" w:rsidRPr="009315CB">
          <w:rPr>
            <w:rStyle w:val="charCitHyperlinkAbbrev"/>
          </w:rPr>
          <w:t>A2007</w:t>
        </w:r>
        <w:r w:rsidR="009315CB" w:rsidRPr="009315CB">
          <w:rPr>
            <w:rStyle w:val="charCitHyperlinkAbbrev"/>
          </w:rPr>
          <w:noBreakHyphen/>
          <w:t>45</w:t>
        </w:r>
      </w:hyperlink>
      <w:r>
        <w:t xml:space="preserve"> s 5</w:t>
      </w:r>
      <w:r w:rsidR="002444BE">
        <w:t xml:space="preserve">; </w:t>
      </w:r>
      <w:hyperlink r:id="rId214" w:tooltip="Animal Diseases Amendment Act 2009" w:history="1">
        <w:r w:rsidR="009315CB" w:rsidRPr="009315CB">
          <w:rPr>
            <w:rStyle w:val="charCitHyperlinkAbbrev"/>
          </w:rPr>
          <w:t>A2009</w:t>
        </w:r>
        <w:r w:rsidR="009315CB" w:rsidRPr="009315CB">
          <w:rPr>
            <w:rStyle w:val="charCitHyperlinkAbbrev"/>
          </w:rPr>
          <w:noBreakHyphen/>
          <w:t>14</w:t>
        </w:r>
      </w:hyperlink>
      <w:r w:rsidR="002444BE">
        <w:t xml:space="preserve"> s 18</w:t>
      </w:r>
      <w:r w:rsidR="00EA558D">
        <w:t>, s 26</w:t>
      </w:r>
      <w:r w:rsidR="000D323E">
        <w:t xml:space="preserve">; </w:t>
      </w:r>
      <w:hyperlink r:id="rId215"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rsidR="000D323E">
        <w:t xml:space="preserve"> amdt </w:t>
      </w:r>
      <w:r w:rsidR="006D68BC">
        <w:t>1.32</w:t>
      </w:r>
    </w:p>
    <w:p w:rsidR="00EE769E" w:rsidRDefault="00EE769E">
      <w:pPr>
        <w:pStyle w:val="AmdtsEntryHd"/>
      </w:pPr>
      <w:r>
        <w:rPr>
          <w:szCs w:val="24"/>
        </w:rPr>
        <w:t>Identity cards</w:t>
      </w:r>
    </w:p>
    <w:p w:rsidR="00EE769E" w:rsidRDefault="00EE769E">
      <w:pPr>
        <w:pStyle w:val="AmdtsEntries"/>
      </w:pPr>
      <w:r>
        <w:t>s 65</w:t>
      </w:r>
      <w:r>
        <w:tab/>
        <w:t xml:space="preserve">am </w:t>
      </w:r>
      <w:hyperlink r:id="rId216" w:tooltip="Animal Diseases Amendment Act 2007" w:history="1">
        <w:r w:rsidR="009315CB" w:rsidRPr="009315CB">
          <w:rPr>
            <w:rStyle w:val="charCitHyperlinkAbbrev"/>
          </w:rPr>
          <w:t>A2007</w:t>
        </w:r>
        <w:r w:rsidR="009315CB" w:rsidRPr="009315CB">
          <w:rPr>
            <w:rStyle w:val="charCitHyperlinkAbbrev"/>
          </w:rPr>
          <w:noBreakHyphen/>
          <w:t>45</w:t>
        </w:r>
      </w:hyperlink>
      <w:r>
        <w:t xml:space="preserve"> s 6</w:t>
      </w:r>
      <w:r w:rsidR="000D323E">
        <w:t xml:space="preserve">; </w:t>
      </w:r>
      <w:hyperlink r:id="rId217"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rsidR="000D323E">
        <w:t xml:space="preserve"> amdt </w:t>
      </w:r>
      <w:r w:rsidR="006D68BC">
        <w:t>1.32</w:t>
      </w:r>
    </w:p>
    <w:p w:rsidR="002444BE" w:rsidRDefault="002444BE" w:rsidP="002444BE">
      <w:pPr>
        <w:pStyle w:val="AmdtsEntryHd"/>
      </w:pPr>
      <w:r>
        <w:t>Power to enter premises</w:t>
      </w:r>
    </w:p>
    <w:p w:rsidR="002444BE" w:rsidRPr="002444BE" w:rsidRDefault="002444BE" w:rsidP="002444BE">
      <w:pPr>
        <w:pStyle w:val="AmdtsEntries"/>
      </w:pPr>
      <w:r>
        <w:t>s 66</w:t>
      </w:r>
      <w:r>
        <w:tab/>
        <w:t xml:space="preserve">am </w:t>
      </w:r>
      <w:hyperlink r:id="rId218"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19</w:t>
      </w:r>
    </w:p>
    <w:p w:rsidR="00EA558D" w:rsidRDefault="005A6E58" w:rsidP="00EA558D">
      <w:pPr>
        <w:pStyle w:val="AmdtsEntryHd"/>
      </w:pPr>
      <w:r>
        <w:t>General powers on entry to premises</w:t>
      </w:r>
    </w:p>
    <w:p w:rsidR="00EA558D" w:rsidRDefault="00EA558D" w:rsidP="00EA558D">
      <w:pPr>
        <w:pStyle w:val="AmdtsEntries"/>
      </w:pPr>
      <w:r>
        <w:t>s 69</w:t>
      </w:r>
      <w:r>
        <w:tab/>
        <w:t xml:space="preserve">am </w:t>
      </w:r>
      <w:hyperlink r:id="rId219"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rsidR="009B7148" w:rsidRDefault="009B7148" w:rsidP="009B7148">
      <w:pPr>
        <w:pStyle w:val="AmdtsEntryHd"/>
      </w:pPr>
      <w:r>
        <w:t>Power to require name and address</w:t>
      </w:r>
    </w:p>
    <w:p w:rsidR="009B7148" w:rsidRPr="009B7148" w:rsidRDefault="009B7148" w:rsidP="009B7148">
      <w:pPr>
        <w:pStyle w:val="AmdtsEntries"/>
      </w:pPr>
      <w:r>
        <w:t>s 70</w:t>
      </w:r>
      <w:r>
        <w:tab/>
        <w:t xml:space="preserve">am </w:t>
      </w:r>
      <w:hyperlink r:id="rId220" w:tooltip="Statute Law Amendment Act 2009 (No 2)" w:history="1">
        <w:r w:rsidR="009315CB" w:rsidRPr="009315CB">
          <w:rPr>
            <w:rStyle w:val="charCitHyperlinkAbbrev"/>
          </w:rPr>
          <w:t>A2009</w:t>
        </w:r>
        <w:r w:rsidR="009315CB" w:rsidRPr="009315CB">
          <w:rPr>
            <w:rStyle w:val="charCitHyperlinkAbbrev"/>
          </w:rPr>
          <w:noBreakHyphen/>
          <w:t>49</w:t>
        </w:r>
      </w:hyperlink>
      <w:r>
        <w:t xml:space="preserve"> amdt 3.2</w:t>
      </w:r>
    </w:p>
    <w:p w:rsidR="00697140" w:rsidRDefault="00697140" w:rsidP="00171D1C">
      <w:pPr>
        <w:pStyle w:val="AmdtsEntryHd"/>
      </w:pPr>
      <w:r>
        <w:t>Additional powers for honeybees</w:t>
      </w:r>
    </w:p>
    <w:p w:rsidR="00697140" w:rsidRPr="00697140" w:rsidRDefault="00697140" w:rsidP="00697140">
      <w:pPr>
        <w:pStyle w:val="AmdtsEntries"/>
      </w:pPr>
      <w:r>
        <w:t>s 73</w:t>
      </w:r>
      <w:r>
        <w:tab/>
      </w:r>
      <w:r w:rsidR="00434858">
        <w:t xml:space="preserve">am </w:t>
      </w:r>
      <w:hyperlink r:id="rId221" w:tooltip="Animal Diseases (Beekeeping) Amendment Act 2015" w:history="1">
        <w:r w:rsidR="00434858">
          <w:rPr>
            <w:rStyle w:val="charCitHyperlinkAbbrev"/>
          </w:rPr>
          <w:t>A2015</w:t>
        </w:r>
        <w:r w:rsidR="00434858">
          <w:rPr>
            <w:rStyle w:val="charCitHyperlinkAbbrev"/>
          </w:rPr>
          <w:noBreakHyphen/>
          <w:t>53</w:t>
        </w:r>
      </w:hyperlink>
      <w:r w:rsidR="00434858">
        <w:t xml:space="preserve"> s 5</w:t>
      </w:r>
    </w:p>
    <w:p w:rsidR="000D323E" w:rsidRDefault="000D323E" w:rsidP="00171D1C">
      <w:pPr>
        <w:pStyle w:val="AmdtsEntryHd"/>
      </w:pPr>
      <w:r>
        <w:t>Return of things seized</w:t>
      </w:r>
    </w:p>
    <w:p w:rsidR="000D323E" w:rsidRPr="000D323E" w:rsidRDefault="000D323E" w:rsidP="000D323E">
      <w:pPr>
        <w:pStyle w:val="AmdtsEntries"/>
      </w:pPr>
      <w:r>
        <w:t>s 82</w:t>
      </w:r>
      <w:r>
        <w:tab/>
        <w:t xml:space="preserve">am </w:t>
      </w:r>
      <w:hyperlink r:id="rId222"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p>
    <w:p w:rsidR="00171D1C" w:rsidRDefault="00171D1C" w:rsidP="00171D1C">
      <w:pPr>
        <w:pStyle w:val="AmdtsEntryHd"/>
      </w:pPr>
      <w:r>
        <w:rPr>
          <w:szCs w:val="24"/>
        </w:rPr>
        <w:t>Notification and review of decisions</w:t>
      </w:r>
    </w:p>
    <w:p w:rsidR="00171D1C" w:rsidRDefault="00171D1C" w:rsidP="00171D1C">
      <w:pPr>
        <w:pStyle w:val="AmdtsEntries"/>
      </w:pPr>
      <w:r>
        <w:t xml:space="preserve">pt </w:t>
      </w:r>
      <w:r w:rsidR="009D5577">
        <w:t xml:space="preserve">7 </w:t>
      </w:r>
      <w:r>
        <w:t>hdg</w:t>
      </w:r>
      <w:r>
        <w:tab/>
        <w:t xml:space="preserve">sub </w:t>
      </w:r>
      <w:hyperlink r:id="rId223"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r>
        <w:t xml:space="preserve"> amdt 1.19</w:t>
      </w:r>
    </w:p>
    <w:p w:rsidR="00EE769E" w:rsidRDefault="009D5577">
      <w:pPr>
        <w:pStyle w:val="AmdtsEntryHd"/>
      </w:pPr>
      <w:r>
        <w:t xml:space="preserve">Meaning of </w:t>
      </w:r>
      <w:r w:rsidRPr="009315CB">
        <w:rPr>
          <w:rStyle w:val="charItals"/>
        </w:rPr>
        <w:t>reviewable decision</w:t>
      </w:r>
      <w:r>
        <w:t>—pt 7</w:t>
      </w:r>
    </w:p>
    <w:p w:rsidR="00EE769E" w:rsidRDefault="00EE769E">
      <w:pPr>
        <w:pStyle w:val="AmdtsEntries"/>
      </w:pPr>
      <w:r>
        <w:t>s 85</w:t>
      </w:r>
      <w:r>
        <w:tab/>
        <w:t xml:space="preserve">am </w:t>
      </w:r>
      <w:hyperlink r:id="rId224" w:tooltip="Statute Law Amendment Act 2007 (No 3)" w:history="1">
        <w:r w:rsidR="009315CB" w:rsidRPr="009315CB">
          <w:rPr>
            <w:rStyle w:val="charCitHyperlinkAbbrev"/>
          </w:rPr>
          <w:t>A2007</w:t>
        </w:r>
        <w:r w:rsidR="009315CB" w:rsidRPr="009315CB">
          <w:rPr>
            <w:rStyle w:val="charCitHyperlinkAbbrev"/>
          </w:rPr>
          <w:noBreakHyphen/>
          <w:t>39</w:t>
        </w:r>
      </w:hyperlink>
      <w:r>
        <w:t xml:space="preserve"> amdt 3.5</w:t>
      </w:r>
    </w:p>
    <w:p w:rsidR="00171D1C" w:rsidRDefault="00171D1C">
      <w:pPr>
        <w:pStyle w:val="AmdtsEntries"/>
      </w:pPr>
      <w:r>
        <w:tab/>
        <w:t xml:space="preserve">sub </w:t>
      </w:r>
      <w:hyperlink r:id="rId225"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r>
        <w:t xml:space="preserve"> amdt 1.19</w:t>
      </w:r>
    </w:p>
    <w:p w:rsidR="00171D1C" w:rsidRDefault="00171D1C" w:rsidP="00171D1C">
      <w:pPr>
        <w:pStyle w:val="AmdtsEntryHd"/>
      </w:pPr>
      <w:r>
        <w:rPr>
          <w:szCs w:val="24"/>
        </w:rPr>
        <w:t>Reviewable decision notices</w:t>
      </w:r>
    </w:p>
    <w:p w:rsidR="00171D1C" w:rsidRDefault="00171D1C" w:rsidP="00171D1C">
      <w:pPr>
        <w:pStyle w:val="AmdtsEntries"/>
      </w:pPr>
      <w:r>
        <w:t>s 86</w:t>
      </w:r>
      <w:r>
        <w:tab/>
        <w:t xml:space="preserve">sub </w:t>
      </w:r>
      <w:hyperlink r:id="rId226"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r>
        <w:t xml:space="preserve"> amdt 1.19</w:t>
      </w:r>
    </w:p>
    <w:p w:rsidR="00171D1C" w:rsidRDefault="00171D1C" w:rsidP="00171D1C">
      <w:pPr>
        <w:pStyle w:val="AmdtsEntryHd"/>
      </w:pPr>
      <w:r>
        <w:rPr>
          <w:szCs w:val="24"/>
        </w:rPr>
        <w:t>Applications for review</w:t>
      </w:r>
    </w:p>
    <w:p w:rsidR="00171D1C" w:rsidRDefault="00171D1C" w:rsidP="00171D1C">
      <w:pPr>
        <w:pStyle w:val="AmdtsEntries"/>
      </w:pPr>
      <w:r>
        <w:t>s 86A</w:t>
      </w:r>
      <w:r>
        <w:tab/>
        <w:t xml:space="preserve">ins </w:t>
      </w:r>
      <w:hyperlink r:id="rId227"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r>
        <w:t xml:space="preserve"> amdt 1.19</w:t>
      </w:r>
    </w:p>
    <w:p w:rsidR="00EA558D" w:rsidRDefault="005A6E58" w:rsidP="00EA558D">
      <w:pPr>
        <w:pStyle w:val="AmdtsEntryHd"/>
      </w:pPr>
      <w:r>
        <w:t>Noncompliance with directions and cost recovery</w:t>
      </w:r>
    </w:p>
    <w:p w:rsidR="00EA558D" w:rsidRPr="00850820" w:rsidRDefault="00EA558D" w:rsidP="00EA558D">
      <w:pPr>
        <w:pStyle w:val="AmdtsEntries"/>
      </w:pPr>
      <w:r>
        <w:t>s 87</w:t>
      </w:r>
      <w:r>
        <w:tab/>
        <w:t xml:space="preserve">am </w:t>
      </w:r>
      <w:hyperlink r:id="rId228"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rsidR="00041CBC" w:rsidRDefault="00041CBC" w:rsidP="00041CBC">
      <w:pPr>
        <w:pStyle w:val="AmdtsEntryHd"/>
      </w:pPr>
      <w:r w:rsidRPr="00A27A26">
        <w:t>Information exchange between jurisdictions</w:t>
      </w:r>
    </w:p>
    <w:p w:rsidR="00041CBC" w:rsidRPr="002444BE" w:rsidRDefault="00041CBC" w:rsidP="00041CBC">
      <w:pPr>
        <w:pStyle w:val="AmdtsEntries"/>
      </w:pPr>
      <w:r>
        <w:t>s 87A</w:t>
      </w:r>
      <w:r>
        <w:tab/>
        <w:t xml:space="preserve">ins </w:t>
      </w:r>
      <w:hyperlink r:id="rId229"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20</w:t>
      </w:r>
    </w:p>
    <w:p w:rsidR="000D323E" w:rsidRDefault="000D323E" w:rsidP="000D323E">
      <w:pPr>
        <w:pStyle w:val="AmdtsEntries"/>
      </w:pPr>
      <w:r>
        <w:tab/>
        <w:t xml:space="preserve">am </w:t>
      </w:r>
      <w:hyperlink r:id="rId230"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231"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rsidR="00EE769E" w:rsidRDefault="00EE769E">
      <w:pPr>
        <w:pStyle w:val="AmdtsEntryHd"/>
      </w:pPr>
      <w:r>
        <w:t>Regulation-making power</w:t>
      </w:r>
    </w:p>
    <w:p w:rsidR="00EE769E" w:rsidRDefault="00EE769E">
      <w:pPr>
        <w:pStyle w:val="AmdtsEntries"/>
      </w:pPr>
      <w:r>
        <w:t>s 90</w:t>
      </w:r>
      <w:r>
        <w:tab/>
        <w:t xml:space="preserve">am </w:t>
      </w:r>
      <w:hyperlink r:id="rId232" w:tooltip="Statute Law Amendment Act 2005 (No 2)" w:history="1">
        <w:r w:rsidR="009315CB" w:rsidRPr="009315CB">
          <w:rPr>
            <w:rStyle w:val="charCitHyperlinkAbbrev"/>
          </w:rPr>
          <w:t>A2005</w:t>
        </w:r>
        <w:r w:rsidR="009315CB" w:rsidRPr="009315CB">
          <w:rPr>
            <w:rStyle w:val="charCitHyperlinkAbbrev"/>
          </w:rPr>
          <w:noBreakHyphen/>
          <w:t>62</w:t>
        </w:r>
      </w:hyperlink>
      <w:r>
        <w:t xml:space="preserve"> amdt 1.1, amdt 1.2</w:t>
      </w:r>
      <w:r w:rsidR="00A8264E">
        <w:t xml:space="preserve">; </w:t>
      </w:r>
      <w:hyperlink r:id="rId233" w:tooltip="Animal Diseases Amendment Act 2009" w:history="1">
        <w:r w:rsidR="009315CB" w:rsidRPr="009315CB">
          <w:rPr>
            <w:rStyle w:val="charCitHyperlinkAbbrev"/>
          </w:rPr>
          <w:t>A2009</w:t>
        </w:r>
        <w:r w:rsidR="009315CB" w:rsidRPr="009315CB">
          <w:rPr>
            <w:rStyle w:val="charCitHyperlinkAbbrev"/>
          </w:rPr>
          <w:noBreakHyphen/>
          <w:t>14</w:t>
        </w:r>
      </w:hyperlink>
      <w:r w:rsidR="00A8264E">
        <w:t xml:space="preserve"> s 21, s 22</w:t>
      </w:r>
    </w:p>
    <w:p w:rsidR="00EE769E" w:rsidRDefault="00EE769E">
      <w:pPr>
        <w:pStyle w:val="AmdtsEntryHd"/>
      </w:pPr>
      <w:r>
        <w:t>Transitional</w:t>
      </w:r>
    </w:p>
    <w:p w:rsidR="00EE769E" w:rsidRPr="009315CB" w:rsidRDefault="00EE769E">
      <w:pPr>
        <w:pStyle w:val="AmdtsEntries"/>
      </w:pPr>
      <w:r>
        <w:t>pt 9 hdg</w:t>
      </w:r>
      <w:r>
        <w:tab/>
      </w:r>
      <w:r w:rsidRPr="009315CB">
        <w:rPr>
          <w:rFonts w:cs="Arial"/>
        </w:rPr>
        <w:t>exp 13 October 2007 (s 94)</w:t>
      </w:r>
    </w:p>
    <w:p w:rsidR="00EE769E" w:rsidRDefault="00EE769E">
      <w:pPr>
        <w:pStyle w:val="AmdtsEntryHd"/>
      </w:pPr>
      <w:r>
        <w:rPr>
          <w:szCs w:val="24"/>
        </w:rPr>
        <w:t>Definitions for pt 9</w:t>
      </w:r>
    </w:p>
    <w:p w:rsidR="00EE769E" w:rsidRPr="009315CB" w:rsidRDefault="00EE769E">
      <w:pPr>
        <w:pStyle w:val="AmdtsEntries"/>
      </w:pPr>
      <w:r>
        <w:t>s 91</w:t>
      </w:r>
      <w:r>
        <w:tab/>
      </w:r>
      <w:r w:rsidRPr="009315CB">
        <w:rPr>
          <w:rFonts w:cs="Arial"/>
        </w:rPr>
        <w:t>exp 13 October 2007 (s 94)</w:t>
      </w:r>
    </w:p>
    <w:p w:rsidR="00EE769E" w:rsidRDefault="00EE769E">
      <w:pPr>
        <w:pStyle w:val="AmdtsEntryHd"/>
      </w:pPr>
      <w:r>
        <w:rPr>
          <w:szCs w:val="24"/>
        </w:rPr>
        <w:t>Stock tag numbers</w:t>
      </w:r>
    </w:p>
    <w:p w:rsidR="00EE769E" w:rsidRPr="009315CB" w:rsidRDefault="00EE769E">
      <w:pPr>
        <w:pStyle w:val="AmdtsEntries"/>
      </w:pPr>
      <w:r>
        <w:t>s 92</w:t>
      </w:r>
      <w:r>
        <w:tab/>
      </w:r>
      <w:r w:rsidRPr="009315CB">
        <w:rPr>
          <w:rFonts w:cs="Arial"/>
        </w:rPr>
        <w:t>exp 13 October 2007 (s 94)</w:t>
      </w:r>
    </w:p>
    <w:p w:rsidR="00EE769E" w:rsidRDefault="00EE769E">
      <w:pPr>
        <w:pStyle w:val="AmdtsEntryHd"/>
      </w:pPr>
      <w:r>
        <w:rPr>
          <w:szCs w:val="24"/>
        </w:rPr>
        <w:t>Transitional regulations</w:t>
      </w:r>
    </w:p>
    <w:p w:rsidR="00EE769E" w:rsidRPr="009315CB" w:rsidRDefault="00EE769E">
      <w:pPr>
        <w:pStyle w:val="AmdtsEntries"/>
      </w:pPr>
      <w:r>
        <w:t>s 93</w:t>
      </w:r>
      <w:r>
        <w:tab/>
      </w:r>
      <w:r w:rsidRPr="009315CB">
        <w:rPr>
          <w:rFonts w:cs="Arial"/>
        </w:rPr>
        <w:t>exp 13 October 2007 (s 94)</w:t>
      </w:r>
    </w:p>
    <w:p w:rsidR="00EE769E" w:rsidRDefault="00EE769E">
      <w:pPr>
        <w:pStyle w:val="AmdtsEntryHd"/>
      </w:pPr>
      <w:r>
        <w:rPr>
          <w:szCs w:val="24"/>
        </w:rPr>
        <w:t>Expiry of pt 9</w:t>
      </w:r>
    </w:p>
    <w:p w:rsidR="00EE769E" w:rsidRPr="009315CB" w:rsidRDefault="00EE769E">
      <w:pPr>
        <w:pStyle w:val="AmdtsEntries"/>
      </w:pPr>
      <w:r>
        <w:t>s 94</w:t>
      </w:r>
      <w:r>
        <w:tab/>
      </w:r>
      <w:r w:rsidRPr="009315CB">
        <w:rPr>
          <w:rFonts w:cs="Arial"/>
        </w:rPr>
        <w:t>exp 13 October 2007 (s 94)</w:t>
      </w:r>
    </w:p>
    <w:p w:rsidR="00EE769E" w:rsidRDefault="00EE769E">
      <w:pPr>
        <w:pStyle w:val="AmdtsEntryHd"/>
      </w:pPr>
      <w:r>
        <w:rPr>
          <w:szCs w:val="24"/>
        </w:rPr>
        <w:t>Legislation repealed</w:t>
      </w:r>
    </w:p>
    <w:p w:rsidR="00EE769E" w:rsidRDefault="00EE769E">
      <w:pPr>
        <w:pStyle w:val="AmdtsEntries"/>
      </w:pPr>
      <w:r>
        <w:t>s 95</w:t>
      </w:r>
      <w:r>
        <w:tab/>
        <w:t>om LA s 89 (3)</w:t>
      </w:r>
    </w:p>
    <w:p w:rsidR="00EE769E" w:rsidRPr="009315CB" w:rsidRDefault="00EE769E">
      <w:pPr>
        <w:pStyle w:val="AmdtsEntryHd"/>
        <w:rPr>
          <w:rFonts w:cs="Arial"/>
        </w:rPr>
      </w:pPr>
      <w:r w:rsidRPr="009315CB">
        <w:rPr>
          <w:rFonts w:cs="Arial"/>
        </w:rPr>
        <w:t>Dictionary</w:t>
      </w:r>
    </w:p>
    <w:p w:rsidR="00EE769E" w:rsidRDefault="00EE769E" w:rsidP="0039200F">
      <w:pPr>
        <w:pStyle w:val="AmdtsEntries"/>
        <w:keepNext/>
      </w:pPr>
      <w:r>
        <w:t>dict</w:t>
      </w:r>
      <w:r>
        <w:tab/>
        <w:t xml:space="preserve">am </w:t>
      </w:r>
      <w:hyperlink r:id="rId234" w:tooltip="Animal Diseases Amendment Act 2007" w:history="1">
        <w:r w:rsidR="009315CB" w:rsidRPr="009315CB">
          <w:rPr>
            <w:rStyle w:val="charCitHyperlinkAbbrev"/>
          </w:rPr>
          <w:t>A2007</w:t>
        </w:r>
        <w:r w:rsidR="009315CB" w:rsidRPr="009315CB">
          <w:rPr>
            <w:rStyle w:val="charCitHyperlinkAbbrev"/>
          </w:rPr>
          <w:noBreakHyphen/>
          <w:t>45</w:t>
        </w:r>
      </w:hyperlink>
      <w:r>
        <w:t xml:space="preserve"> s 7</w:t>
      </w:r>
      <w:r w:rsidR="00171D1C">
        <w:t xml:space="preserve">; </w:t>
      </w:r>
      <w:hyperlink r:id="rId235"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r w:rsidR="00171D1C">
        <w:t xml:space="preserve"> amdt 1.20</w:t>
      </w:r>
      <w:r w:rsidR="00A8264E">
        <w:t xml:space="preserve">; </w:t>
      </w:r>
      <w:hyperlink r:id="rId236" w:tooltip="Animal Diseases Amendment Act 2009" w:history="1">
        <w:r w:rsidR="009315CB" w:rsidRPr="009315CB">
          <w:rPr>
            <w:rStyle w:val="charCitHyperlinkAbbrev"/>
          </w:rPr>
          <w:t>A2009</w:t>
        </w:r>
        <w:r w:rsidR="009315CB" w:rsidRPr="009315CB">
          <w:rPr>
            <w:rStyle w:val="charCitHyperlinkAbbrev"/>
          </w:rPr>
          <w:noBreakHyphen/>
          <w:t>14</w:t>
        </w:r>
      </w:hyperlink>
      <w:r w:rsidR="00A8264E">
        <w:t xml:space="preserve"> s 23</w:t>
      </w:r>
      <w:r w:rsidR="00604174">
        <w:t xml:space="preserve">; </w:t>
      </w:r>
      <w:hyperlink r:id="rId237" w:tooltip="Statute Law Amendment Act 2009" w:history="1">
        <w:r w:rsidR="009315CB" w:rsidRPr="009315CB">
          <w:rPr>
            <w:rStyle w:val="charCitHyperlinkAbbrev"/>
          </w:rPr>
          <w:t>A2009</w:t>
        </w:r>
        <w:r w:rsidR="009315CB" w:rsidRPr="009315CB">
          <w:rPr>
            <w:rStyle w:val="charCitHyperlinkAbbrev"/>
          </w:rPr>
          <w:noBreakHyphen/>
          <w:t>20</w:t>
        </w:r>
      </w:hyperlink>
      <w:r w:rsidR="00604174">
        <w:t xml:space="preserve"> amdt 3.5</w:t>
      </w:r>
      <w:r w:rsidR="00A17EAF">
        <w:t xml:space="preserve">; </w:t>
      </w:r>
      <w:hyperlink r:id="rId238" w:tooltip="Statute Law Amendment Act 2009 (No 2)" w:history="1">
        <w:r w:rsidR="009315CB" w:rsidRPr="009315CB">
          <w:rPr>
            <w:rStyle w:val="charCitHyperlinkAbbrev"/>
          </w:rPr>
          <w:t>A2009</w:t>
        </w:r>
        <w:r w:rsidR="009315CB" w:rsidRPr="009315CB">
          <w:rPr>
            <w:rStyle w:val="charCitHyperlinkAbbrev"/>
          </w:rPr>
          <w:noBreakHyphen/>
          <w:t>49</w:t>
        </w:r>
      </w:hyperlink>
      <w:r w:rsidR="00A17EAF">
        <w:t xml:space="preserve"> amdt 3.3</w:t>
      </w:r>
      <w:r w:rsidR="000D323E">
        <w:t xml:space="preserve">; </w:t>
      </w:r>
      <w:hyperlink r:id="rId239"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rsidR="00D67B4E">
        <w:t xml:space="preserve"> amdt </w:t>
      </w:r>
      <w:r w:rsidR="006D68BC">
        <w:t>1.33</w:t>
      </w:r>
      <w:r w:rsidR="00D67B4E">
        <w:t xml:space="preserve">; </w:t>
      </w:r>
      <w:hyperlink r:id="rId240" w:tooltip="Red Tape Reduction Legislation Amendment Act 2015" w:history="1">
        <w:r w:rsidR="00D67B4E">
          <w:rPr>
            <w:rStyle w:val="charCitHyperlinkAbbrev"/>
          </w:rPr>
          <w:t>A2015</w:t>
        </w:r>
        <w:r w:rsidR="00D67B4E">
          <w:rPr>
            <w:rStyle w:val="charCitHyperlinkAbbrev"/>
          </w:rPr>
          <w:noBreakHyphen/>
          <w:t>33</w:t>
        </w:r>
      </w:hyperlink>
      <w:r w:rsidR="00D67B4E">
        <w:t xml:space="preserve"> amdt 1.14</w:t>
      </w:r>
    </w:p>
    <w:p w:rsidR="00A8264E" w:rsidRDefault="00A8264E">
      <w:pPr>
        <w:pStyle w:val="AmdtsEntries"/>
      </w:pPr>
      <w:r>
        <w:tab/>
        <w:t xml:space="preserve">def </w:t>
      </w:r>
      <w:r>
        <w:rPr>
          <w:rStyle w:val="charBoldItals"/>
        </w:rPr>
        <w:t xml:space="preserve">agency </w:t>
      </w:r>
      <w:r>
        <w:t xml:space="preserve">ins </w:t>
      </w:r>
      <w:hyperlink r:id="rId241"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24</w:t>
      </w:r>
    </w:p>
    <w:p w:rsidR="001A7B42" w:rsidRDefault="001A7B42" w:rsidP="001A7B42">
      <w:pPr>
        <w:pStyle w:val="AmdtsEntries"/>
        <w:rPr>
          <w:rFonts w:cs="Arial"/>
        </w:rPr>
      </w:pPr>
      <w:r>
        <w:tab/>
        <w:t xml:space="preserve">def </w:t>
      </w:r>
      <w:r>
        <w:rPr>
          <w:rStyle w:val="charBoldItals"/>
        </w:rPr>
        <w:t>analyst</w:t>
      </w:r>
      <w:r>
        <w:t xml:space="preserve"> am </w:t>
      </w:r>
      <w:hyperlink r:id="rId242"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1A7B42" w:rsidRDefault="001A7B42" w:rsidP="001A7B42">
      <w:pPr>
        <w:pStyle w:val="AmdtsEntries"/>
        <w:rPr>
          <w:rFonts w:cs="Arial"/>
        </w:rPr>
      </w:pPr>
      <w:r>
        <w:tab/>
        <w:t xml:space="preserve">def </w:t>
      </w:r>
      <w:r>
        <w:rPr>
          <w:rStyle w:val="charBoldItals"/>
        </w:rPr>
        <w:t>bag</w:t>
      </w:r>
      <w:r>
        <w:t xml:space="preserve"> am </w:t>
      </w:r>
      <w:hyperlink r:id="rId243"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434858" w:rsidRPr="004E0644" w:rsidRDefault="00434858" w:rsidP="00434858">
      <w:pPr>
        <w:pStyle w:val="AmdtsEntries"/>
      </w:pPr>
      <w:r>
        <w:tab/>
        <w:t xml:space="preserve">def </w:t>
      </w:r>
      <w:r w:rsidRPr="00697140">
        <w:rPr>
          <w:rStyle w:val="charBoldItals"/>
        </w:rPr>
        <w:t>beekeeper</w:t>
      </w:r>
      <w:r>
        <w:t xml:space="preserve"> ins </w:t>
      </w:r>
      <w:hyperlink r:id="rId244" w:tooltip="Animal Diseases (Beekeeping) Amendment Act 2015" w:history="1">
        <w:r>
          <w:rPr>
            <w:rStyle w:val="charCitHyperlinkAbbrev"/>
          </w:rPr>
          <w:t>A2015</w:t>
        </w:r>
        <w:r>
          <w:rPr>
            <w:rStyle w:val="charCitHyperlinkAbbrev"/>
          </w:rPr>
          <w:noBreakHyphen/>
          <w:t>53</w:t>
        </w:r>
      </w:hyperlink>
      <w:r>
        <w:t xml:space="preserve"> s 6</w:t>
      </w:r>
    </w:p>
    <w:p w:rsidR="001A7B42" w:rsidRPr="00850820" w:rsidRDefault="001A7B42" w:rsidP="001A7B42">
      <w:pPr>
        <w:pStyle w:val="AmdtsEntries"/>
      </w:pPr>
      <w:r>
        <w:tab/>
        <w:t xml:space="preserve">def </w:t>
      </w:r>
      <w:r>
        <w:rPr>
          <w:rStyle w:val="charBoldItals"/>
        </w:rPr>
        <w:t>bulk</w:t>
      </w:r>
      <w:r>
        <w:t xml:space="preserve"> am </w:t>
      </w:r>
      <w:hyperlink r:id="rId245"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A8264E" w:rsidRDefault="00A8264E" w:rsidP="00A8264E">
      <w:pPr>
        <w:pStyle w:val="AmdtsEntries"/>
      </w:pPr>
      <w:r>
        <w:tab/>
        <w:t xml:space="preserve">def </w:t>
      </w:r>
      <w:r>
        <w:rPr>
          <w:rStyle w:val="charBoldItals"/>
        </w:rPr>
        <w:t xml:space="preserve">chief veterinary officer </w:t>
      </w:r>
      <w:r>
        <w:t xml:space="preserve">ins </w:t>
      </w:r>
      <w:hyperlink r:id="rId246"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24</w:t>
      </w:r>
    </w:p>
    <w:p w:rsidR="001A7B42" w:rsidRPr="00850820" w:rsidRDefault="001A7B42" w:rsidP="001A7B42">
      <w:pPr>
        <w:pStyle w:val="AmdtsEntries"/>
      </w:pPr>
      <w:r>
        <w:tab/>
        <w:t xml:space="preserve">def </w:t>
      </w:r>
      <w:r>
        <w:rPr>
          <w:rStyle w:val="charBoldItals"/>
        </w:rPr>
        <w:t>compounded feed</w:t>
      </w:r>
      <w:r>
        <w:t xml:space="preserve"> am </w:t>
      </w:r>
      <w:hyperlink r:id="rId247"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434858" w:rsidRPr="004E0644" w:rsidRDefault="00434858" w:rsidP="00434858">
      <w:pPr>
        <w:pStyle w:val="AmdtsEntries"/>
      </w:pPr>
      <w:r>
        <w:tab/>
        <w:t xml:space="preserve">def </w:t>
      </w:r>
      <w:r w:rsidRPr="00C833AB">
        <w:rPr>
          <w:rStyle w:val="charBoldItals"/>
        </w:rPr>
        <w:t>corresponding law</w:t>
      </w:r>
      <w:r>
        <w:rPr>
          <w:rStyle w:val="charBoldItals"/>
        </w:rPr>
        <w:t xml:space="preserve"> </w:t>
      </w:r>
      <w:r>
        <w:t xml:space="preserve">ins </w:t>
      </w:r>
      <w:hyperlink r:id="rId248" w:tooltip="Animal Diseases (Beekeeping) Amendment Act 2015" w:history="1">
        <w:r>
          <w:rPr>
            <w:rStyle w:val="charCitHyperlinkAbbrev"/>
          </w:rPr>
          <w:t>A2015</w:t>
        </w:r>
        <w:r>
          <w:rPr>
            <w:rStyle w:val="charCitHyperlinkAbbrev"/>
          </w:rPr>
          <w:noBreakHyphen/>
          <w:t>53</w:t>
        </w:r>
      </w:hyperlink>
      <w:r>
        <w:t xml:space="preserve"> s 6</w:t>
      </w:r>
    </w:p>
    <w:p w:rsidR="00906025" w:rsidRDefault="00906025" w:rsidP="00906025">
      <w:pPr>
        <w:pStyle w:val="AmdtsEntries"/>
      </w:pPr>
      <w:r>
        <w:tab/>
        <w:t xml:space="preserve">def </w:t>
      </w:r>
      <w:r>
        <w:rPr>
          <w:rStyle w:val="charBoldItals"/>
        </w:rPr>
        <w:t xml:space="preserve">director </w:t>
      </w:r>
      <w:r>
        <w:t xml:space="preserve">om </w:t>
      </w:r>
      <w:hyperlink r:id="rId249"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25</w:t>
      </w:r>
    </w:p>
    <w:p w:rsidR="001A7B42" w:rsidRDefault="001A7B42" w:rsidP="001A7B42">
      <w:pPr>
        <w:pStyle w:val="AmdtsEntries"/>
        <w:rPr>
          <w:rFonts w:cs="Arial"/>
        </w:rPr>
      </w:pPr>
      <w:r>
        <w:tab/>
        <w:t xml:space="preserve">def </w:t>
      </w:r>
      <w:r>
        <w:rPr>
          <w:rStyle w:val="charBoldItals"/>
        </w:rPr>
        <w:t>feed tag</w:t>
      </w:r>
      <w:r>
        <w:t xml:space="preserve"> am </w:t>
      </w:r>
      <w:hyperlink r:id="rId250"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434858" w:rsidRPr="004E0644" w:rsidRDefault="00434858" w:rsidP="00434858">
      <w:pPr>
        <w:pStyle w:val="AmdtsEntries"/>
      </w:pPr>
      <w:r>
        <w:tab/>
        <w:t xml:space="preserve">def </w:t>
      </w:r>
      <w:r w:rsidRPr="00C833AB">
        <w:rPr>
          <w:rStyle w:val="charBoldItals"/>
        </w:rPr>
        <w:t>hive records</w:t>
      </w:r>
      <w:r>
        <w:rPr>
          <w:rStyle w:val="charBoldItals"/>
        </w:rPr>
        <w:t xml:space="preserve"> </w:t>
      </w:r>
      <w:r>
        <w:t xml:space="preserve">ins </w:t>
      </w:r>
      <w:hyperlink r:id="rId251" w:tooltip="Animal Diseases (Beekeeping) Amendment Act 2015" w:history="1">
        <w:r>
          <w:rPr>
            <w:rStyle w:val="charCitHyperlinkAbbrev"/>
          </w:rPr>
          <w:t>A2015</w:t>
        </w:r>
        <w:r>
          <w:rPr>
            <w:rStyle w:val="charCitHyperlinkAbbrev"/>
          </w:rPr>
          <w:noBreakHyphen/>
          <w:t>53</w:t>
        </w:r>
      </w:hyperlink>
      <w:r>
        <w:t xml:space="preserve"> s 6</w:t>
      </w:r>
    </w:p>
    <w:p w:rsidR="001A7B42" w:rsidRPr="00850820" w:rsidRDefault="001A7B42" w:rsidP="001A7B42">
      <w:pPr>
        <w:pStyle w:val="AmdtsEntries"/>
      </w:pPr>
      <w:r>
        <w:tab/>
        <w:t xml:space="preserve">def </w:t>
      </w:r>
      <w:r>
        <w:rPr>
          <w:rStyle w:val="charBoldItals"/>
        </w:rPr>
        <w:t>meal</w:t>
      </w:r>
      <w:r>
        <w:t xml:space="preserve"> am </w:t>
      </w:r>
      <w:hyperlink r:id="rId252"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3A646A" w:rsidRDefault="003A646A" w:rsidP="00906025">
      <w:pPr>
        <w:pStyle w:val="AmdtsEntries"/>
        <w:rPr>
          <w:rFonts w:cs="Arial"/>
        </w:rPr>
      </w:pPr>
      <w:r>
        <w:tab/>
        <w:t xml:space="preserve">def </w:t>
      </w:r>
      <w:r>
        <w:rPr>
          <w:rStyle w:val="charBoldItals"/>
        </w:rPr>
        <w:t>non-restricted animal material statement</w:t>
      </w:r>
      <w:r>
        <w:t xml:space="preserve"> ins</w:t>
      </w:r>
      <w:r>
        <w:rPr>
          <w:rFonts w:cs="Arial"/>
        </w:rPr>
        <w:t xml:space="preserve"> </w:t>
      </w:r>
      <w:hyperlink r:id="rId253"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1.8</w:t>
      </w:r>
    </w:p>
    <w:p w:rsidR="003A646A" w:rsidRPr="003A646A" w:rsidRDefault="003A646A" w:rsidP="003A646A">
      <w:pPr>
        <w:pStyle w:val="AmdtsEntries"/>
      </w:pPr>
      <w:r>
        <w:tab/>
        <w:t xml:space="preserve">def </w:t>
      </w:r>
      <w:r>
        <w:rPr>
          <w:rStyle w:val="charBoldItals"/>
        </w:rPr>
        <w:t>non-restricted feed material statement</w:t>
      </w:r>
      <w:r>
        <w:t xml:space="preserve"> om</w:t>
      </w:r>
      <w:r>
        <w:rPr>
          <w:rFonts w:cs="Arial"/>
        </w:rPr>
        <w:t xml:space="preserve"> </w:t>
      </w:r>
      <w:hyperlink r:id="rId254"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1.9</w:t>
      </w:r>
    </w:p>
    <w:p w:rsidR="00EE769E" w:rsidRDefault="00EE769E">
      <w:pPr>
        <w:pStyle w:val="AmdtsEntries"/>
      </w:pPr>
      <w:r>
        <w:tab/>
        <w:t xml:space="preserve">def </w:t>
      </w:r>
      <w:r w:rsidRPr="009315CB">
        <w:rPr>
          <w:rStyle w:val="charBoldItals"/>
        </w:rPr>
        <w:t>tag</w:t>
      </w:r>
      <w:r>
        <w:t xml:space="preserve"> sub </w:t>
      </w:r>
      <w:hyperlink r:id="rId255" w:tooltip="Statute Law Amendment Act 2005 (No 2)" w:history="1">
        <w:r w:rsidR="009315CB" w:rsidRPr="009315CB">
          <w:rPr>
            <w:rStyle w:val="charCitHyperlinkAbbrev"/>
          </w:rPr>
          <w:t>A2005</w:t>
        </w:r>
        <w:r w:rsidR="009315CB" w:rsidRPr="009315CB">
          <w:rPr>
            <w:rStyle w:val="charCitHyperlinkAbbrev"/>
          </w:rPr>
          <w:noBreakHyphen/>
          <w:t>62</w:t>
        </w:r>
      </w:hyperlink>
      <w:r>
        <w:t xml:space="preserve"> amdt 1.3</w:t>
      </w:r>
    </w:p>
    <w:p w:rsidR="00604174" w:rsidRDefault="00604174">
      <w:pPr>
        <w:pStyle w:val="AmdtsEntries"/>
      </w:pPr>
      <w:r>
        <w:tab/>
        <w:t xml:space="preserve">def </w:t>
      </w:r>
      <w:r w:rsidRPr="009315CB">
        <w:rPr>
          <w:rStyle w:val="charBoldItals"/>
        </w:rPr>
        <w:t xml:space="preserve">required media </w:t>
      </w:r>
      <w:r>
        <w:t xml:space="preserve">am </w:t>
      </w:r>
      <w:hyperlink r:id="rId256" w:tooltip="Statute Law Amendment Act 2009" w:history="1">
        <w:r w:rsidR="009315CB" w:rsidRPr="009315CB">
          <w:rPr>
            <w:rStyle w:val="charCitHyperlinkAbbrev"/>
          </w:rPr>
          <w:t>A2009</w:t>
        </w:r>
        <w:r w:rsidR="009315CB" w:rsidRPr="009315CB">
          <w:rPr>
            <w:rStyle w:val="charCitHyperlinkAbbrev"/>
          </w:rPr>
          <w:noBreakHyphen/>
          <w:t>20</w:t>
        </w:r>
      </w:hyperlink>
      <w:r>
        <w:t xml:space="preserve"> amdt 3.6</w:t>
      </w:r>
      <w:r w:rsidR="002865BD">
        <w:t xml:space="preserve">; </w:t>
      </w:r>
      <w:hyperlink r:id="rId257" w:tooltip="Red Tape Reduction Legislation Amendment Act 2015" w:history="1">
        <w:r w:rsidR="002865BD">
          <w:rPr>
            <w:rStyle w:val="charCitHyperlinkAbbrev"/>
          </w:rPr>
          <w:t>A2015</w:t>
        </w:r>
        <w:r w:rsidR="002865BD">
          <w:rPr>
            <w:rStyle w:val="charCitHyperlinkAbbrev"/>
          </w:rPr>
          <w:noBreakHyphen/>
          <w:t>33</w:t>
        </w:r>
      </w:hyperlink>
      <w:r w:rsidR="002865BD">
        <w:t xml:space="preserve"> amdt 1.15</w:t>
      </w:r>
    </w:p>
    <w:p w:rsidR="00FF3B36" w:rsidRDefault="00FF3B36" w:rsidP="00FF3B36">
      <w:pPr>
        <w:pStyle w:val="AmdtsEntries"/>
        <w:rPr>
          <w:rFonts w:cs="Arial"/>
        </w:rPr>
      </w:pPr>
      <w:r>
        <w:tab/>
        <w:t xml:space="preserve">def </w:t>
      </w:r>
      <w:r>
        <w:rPr>
          <w:rStyle w:val="charBoldItals"/>
        </w:rPr>
        <w:t>restricted animal material</w:t>
      </w:r>
      <w:r>
        <w:t xml:space="preserve"> ins</w:t>
      </w:r>
      <w:r>
        <w:rPr>
          <w:rFonts w:cs="Arial"/>
        </w:rPr>
        <w:t xml:space="preserve"> </w:t>
      </w:r>
      <w:hyperlink r:id="rId258"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1.10</w:t>
      </w:r>
    </w:p>
    <w:p w:rsidR="00FF3B36" w:rsidRDefault="00FF3B36" w:rsidP="00FF3B36">
      <w:pPr>
        <w:pStyle w:val="AmdtsEntries"/>
        <w:rPr>
          <w:rFonts w:cs="Arial"/>
        </w:rPr>
      </w:pPr>
      <w:r>
        <w:tab/>
        <w:t xml:space="preserve">def </w:t>
      </w:r>
      <w:r>
        <w:rPr>
          <w:rStyle w:val="charBoldItals"/>
        </w:rPr>
        <w:t>restricted animal material statement</w:t>
      </w:r>
      <w:r>
        <w:t xml:space="preserve"> ins</w:t>
      </w:r>
      <w:r>
        <w:rPr>
          <w:rFonts w:cs="Arial"/>
        </w:rPr>
        <w:t xml:space="preserve"> </w:t>
      </w:r>
      <w:hyperlink r:id="rId259" w:tooltip="Territory and Municipal Services Legislation Amendment Act 2013" w:history="1">
        <w:r>
          <w:rPr>
            <w:rStyle w:val="charCitHyperlinkAbbrev"/>
          </w:rPr>
          <w:t>A2013</w:t>
        </w:r>
        <w:r>
          <w:rPr>
            <w:rStyle w:val="charCitHyperlinkAbbrev"/>
          </w:rPr>
          <w:noBreakHyphen/>
          <w:t>42</w:t>
        </w:r>
      </w:hyperlink>
      <w:r w:rsidR="002C242C">
        <w:rPr>
          <w:rFonts w:cs="Arial"/>
        </w:rPr>
        <w:t xml:space="preserve"> amdt </w:t>
      </w:r>
      <w:r>
        <w:rPr>
          <w:rFonts w:cs="Arial"/>
        </w:rPr>
        <w:t>1.11</w:t>
      </w:r>
    </w:p>
    <w:p w:rsidR="00FF3B36" w:rsidRDefault="00FF3B36" w:rsidP="00FF3B36">
      <w:pPr>
        <w:pStyle w:val="AmdtsEntries"/>
        <w:rPr>
          <w:rFonts w:cs="Arial"/>
        </w:rPr>
      </w:pPr>
      <w:r>
        <w:tab/>
        <w:t xml:space="preserve">def </w:t>
      </w:r>
      <w:r>
        <w:rPr>
          <w:rStyle w:val="charBoldItals"/>
        </w:rPr>
        <w:t>restricted feed material</w:t>
      </w:r>
      <w:r>
        <w:t xml:space="preserve"> om</w:t>
      </w:r>
      <w:r>
        <w:rPr>
          <w:rFonts w:cs="Arial"/>
        </w:rPr>
        <w:t xml:space="preserve"> </w:t>
      </w:r>
      <w:hyperlink r:id="rId260"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1.12</w:t>
      </w:r>
    </w:p>
    <w:p w:rsidR="00FF3B36" w:rsidRDefault="00FF3B36" w:rsidP="00FF3B36">
      <w:pPr>
        <w:pStyle w:val="AmdtsEntries"/>
        <w:rPr>
          <w:rFonts w:cs="Arial"/>
        </w:rPr>
      </w:pPr>
      <w:r>
        <w:tab/>
        <w:t xml:space="preserve">def </w:t>
      </w:r>
      <w:r>
        <w:rPr>
          <w:rStyle w:val="charBoldItals"/>
        </w:rPr>
        <w:t>restricted feed material statement</w:t>
      </w:r>
      <w:r>
        <w:t xml:space="preserve"> om</w:t>
      </w:r>
      <w:r>
        <w:rPr>
          <w:rFonts w:cs="Arial"/>
        </w:rPr>
        <w:t xml:space="preserve"> </w:t>
      </w:r>
      <w:hyperlink r:id="rId261"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1.13</w:t>
      </w:r>
    </w:p>
    <w:p w:rsidR="00171D1C" w:rsidRDefault="00171D1C">
      <w:pPr>
        <w:pStyle w:val="AmdtsEntries"/>
      </w:pPr>
      <w:r>
        <w:tab/>
        <w:t xml:space="preserve">def </w:t>
      </w:r>
      <w:r w:rsidRPr="009315CB">
        <w:rPr>
          <w:rStyle w:val="charBoldItals"/>
        </w:rPr>
        <w:t>reviewable decision</w:t>
      </w:r>
      <w:r>
        <w:t xml:space="preserve"> ins </w:t>
      </w:r>
      <w:hyperlink r:id="rId262"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r>
        <w:t xml:space="preserve"> amdt 1.21</w:t>
      </w:r>
    </w:p>
    <w:p w:rsidR="00434858" w:rsidRPr="004E0644" w:rsidRDefault="00434858" w:rsidP="00434858">
      <w:pPr>
        <w:pStyle w:val="AmdtsEntries"/>
      </w:pPr>
      <w:r>
        <w:tab/>
        <w:t xml:space="preserve">def </w:t>
      </w:r>
      <w:r w:rsidRPr="00C833AB">
        <w:rPr>
          <w:rStyle w:val="charBoldItals"/>
        </w:rPr>
        <w:t>hive records</w:t>
      </w:r>
      <w:r>
        <w:rPr>
          <w:rStyle w:val="charBoldItals"/>
        </w:rPr>
        <w:t xml:space="preserve"> </w:t>
      </w:r>
      <w:r>
        <w:t xml:space="preserve">ins </w:t>
      </w:r>
      <w:hyperlink r:id="rId263" w:tooltip="Animal Diseases (Beekeeping) Amendment Act 2015" w:history="1">
        <w:r>
          <w:rPr>
            <w:rStyle w:val="charCitHyperlinkAbbrev"/>
          </w:rPr>
          <w:t>A2015</w:t>
        </w:r>
        <w:r>
          <w:rPr>
            <w:rStyle w:val="charCitHyperlinkAbbrev"/>
          </w:rPr>
          <w:noBreakHyphen/>
          <w:t>53</w:t>
        </w:r>
      </w:hyperlink>
      <w:r>
        <w:t xml:space="preserve"> s 4</w:t>
      </w:r>
    </w:p>
    <w:p w:rsidR="00DA5146" w:rsidRPr="00DA5146" w:rsidRDefault="00DA5146" w:rsidP="00DA5146">
      <w:pPr>
        <w:pStyle w:val="PageBreak"/>
      </w:pPr>
      <w:r w:rsidRPr="00DA5146">
        <w:br w:type="page"/>
      </w:r>
    </w:p>
    <w:p w:rsidR="00EE769E" w:rsidRPr="00951C49" w:rsidRDefault="00EE769E">
      <w:pPr>
        <w:pStyle w:val="Endnote20"/>
      </w:pPr>
      <w:bookmarkStart w:id="141" w:name="_Toc451773970"/>
      <w:r w:rsidRPr="00951C49">
        <w:rPr>
          <w:rStyle w:val="charTableNo"/>
        </w:rPr>
        <w:t>5</w:t>
      </w:r>
      <w:r>
        <w:tab/>
      </w:r>
      <w:r w:rsidRPr="00951C49">
        <w:rPr>
          <w:rStyle w:val="charTableText"/>
        </w:rPr>
        <w:t>Earlier republications</w:t>
      </w:r>
      <w:bookmarkEnd w:id="141"/>
    </w:p>
    <w:p w:rsidR="00EE769E" w:rsidRDefault="00EE769E">
      <w:pPr>
        <w:pStyle w:val="EndNoteTextPub"/>
        <w:keepNext/>
      </w:pPr>
      <w:r>
        <w:t xml:space="preserve">Some earlier republications were not numbered. The number in column 1 refers to the publication order.  </w:t>
      </w:r>
    </w:p>
    <w:p w:rsidR="00EE769E" w:rsidRDefault="00EE769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EE769E" w:rsidRDefault="00EE769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EE769E">
        <w:trPr>
          <w:cantSplit/>
          <w:tblHeader/>
        </w:trPr>
        <w:tc>
          <w:tcPr>
            <w:tcW w:w="1576" w:type="dxa"/>
            <w:tcBorders>
              <w:bottom w:val="single" w:sz="4" w:space="0" w:color="auto"/>
            </w:tcBorders>
          </w:tcPr>
          <w:p w:rsidR="00EE769E" w:rsidRDefault="00EE769E">
            <w:pPr>
              <w:pStyle w:val="EarlierRepubHdg"/>
            </w:pPr>
            <w:r>
              <w:t>Republication No and date</w:t>
            </w:r>
          </w:p>
        </w:tc>
        <w:tc>
          <w:tcPr>
            <w:tcW w:w="1681" w:type="dxa"/>
            <w:tcBorders>
              <w:bottom w:val="single" w:sz="4" w:space="0" w:color="auto"/>
            </w:tcBorders>
          </w:tcPr>
          <w:p w:rsidR="00EE769E" w:rsidRDefault="00EE769E">
            <w:pPr>
              <w:pStyle w:val="EarlierRepubHdg"/>
            </w:pPr>
            <w:r>
              <w:t>Effective</w:t>
            </w:r>
          </w:p>
        </w:tc>
        <w:tc>
          <w:tcPr>
            <w:tcW w:w="1783" w:type="dxa"/>
            <w:tcBorders>
              <w:bottom w:val="single" w:sz="4" w:space="0" w:color="auto"/>
            </w:tcBorders>
          </w:tcPr>
          <w:p w:rsidR="00EE769E" w:rsidRDefault="00EE769E">
            <w:pPr>
              <w:pStyle w:val="EarlierRepubHdg"/>
            </w:pPr>
            <w:r>
              <w:t>Last amendment made by</w:t>
            </w:r>
          </w:p>
        </w:tc>
        <w:tc>
          <w:tcPr>
            <w:tcW w:w="1783" w:type="dxa"/>
            <w:tcBorders>
              <w:bottom w:val="single" w:sz="4" w:space="0" w:color="auto"/>
            </w:tcBorders>
          </w:tcPr>
          <w:p w:rsidR="00EE769E" w:rsidRDefault="00EE769E">
            <w:pPr>
              <w:pStyle w:val="EarlierRepubHdg"/>
            </w:pPr>
            <w:r>
              <w:t>Republication for</w:t>
            </w:r>
          </w:p>
        </w:tc>
      </w:tr>
      <w:tr w:rsidR="00EE769E">
        <w:trPr>
          <w:cantSplit/>
        </w:trPr>
        <w:tc>
          <w:tcPr>
            <w:tcW w:w="1576" w:type="dxa"/>
            <w:tcBorders>
              <w:top w:val="single" w:sz="4" w:space="0" w:color="auto"/>
              <w:bottom w:val="single" w:sz="4" w:space="0" w:color="auto"/>
            </w:tcBorders>
          </w:tcPr>
          <w:p w:rsidR="00EE769E" w:rsidRDefault="00EE769E">
            <w:pPr>
              <w:pStyle w:val="EarlierRepubEntries"/>
            </w:pPr>
            <w:r>
              <w:t>R1</w:t>
            </w:r>
            <w:r>
              <w:br/>
              <w:t>13 Oct 2005</w:t>
            </w:r>
          </w:p>
        </w:tc>
        <w:tc>
          <w:tcPr>
            <w:tcW w:w="1681" w:type="dxa"/>
            <w:tcBorders>
              <w:top w:val="single" w:sz="4" w:space="0" w:color="auto"/>
              <w:bottom w:val="single" w:sz="4" w:space="0" w:color="auto"/>
            </w:tcBorders>
          </w:tcPr>
          <w:p w:rsidR="00EE769E" w:rsidRDefault="00EE769E">
            <w:pPr>
              <w:pStyle w:val="EarlierRepubEntries"/>
            </w:pPr>
            <w:r>
              <w:t>13 Oct 2005</w:t>
            </w:r>
            <w:r>
              <w:noBreakHyphen/>
            </w:r>
            <w:r>
              <w:br/>
              <w:t>10 Jan 2006</w:t>
            </w:r>
          </w:p>
        </w:tc>
        <w:tc>
          <w:tcPr>
            <w:tcW w:w="1783" w:type="dxa"/>
            <w:tcBorders>
              <w:top w:val="single" w:sz="4" w:space="0" w:color="auto"/>
              <w:bottom w:val="single" w:sz="4" w:space="0" w:color="auto"/>
            </w:tcBorders>
          </w:tcPr>
          <w:p w:rsidR="00EE769E" w:rsidRDefault="00EE769E">
            <w:pPr>
              <w:pStyle w:val="EarlierRepubEntries"/>
            </w:pPr>
            <w:r>
              <w:t>not amended</w:t>
            </w:r>
          </w:p>
        </w:tc>
        <w:tc>
          <w:tcPr>
            <w:tcW w:w="1783" w:type="dxa"/>
            <w:tcBorders>
              <w:top w:val="single" w:sz="4" w:space="0" w:color="auto"/>
              <w:bottom w:val="single" w:sz="4" w:space="0" w:color="auto"/>
            </w:tcBorders>
          </w:tcPr>
          <w:p w:rsidR="00EE769E" w:rsidRDefault="00EE769E">
            <w:pPr>
              <w:pStyle w:val="EarlierRepubEntries"/>
            </w:pPr>
            <w:r>
              <w:t>new Act</w:t>
            </w:r>
          </w:p>
        </w:tc>
      </w:tr>
      <w:tr w:rsidR="00EE769E">
        <w:trPr>
          <w:cantSplit/>
        </w:trPr>
        <w:tc>
          <w:tcPr>
            <w:tcW w:w="1576" w:type="dxa"/>
            <w:tcBorders>
              <w:top w:val="single" w:sz="4" w:space="0" w:color="auto"/>
              <w:bottom w:val="single" w:sz="4" w:space="0" w:color="auto"/>
            </w:tcBorders>
          </w:tcPr>
          <w:p w:rsidR="00EE769E" w:rsidRDefault="00EE769E">
            <w:pPr>
              <w:pStyle w:val="EarlierRepubEntries"/>
            </w:pPr>
            <w:r>
              <w:t>R2</w:t>
            </w:r>
            <w:r>
              <w:br/>
              <w:t>11 Jan 2006</w:t>
            </w:r>
          </w:p>
        </w:tc>
        <w:tc>
          <w:tcPr>
            <w:tcW w:w="1681" w:type="dxa"/>
            <w:tcBorders>
              <w:top w:val="single" w:sz="4" w:space="0" w:color="auto"/>
              <w:bottom w:val="single" w:sz="4" w:space="0" w:color="auto"/>
            </w:tcBorders>
          </w:tcPr>
          <w:p w:rsidR="00EE769E" w:rsidRDefault="00EE769E">
            <w:pPr>
              <w:pStyle w:val="EarlierRepubEntries"/>
            </w:pPr>
            <w:r>
              <w:t>11 Jan 2006–</w:t>
            </w:r>
            <w:r>
              <w:br/>
              <w:t>28 Sept 2006</w:t>
            </w:r>
          </w:p>
        </w:tc>
        <w:tc>
          <w:tcPr>
            <w:tcW w:w="1783" w:type="dxa"/>
            <w:tcBorders>
              <w:top w:val="single" w:sz="4" w:space="0" w:color="auto"/>
              <w:bottom w:val="single" w:sz="4" w:space="0" w:color="auto"/>
            </w:tcBorders>
          </w:tcPr>
          <w:p w:rsidR="00EE769E" w:rsidRDefault="005F4433">
            <w:pPr>
              <w:pStyle w:val="EarlierRepubEntries"/>
            </w:pPr>
            <w:hyperlink r:id="rId264" w:tooltip="Statute Law Amendment Act 2005 (No 2)" w:history="1">
              <w:r w:rsidR="009315CB" w:rsidRPr="009315CB">
                <w:rPr>
                  <w:rStyle w:val="charCitHyperlinkAbbrev"/>
                </w:rPr>
                <w:t>A2005</w:t>
              </w:r>
              <w:r w:rsidR="009315CB" w:rsidRPr="009315CB">
                <w:rPr>
                  <w:rStyle w:val="charCitHyperlinkAbbrev"/>
                </w:rPr>
                <w:noBreakHyphen/>
                <w:t>62</w:t>
              </w:r>
            </w:hyperlink>
          </w:p>
        </w:tc>
        <w:tc>
          <w:tcPr>
            <w:tcW w:w="1783" w:type="dxa"/>
            <w:tcBorders>
              <w:top w:val="single" w:sz="4" w:space="0" w:color="auto"/>
              <w:bottom w:val="single" w:sz="4" w:space="0" w:color="auto"/>
            </w:tcBorders>
          </w:tcPr>
          <w:p w:rsidR="00EE769E" w:rsidRDefault="00EE769E">
            <w:pPr>
              <w:pStyle w:val="EarlierRepubEntries"/>
            </w:pPr>
            <w:r>
              <w:t xml:space="preserve">amendments by </w:t>
            </w:r>
            <w:hyperlink r:id="rId265" w:tooltip="Statute Law Amendment Act 2005 (No 2)" w:history="1">
              <w:r w:rsidR="009315CB" w:rsidRPr="009315CB">
                <w:rPr>
                  <w:rStyle w:val="charCitHyperlinkAbbrev"/>
                </w:rPr>
                <w:t>A2005</w:t>
              </w:r>
              <w:r w:rsidR="009315CB" w:rsidRPr="009315CB">
                <w:rPr>
                  <w:rStyle w:val="charCitHyperlinkAbbrev"/>
                </w:rPr>
                <w:noBreakHyphen/>
                <w:t>62</w:t>
              </w:r>
            </w:hyperlink>
          </w:p>
        </w:tc>
      </w:tr>
      <w:tr w:rsidR="00EE769E">
        <w:trPr>
          <w:cantSplit/>
        </w:trPr>
        <w:tc>
          <w:tcPr>
            <w:tcW w:w="1576" w:type="dxa"/>
            <w:tcBorders>
              <w:top w:val="single" w:sz="4" w:space="0" w:color="auto"/>
              <w:bottom w:val="single" w:sz="4" w:space="0" w:color="auto"/>
            </w:tcBorders>
          </w:tcPr>
          <w:p w:rsidR="00EE769E" w:rsidRDefault="00EE769E">
            <w:pPr>
              <w:pStyle w:val="EarlierRepubEntries"/>
            </w:pPr>
            <w:r>
              <w:t>R3</w:t>
            </w:r>
            <w:r>
              <w:br/>
              <w:t>29 Sept 2006</w:t>
            </w:r>
          </w:p>
        </w:tc>
        <w:tc>
          <w:tcPr>
            <w:tcW w:w="1681" w:type="dxa"/>
            <w:tcBorders>
              <w:top w:val="single" w:sz="4" w:space="0" w:color="auto"/>
              <w:bottom w:val="single" w:sz="4" w:space="0" w:color="auto"/>
            </w:tcBorders>
          </w:tcPr>
          <w:p w:rsidR="00EE769E" w:rsidRDefault="00EE769E">
            <w:pPr>
              <w:pStyle w:val="EarlierRepubEntries"/>
            </w:pPr>
            <w:r>
              <w:t>29 Sept 2006–</w:t>
            </w:r>
            <w:r>
              <w:br/>
              <w:t>13 Oct 2007</w:t>
            </w:r>
          </w:p>
        </w:tc>
        <w:tc>
          <w:tcPr>
            <w:tcW w:w="1783" w:type="dxa"/>
            <w:tcBorders>
              <w:top w:val="single" w:sz="4" w:space="0" w:color="auto"/>
              <w:bottom w:val="single" w:sz="4" w:space="0" w:color="auto"/>
            </w:tcBorders>
          </w:tcPr>
          <w:p w:rsidR="00EE769E" w:rsidRDefault="005F4433">
            <w:pPr>
              <w:pStyle w:val="EarlierRepubEntries"/>
            </w:pPr>
            <w:hyperlink r:id="rId266" w:tooltip="Justice and Community Safety Legislation Amendment Act 2006" w:history="1">
              <w:r w:rsidR="009315CB" w:rsidRPr="009315CB">
                <w:rPr>
                  <w:rStyle w:val="charCitHyperlinkAbbrev"/>
                </w:rPr>
                <w:t>A2006</w:t>
              </w:r>
              <w:r w:rsidR="009315CB" w:rsidRPr="009315CB">
                <w:rPr>
                  <w:rStyle w:val="charCitHyperlinkAbbrev"/>
                </w:rPr>
                <w:noBreakHyphen/>
                <w:t>40</w:t>
              </w:r>
            </w:hyperlink>
          </w:p>
        </w:tc>
        <w:tc>
          <w:tcPr>
            <w:tcW w:w="1783" w:type="dxa"/>
            <w:tcBorders>
              <w:top w:val="single" w:sz="4" w:space="0" w:color="auto"/>
              <w:bottom w:val="single" w:sz="4" w:space="0" w:color="auto"/>
            </w:tcBorders>
          </w:tcPr>
          <w:p w:rsidR="00EE769E" w:rsidRDefault="00EE769E">
            <w:pPr>
              <w:pStyle w:val="EarlierRepubEntries"/>
            </w:pPr>
            <w:r>
              <w:t xml:space="preserve">amendments by </w:t>
            </w:r>
            <w:hyperlink r:id="rId267" w:tooltip="Justice and Community Safety Legislation Amendment Act 2006" w:history="1">
              <w:r w:rsidR="009315CB" w:rsidRPr="009315CB">
                <w:rPr>
                  <w:rStyle w:val="charCitHyperlinkAbbrev"/>
                </w:rPr>
                <w:t>A2006</w:t>
              </w:r>
              <w:r w:rsidR="009315CB" w:rsidRPr="009315CB">
                <w:rPr>
                  <w:rStyle w:val="charCitHyperlinkAbbrev"/>
                </w:rPr>
                <w:noBreakHyphen/>
                <w:t>40</w:t>
              </w:r>
            </w:hyperlink>
          </w:p>
        </w:tc>
      </w:tr>
      <w:tr w:rsidR="00EE769E">
        <w:trPr>
          <w:cantSplit/>
        </w:trPr>
        <w:tc>
          <w:tcPr>
            <w:tcW w:w="1576" w:type="dxa"/>
            <w:tcBorders>
              <w:top w:val="single" w:sz="4" w:space="0" w:color="auto"/>
              <w:bottom w:val="single" w:sz="4" w:space="0" w:color="auto"/>
            </w:tcBorders>
          </w:tcPr>
          <w:p w:rsidR="00EE769E" w:rsidRDefault="00EE769E">
            <w:pPr>
              <w:pStyle w:val="EarlierRepubEntries"/>
            </w:pPr>
            <w:r>
              <w:t>R4</w:t>
            </w:r>
            <w:r>
              <w:br/>
              <w:t>14 Oct 2007</w:t>
            </w:r>
          </w:p>
        </w:tc>
        <w:tc>
          <w:tcPr>
            <w:tcW w:w="1681" w:type="dxa"/>
            <w:tcBorders>
              <w:top w:val="single" w:sz="4" w:space="0" w:color="auto"/>
              <w:bottom w:val="single" w:sz="4" w:space="0" w:color="auto"/>
            </w:tcBorders>
          </w:tcPr>
          <w:p w:rsidR="00EE769E" w:rsidRDefault="00EE769E">
            <w:pPr>
              <w:pStyle w:val="EarlierRepubEntries"/>
            </w:pPr>
            <w:r>
              <w:t>14 Oct 2007–</w:t>
            </w:r>
            <w:r>
              <w:br/>
              <w:t>13 Dec 2007</w:t>
            </w:r>
          </w:p>
        </w:tc>
        <w:tc>
          <w:tcPr>
            <w:tcW w:w="1783" w:type="dxa"/>
            <w:tcBorders>
              <w:top w:val="single" w:sz="4" w:space="0" w:color="auto"/>
              <w:bottom w:val="single" w:sz="4" w:space="0" w:color="auto"/>
            </w:tcBorders>
          </w:tcPr>
          <w:p w:rsidR="00EE769E" w:rsidRDefault="005F4433">
            <w:pPr>
              <w:pStyle w:val="EarlierRepubEntries"/>
            </w:pPr>
            <w:hyperlink r:id="rId268" w:tooltip="Justice and Community Safety Legislation Amendment Act 2006" w:history="1">
              <w:r w:rsidR="009315CB" w:rsidRPr="009315CB">
                <w:rPr>
                  <w:rStyle w:val="charCitHyperlinkAbbrev"/>
                </w:rPr>
                <w:t>A2006</w:t>
              </w:r>
              <w:r w:rsidR="009315CB" w:rsidRPr="009315CB">
                <w:rPr>
                  <w:rStyle w:val="charCitHyperlinkAbbrev"/>
                </w:rPr>
                <w:noBreakHyphen/>
                <w:t>40</w:t>
              </w:r>
            </w:hyperlink>
          </w:p>
        </w:tc>
        <w:tc>
          <w:tcPr>
            <w:tcW w:w="1783" w:type="dxa"/>
            <w:tcBorders>
              <w:top w:val="single" w:sz="4" w:space="0" w:color="auto"/>
              <w:bottom w:val="single" w:sz="4" w:space="0" w:color="auto"/>
            </w:tcBorders>
          </w:tcPr>
          <w:p w:rsidR="00EE769E" w:rsidRDefault="00EE769E">
            <w:pPr>
              <w:pStyle w:val="EarlierRepubEntries"/>
            </w:pPr>
            <w:r>
              <w:t>commenced expiry</w:t>
            </w:r>
          </w:p>
        </w:tc>
      </w:tr>
      <w:tr w:rsidR="00EE769E">
        <w:trPr>
          <w:cantSplit/>
        </w:trPr>
        <w:tc>
          <w:tcPr>
            <w:tcW w:w="1576" w:type="dxa"/>
            <w:tcBorders>
              <w:top w:val="single" w:sz="4" w:space="0" w:color="auto"/>
              <w:bottom w:val="single" w:sz="4" w:space="0" w:color="auto"/>
            </w:tcBorders>
          </w:tcPr>
          <w:p w:rsidR="00EE769E" w:rsidRDefault="00EE769E">
            <w:pPr>
              <w:pStyle w:val="EarlierRepubEntries"/>
            </w:pPr>
            <w:r>
              <w:t>R5</w:t>
            </w:r>
            <w:r>
              <w:br/>
              <w:t>14 Dec 2007</w:t>
            </w:r>
          </w:p>
        </w:tc>
        <w:tc>
          <w:tcPr>
            <w:tcW w:w="1681" w:type="dxa"/>
            <w:tcBorders>
              <w:top w:val="single" w:sz="4" w:space="0" w:color="auto"/>
              <w:bottom w:val="single" w:sz="4" w:space="0" w:color="auto"/>
            </w:tcBorders>
          </w:tcPr>
          <w:p w:rsidR="00EE769E" w:rsidRDefault="00EE769E">
            <w:pPr>
              <w:pStyle w:val="EarlierRepubEntries"/>
            </w:pPr>
            <w:r>
              <w:t>14 Dec 2007–</w:t>
            </w:r>
            <w:r>
              <w:br/>
              <w:t>26 Dec 2007</w:t>
            </w:r>
          </w:p>
        </w:tc>
        <w:tc>
          <w:tcPr>
            <w:tcW w:w="1783" w:type="dxa"/>
            <w:tcBorders>
              <w:top w:val="single" w:sz="4" w:space="0" w:color="auto"/>
              <w:bottom w:val="single" w:sz="4" w:space="0" w:color="auto"/>
            </w:tcBorders>
          </w:tcPr>
          <w:p w:rsidR="00EE769E" w:rsidRDefault="005F4433">
            <w:pPr>
              <w:pStyle w:val="EarlierRepubEntries"/>
            </w:pPr>
            <w:hyperlink r:id="rId269" w:tooltip="Animal Diseases Amendment Act 2007" w:history="1">
              <w:r w:rsidR="009315CB" w:rsidRPr="009315CB">
                <w:rPr>
                  <w:rStyle w:val="charCitHyperlinkAbbrev"/>
                </w:rPr>
                <w:t>A2007</w:t>
              </w:r>
              <w:r w:rsidR="009315CB" w:rsidRPr="009315CB">
                <w:rPr>
                  <w:rStyle w:val="charCitHyperlinkAbbrev"/>
                </w:rPr>
                <w:noBreakHyphen/>
                <w:t>45</w:t>
              </w:r>
            </w:hyperlink>
          </w:p>
        </w:tc>
        <w:tc>
          <w:tcPr>
            <w:tcW w:w="1783" w:type="dxa"/>
            <w:tcBorders>
              <w:top w:val="single" w:sz="4" w:space="0" w:color="auto"/>
              <w:bottom w:val="single" w:sz="4" w:space="0" w:color="auto"/>
            </w:tcBorders>
          </w:tcPr>
          <w:p w:rsidR="00EE769E" w:rsidRDefault="00EE769E">
            <w:pPr>
              <w:pStyle w:val="EarlierRepubEntries"/>
            </w:pPr>
            <w:r>
              <w:t xml:space="preserve">amendments by </w:t>
            </w:r>
            <w:hyperlink r:id="rId270" w:tooltip="Animal Diseases Amendment Act 2007" w:history="1">
              <w:r w:rsidR="009315CB" w:rsidRPr="009315CB">
                <w:rPr>
                  <w:rStyle w:val="charCitHyperlinkAbbrev"/>
                </w:rPr>
                <w:t>A2007</w:t>
              </w:r>
              <w:r w:rsidR="009315CB" w:rsidRPr="009315CB">
                <w:rPr>
                  <w:rStyle w:val="charCitHyperlinkAbbrev"/>
                </w:rPr>
                <w:noBreakHyphen/>
                <w:t>45</w:t>
              </w:r>
            </w:hyperlink>
          </w:p>
        </w:tc>
      </w:tr>
      <w:tr w:rsidR="00EE769E">
        <w:trPr>
          <w:cantSplit/>
        </w:trPr>
        <w:tc>
          <w:tcPr>
            <w:tcW w:w="1576" w:type="dxa"/>
            <w:tcBorders>
              <w:top w:val="single" w:sz="4" w:space="0" w:color="auto"/>
              <w:bottom w:val="single" w:sz="4" w:space="0" w:color="auto"/>
            </w:tcBorders>
          </w:tcPr>
          <w:p w:rsidR="00EE769E" w:rsidRDefault="00EE769E">
            <w:pPr>
              <w:pStyle w:val="EarlierRepubEntries"/>
            </w:pPr>
            <w:r>
              <w:t>R6</w:t>
            </w:r>
            <w:r>
              <w:br/>
              <w:t>27 Dec 2007</w:t>
            </w:r>
          </w:p>
        </w:tc>
        <w:tc>
          <w:tcPr>
            <w:tcW w:w="1681" w:type="dxa"/>
            <w:tcBorders>
              <w:top w:val="single" w:sz="4" w:space="0" w:color="auto"/>
              <w:bottom w:val="single" w:sz="4" w:space="0" w:color="auto"/>
            </w:tcBorders>
          </w:tcPr>
          <w:p w:rsidR="00EE769E" w:rsidRDefault="00EE769E">
            <w:pPr>
              <w:pStyle w:val="EarlierRepubEntries"/>
            </w:pPr>
            <w:r>
              <w:t>27 Dec 2007–</w:t>
            </w:r>
            <w:r>
              <w:br/>
              <w:t>25 Aug 2008</w:t>
            </w:r>
          </w:p>
        </w:tc>
        <w:tc>
          <w:tcPr>
            <w:tcW w:w="1783" w:type="dxa"/>
            <w:tcBorders>
              <w:top w:val="single" w:sz="4" w:space="0" w:color="auto"/>
              <w:bottom w:val="single" w:sz="4" w:space="0" w:color="auto"/>
            </w:tcBorders>
          </w:tcPr>
          <w:p w:rsidR="00EE769E" w:rsidRDefault="005F4433">
            <w:pPr>
              <w:pStyle w:val="EarlierRepubEntries"/>
            </w:pPr>
            <w:hyperlink r:id="rId271" w:tooltip="Animal Diseases Amendment Act 2007" w:history="1">
              <w:r w:rsidR="009315CB" w:rsidRPr="009315CB">
                <w:rPr>
                  <w:rStyle w:val="charCitHyperlinkAbbrev"/>
                </w:rPr>
                <w:t>A2007</w:t>
              </w:r>
              <w:r w:rsidR="009315CB" w:rsidRPr="009315CB">
                <w:rPr>
                  <w:rStyle w:val="charCitHyperlinkAbbrev"/>
                </w:rPr>
                <w:noBreakHyphen/>
                <w:t>45</w:t>
              </w:r>
            </w:hyperlink>
          </w:p>
        </w:tc>
        <w:tc>
          <w:tcPr>
            <w:tcW w:w="1783" w:type="dxa"/>
            <w:tcBorders>
              <w:top w:val="single" w:sz="4" w:space="0" w:color="auto"/>
              <w:bottom w:val="single" w:sz="4" w:space="0" w:color="auto"/>
            </w:tcBorders>
          </w:tcPr>
          <w:p w:rsidR="00EE769E" w:rsidRDefault="00EE769E">
            <w:pPr>
              <w:pStyle w:val="EarlierRepubEntries"/>
            </w:pPr>
            <w:r>
              <w:t xml:space="preserve">amendments by </w:t>
            </w:r>
            <w:hyperlink r:id="rId272" w:tooltip="Statute Law Amendment Act 2007 (No 3)" w:history="1">
              <w:r w:rsidR="009315CB" w:rsidRPr="009315CB">
                <w:rPr>
                  <w:rStyle w:val="charCitHyperlinkAbbrev"/>
                </w:rPr>
                <w:t>A2007</w:t>
              </w:r>
              <w:r w:rsidR="009315CB" w:rsidRPr="009315CB">
                <w:rPr>
                  <w:rStyle w:val="charCitHyperlinkAbbrev"/>
                </w:rPr>
                <w:noBreakHyphen/>
                <w:t>39</w:t>
              </w:r>
            </w:hyperlink>
          </w:p>
        </w:tc>
      </w:tr>
      <w:tr w:rsidR="00171D1C">
        <w:trPr>
          <w:cantSplit/>
        </w:trPr>
        <w:tc>
          <w:tcPr>
            <w:tcW w:w="1576" w:type="dxa"/>
            <w:tcBorders>
              <w:top w:val="single" w:sz="4" w:space="0" w:color="auto"/>
              <w:bottom w:val="single" w:sz="4" w:space="0" w:color="auto"/>
            </w:tcBorders>
          </w:tcPr>
          <w:p w:rsidR="00171D1C" w:rsidRDefault="00171D1C">
            <w:pPr>
              <w:pStyle w:val="EarlierRepubEntries"/>
            </w:pPr>
            <w:r>
              <w:t>R7</w:t>
            </w:r>
            <w:r>
              <w:br/>
              <w:t>26 Aug 2008</w:t>
            </w:r>
          </w:p>
        </w:tc>
        <w:tc>
          <w:tcPr>
            <w:tcW w:w="1681" w:type="dxa"/>
            <w:tcBorders>
              <w:top w:val="single" w:sz="4" w:space="0" w:color="auto"/>
              <w:bottom w:val="single" w:sz="4" w:space="0" w:color="auto"/>
            </w:tcBorders>
          </w:tcPr>
          <w:p w:rsidR="00171D1C" w:rsidRDefault="009D5577">
            <w:pPr>
              <w:pStyle w:val="EarlierRepubEntries"/>
            </w:pPr>
            <w:r>
              <w:t>26 Aug 2008</w:t>
            </w:r>
            <w:r w:rsidR="00C17B5D">
              <w:t>–</w:t>
            </w:r>
            <w:r>
              <w:br/>
              <w:t>1 Feb</w:t>
            </w:r>
            <w:r w:rsidR="00171D1C">
              <w:t xml:space="preserve"> 2009</w:t>
            </w:r>
          </w:p>
        </w:tc>
        <w:tc>
          <w:tcPr>
            <w:tcW w:w="1783" w:type="dxa"/>
            <w:tcBorders>
              <w:top w:val="single" w:sz="4" w:space="0" w:color="auto"/>
              <w:bottom w:val="single" w:sz="4" w:space="0" w:color="auto"/>
            </w:tcBorders>
          </w:tcPr>
          <w:p w:rsidR="00171D1C" w:rsidRDefault="005F4433">
            <w:pPr>
              <w:pStyle w:val="EarlierRepubEntries"/>
            </w:pPr>
            <w:hyperlink r:id="rId273" w:tooltip="Statute Law Amendment Act 2008" w:history="1">
              <w:r w:rsidR="009315CB" w:rsidRPr="009315CB">
                <w:rPr>
                  <w:rStyle w:val="charCitHyperlinkAbbrev"/>
                </w:rPr>
                <w:t>A2008</w:t>
              </w:r>
              <w:r w:rsidR="009315CB" w:rsidRPr="009315CB">
                <w:rPr>
                  <w:rStyle w:val="charCitHyperlinkAbbrev"/>
                </w:rPr>
                <w:noBreakHyphen/>
                <w:t>28</w:t>
              </w:r>
            </w:hyperlink>
          </w:p>
        </w:tc>
        <w:tc>
          <w:tcPr>
            <w:tcW w:w="1783" w:type="dxa"/>
            <w:tcBorders>
              <w:top w:val="single" w:sz="4" w:space="0" w:color="auto"/>
              <w:bottom w:val="single" w:sz="4" w:space="0" w:color="auto"/>
            </w:tcBorders>
          </w:tcPr>
          <w:p w:rsidR="00171D1C" w:rsidRDefault="00171D1C">
            <w:pPr>
              <w:pStyle w:val="EarlierRepubEntries"/>
            </w:pPr>
            <w:r>
              <w:t xml:space="preserve">amendments by </w:t>
            </w:r>
            <w:r>
              <w:br/>
            </w:r>
            <w:hyperlink r:id="rId274" w:tooltip="Statute Law Amendment Act 2008" w:history="1">
              <w:r w:rsidR="009315CB" w:rsidRPr="009315CB">
                <w:rPr>
                  <w:rStyle w:val="charCitHyperlinkAbbrev"/>
                </w:rPr>
                <w:t>A2008</w:t>
              </w:r>
              <w:r w:rsidR="009315CB" w:rsidRPr="009315CB">
                <w:rPr>
                  <w:rStyle w:val="charCitHyperlinkAbbrev"/>
                </w:rPr>
                <w:noBreakHyphen/>
                <w:t>28</w:t>
              </w:r>
            </w:hyperlink>
          </w:p>
        </w:tc>
      </w:tr>
      <w:tr w:rsidR="00C17B5D">
        <w:trPr>
          <w:cantSplit/>
        </w:trPr>
        <w:tc>
          <w:tcPr>
            <w:tcW w:w="1576" w:type="dxa"/>
            <w:tcBorders>
              <w:top w:val="single" w:sz="4" w:space="0" w:color="auto"/>
              <w:bottom w:val="single" w:sz="4" w:space="0" w:color="auto"/>
            </w:tcBorders>
          </w:tcPr>
          <w:p w:rsidR="00C17B5D" w:rsidRDefault="00C17B5D">
            <w:pPr>
              <w:pStyle w:val="EarlierRepubEntries"/>
            </w:pPr>
            <w:r>
              <w:t>R8</w:t>
            </w:r>
            <w:r>
              <w:br/>
              <w:t>2 Feb 2009</w:t>
            </w:r>
          </w:p>
        </w:tc>
        <w:tc>
          <w:tcPr>
            <w:tcW w:w="1681" w:type="dxa"/>
            <w:tcBorders>
              <w:top w:val="single" w:sz="4" w:space="0" w:color="auto"/>
              <w:bottom w:val="single" w:sz="4" w:space="0" w:color="auto"/>
            </w:tcBorders>
          </w:tcPr>
          <w:p w:rsidR="00C17B5D" w:rsidRDefault="00C17B5D">
            <w:pPr>
              <w:pStyle w:val="EarlierRepubEntries"/>
            </w:pPr>
            <w:r>
              <w:t xml:space="preserve">2 Feb </w:t>
            </w:r>
            <w:r w:rsidR="000F698D">
              <w:t>2009–</w:t>
            </w:r>
            <w:r w:rsidR="000F698D">
              <w:br/>
              <w:t>13 Feb 2009</w:t>
            </w:r>
          </w:p>
        </w:tc>
        <w:tc>
          <w:tcPr>
            <w:tcW w:w="1783" w:type="dxa"/>
            <w:tcBorders>
              <w:top w:val="single" w:sz="4" w:space="0" w:color="auto"/>
              <w:bottom w:val="single" w:sz="4" w:space="0" w:color="auto"/>
            </w:tcBorders>
          </w:tcPr>
          <w:p w:rsidR="00C17B5D" w:rsidRDefault="005F4433">
            <w:pPr>
              <w:pStyle w:val="EarlierRepubEntries"/>
            </w:pPr>
            <w:hyperlink r:id="rId275"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p>
        </w:tc>
        <w:tc>
          <w:tcPr>
            <w:tcW w:w="1783" w:type="dxa"/>
            <w:tcBorders>
              <w:top w:val="single" w:sz="4" w:space="0" w:color="auto"/>
              <w:bottom w:val="single" w:sz="4" w:space="0" w:color="auto"/>
            </w:tcBorders>
          </w:tcPr>
          <w:p w:rsidR="00C17B5D" w:rsidRDefault="00C17B5D">
            <w:pPr>
              <w:pStyle w:val="EarlierRepubEntries"/>
            </w:pPr>
            <w:r>
              <w:t xml:space="preserve">amendments by </w:t>
            </w:r>
            <w:hyperlink r:id="rId276"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p>
        </w:tc>
      </w:tr>
      <w:tr w:rsidR="00CC5598">
        <w:trPr>
          <w:cantSplit/>
        </w:trPr>
        <w:tc>
          <w:tcPr>
            <w:tcW w:w="1576" w:type="dxa"/>
            <w:tcBorders>
              <w:top w:val="single" w:sz="4" w:space="0" w:color="auto"/>
              <w:bottom w:val="single" w:sz="4" w:space="0" w:color="auto"/>
            </w:tcBorders>
          </w:tcPr>
          <w:p w:rsidR="00CC5598" w:rsidRDefault="00CC5598">
            <w:pPr>
              <w:pStyle w:val="EarlierRepubEntries"/>
            </w:pPr>
            <w:r>
              <w:t>R9</w:t>
            </w:r>
            <w:r>
              <w:br/>
              <w:t>14 Feb 2009</w:t>
            </w:r>
          </w:p>
        </w:tc>
        <w:tc>
          <w:tcPr>
            <w:tcW w:w="1681" w:type="dxa"/>
            <w:tcBorders>
              <w:top w:val="single" w:sz="4" w:space="0" w:color="auto"/>
              <w:bottom w:val="single" w:sz="4" w:space="0" w:color="auto"/>
            </w:tcBorders>
          </w:tcPr>
          <w:p w:rsidR="00CC5598" w:rsidRDefault="00CC5598">
            <w:pPr>
              <w:pStyle w:val="EarlierRepubEntries"/>
            </w:pPr>
            <w:r>
              <w:t>14 Feb 2009–</w:t>
            </w:r>
            <w:r>
              <w:br/>
              <w:t>5 July 2009</w:t>
            </w:r>
          </w:p>
        </w:tc>
        <w:tc>
          <w:tcPr>
            <w:tcW w:w="1783" w:type="dxa"/>
            <w:tcBorders>
              <w:top w:val="single" w:sz="4" w:space="0" w:color="auto"/>
              <w:bottom w:val="single" w:sz="4" w:space="0" w:color="auto"/>
            </w:tcBorders>
          </w:tcPr>
          <w:p w:rsidR="00CC5598" w:rsidRDefault="005F4433">
            <w:pPr>
              <w:pStyle w:val="EarlierRepubEntries"/>
            </w:pPr>
            <w:hyperlink r:id="rId277"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p>
        </w:tc>
        <w:tc>
          <w:tcPr>
            <w:tcW w:w="1783" w:type="dxa"/>
            <w:tcBorders>
              <w:top w:val="single" w:sz="4" w:space="0" w:color="auto"/>
              <w:bottom w:val="single" w:sz="4" w:space="0" w:color="auto"/>
            </w:tcBorders>
          </w:tcPr>
          <w:p w:rsidR="00CC5598" w:rsidRDefault="00CC5598">
            <w:pPr>
              <w:pStyle w:val="EarlierRepubEntries"/>
            </w:pPr>
            <w:r>
              <w:t xml:space="preserve">amendments by </w:t>
            </w:r>
            <w:hyperlink r:id="rId278" w:tooltip="Medicines, Poisons and Therapeutic Goods Act 2008" w:history="1">
              <w:r w:rsidR="009315CB" w:rsidRPr="009315CB">
                <w:rPr>
                  <w:rStyle w:val="charCitHyperlinkAbbrev"/>
                </w:rPr>
                <w:t>A2008</w:t>
              </w:r>
              <w:r w:rsidR="009315CB" w:rsidRPr="009315CB">
                <w:rPr>
                  <w:rStyle w:val="charCitHyperlinkAbbrev"/>
                </w:rPr>
                <w:noBreakHyphen/>
                <w:t>26</w:t>
              </w:r>
            </w:hyperlink>
          </w:p>
        </w:tc>
      </w:tr>
      <w:tr w:rsidR="00604174">
        <w:trPr>
          <w:cantSplit/>
        </w:trPr>
        <w:tc>
          <w:tcPr>
            <w:tcW w:w="1576" w:type="dxa"/>
            <w:tcBorders>
              <w:top w:val="single" w:sz="4" w:space="0" w:color="auto"/>
              <w:bottom w:val="single" w:sz="4" w:space="0" w:color="auto"/>
            </w:tcBorders>
          </w:tcPr>
          <w:p w:rsidR="00604174" w:rsidRDefault="00604174">
            <w:pPr>
              <w:pStyle w:val="EarlierRepubEntries"/>
            </w:pPr>
            <w:r>
              <w:t>R10</w:t>
            </w:r>
            <w:r>
              <w:br/>
              <w:t>6 July 2009</w:t>
            </w:r>
          </w:p>
        </w:tc>
        <w:tc>
          <w:tcPr>
            <w:tcW w:w="1681" w:type="dxa"/>
            <w:tcBorders>
              <w:top w:val="single" w:sz="4" w:space="0" w:color="auto"/>
              <w:bottom w:val="single" w:sz="4" w:space="0" w:color="auto"/>
            </w:tcBorders>
          </w:tcPr>
          <w:p w:rsidR="00604174" w:rsidRDefault="00604174">
            <w:pPr>
              <w:pStyle w:val="EarlierRepubEntries"/>
            </w:pPr>
            <w:r>
              <w:t>6 July 2009–</w:t>
            </w:r>
            <w:r>
              <w:br/>
              <w:t>21 Sept 2009</w:t>
            </w:r>
          </w:p>
        </w:tc>
        <w:tc>
          <w:tcPr>
            <w:tcW w:w="1783" w:type="dxa"/>
            <w:tcBorders>
              <w:top w:val="single" w:sz="4" w:space="0" w:color="auto"/>
              <w:bottom w:val="single" w:sz="4" w:space="0" w:color="auto"/>
            </w:tcBorders>
          </w:tcPr>
          <w:p w:rsidR="00604174" w:rsidRDefault="005F4433">
            <w:pPr>
              <w:pStyle w:val="EarlierRepubEntries"/>
            </w:pPr>
            <w:hyperlink r:id="rId279" w:tooltip="Animal Diseases Amendment Act 2009" w:history="1">
              <w:r w:rsidR="009315CB" w:rsidRPr="009315CB">
                <w:rPr>
                  <w:rStyle w:val="charCitHyperlinkAbbrev"/>
                </w:rPr>
                <w:t>A2009</w:t>
              </w:r>
              <w:r w:rsidR="009315CB" w:rsidRPr="009315CB">
                <w:rPr>
                  <w:rStyle w:val="charCitHyperlinkAbbrev"/>
                </w:rPr>
                <w:noBreakHyphen/>
                <w:t>14</w:t>
              </w:r>
            </w:hyperlink>
          </w:p>
        </w:tc>
        <w:tc>
          <w:tcPr>
            <w:tcW w:w="1783" w:type="dxa"/>
            <w:tcBorders>
              <w:top w:val="single" w:sz="4" w:space="0" w:color="auto"/>
              <w:bottom w:val="single" w:sz="4" w:space="0" w:color="auto"/>
            </w:tcBorders>
          </w:tcPr>
          <w:p w:rsidR="00604174" w:rsidRDefault="00604174">
            <w:pPr>
              <w:pStyle w:val="EarlierRepubEntries"/>
            </w:pPr>
            <w:r>
              <w:t xml:space="preserve">amendments by </w:t>
            </w:r>
            <w:hyperlink r:id="rId280" w:tooltip="Animal Diseases Amendment Act 2009" w:history="1">
              <w:r w:rsidR="009315CB" w:rsidRPr="009315CB">
                <w:rPr>
                  <w:rStyle w:val="charCitHyperlinkAbbrev"/>
                </w:rPr>
                <w:t>A2009</w:t>
              </w:r>
              <w:r w:rsidR="009315CB" w:rsidRPr="009315CB">
                <w:rPr>
                  <w:rStyle w:val="charCitHyperlinkAbbrev"/>
                </w:rPr>
                <w:noBreakHyphen/>
                <w:t>14</w:t>
              </w:r>
            </w:hyperlink>
          </w:p>
        </w:tc>
      </w:tr>
      <w:tr w:rsidR="002E0AA1">
        <w:trPr>
          <w:cantSplit/>
        </w:trPr>
        <w:tc>
          <w:tcPr>
            <w:tcW w:w="1576" w:type="dxa"/>
            <w:tcBorders>
              <w:top w:val="single" w:sz="4" w:space="0" w:color="auto"/>
              <w:bottom w:val="single" w:sz="4" w:space="0" w:color="auto"/>
            </w:tcBorders>
          </w:tcPr>
          <w:p w:rsidR="002E0AA1" w:rsidRDefault="002E0AA1">
            <w:pPr>
              <w:pStyle w:val="EarlierRepubEntries"/>
            </w:pPr>
            <w:r>
              <w:t>R11*</w:t>
            </w:r>
            <w:r>
              <w:br/>
              <w:t>22 Sept 2009</w:t>
            </w:r>
          </w:p>
        </w:tc>
        <w:tc>
          <w:tcPr>
            <w:tcW w:w="1681" w:type="dxa"/>
            <w:tcBorders>
              <w:top w:val="single" w:sz="4" w:space="0" w:color="auto"/>
              <w:bottom w:val="single" w:sz="4" w:space="0" w:color="auto"/>
            </w:tcBorders>
          </w:tcPr>
          <w:p w:rsidR="002E0AA1" w:rsidRDefault="002E0AA1">
            <w:pPr>
              <w:pStyle w:val="EarlierRepubEntries"/>
            </w:pPr>
            <w:r>
              <w:t>22 Sept 2009–</w:t>
            </w:r>
            <w:r>
              <w:br/>
              <w:t>16 Dec 2009</w:t>
            </w:r>
          </w:p>
        </w:tc>
        <w:tc>
          <w:tcPr>
            <w:tcW w:w="1783" w:type="dxa"/>
            <w:tcBorders>
              <w:top w:val="single" w:sz="4" w:space="0" w:color="auto"/>
              <w:bottom w:val="single" w:sz="4" w:space="0" w:color="auto"/>
            </w:tcBorders>
          </w:tcPr>
          <w:p w:rsidR="002E0AA1" w:rsidRDefault="005F4433">
            <w:pPr>
              <w:pStyle w:val="EarlierRepubEntries"/>
            </w:pPr>
            <w:hyperlink r:id="rId281" w:tooltip="Statute Law Amendment Act 2009" w:history="1">
              <w:r w:rsidR="009315CB" w:rsidRPr="009315CB">
                <w:rPr>
                  <w:rStyle w:val="charCitHyperlinkAbbrev"/>
                </w:rPr>
                <w:t>A2009</w:t>
              </w:r>
              <w:r w:rsidR="009315CB" w:rsidRPr="009315CB">
                <w:rPr>
                  <w:rStyle w:val="charCitHyperlinkAbbrev"/>
                </w:rPr>
                <w:noBreakHyphen/>
                <w:t>20</w:t>
              </w:r>
            </w:hyperlink>
          </w:p>
        </w:tc>
        <w:tc>
          <w:tcPr>
            <w:tcW w:w="1783" w:type="dxa"/>
            <w:tcBorders>
              <w:top w:val="single" w:sz="4" w:space="0" w:color="auto"/>
              <w:bottom w:val="single" w:sz="4" w:space="0" w:color="auto"/>
            </w:tcBorders>
          </w:tcPr>
          <w:p w:rsidR="002E0AA1" w:rsidRDefault="002E0AA1">
            <w:pPr>
              <w:pStyle w:val="EarlierRepubEntries"/>
            </w:pPr>
            <w:r>
              <w:t xml:space="preserve">amendments by </w:t>
            </w:r>
            <w:hyperlink r:id="rId282" w:tooltip="Statute Law Amendment Act 2009" w:history="1">
              <w:r w:rsidR="009315CB" w:rsidRPr="009315CB">
                <w:rPr>
                  <w:rStyle w:val="charCitHyperlinkAbbrev"/>
                </w:rPr>
                <w:t>A2009</w:t>
              </w:r>
              <w:r w:rsidR="009315CB" w:rsidRPr="009315CB">
                <w:rPr>
                  <w:rStyle w:val="charCitHyperlinkAbbrev"/>
                </w:rPr>
                <w:noBreakHyphen/>
                <w:t>20</w:t>
              </w:r>
            </w:hyperlink>
          </w:p>
        </w:tc>
      </w:tr>
      <w:tr w:rsidR="000D323E">
        <w:trPr>
          <w:cantSplit/>
        </w:trPr>
        <w:tc>
          <w:tcPr>
            <w:tcW w:w="1576" w:type="dxa"/>
            <w:tcBorders>
              <w:top w:val="single" w:sz="4" w:space="0" w:color="auto"/>
              <w:bottom w:val="single" w:sz="4" w:space="0" w:color="auto"/>
            </w:tcBorders>
          </w:tcPr>
          <w:p w:rsidR="000D323E" w:rsidRDefault="000D323E">
            <w:pPr>
              <w:pStyle w:val="EarlierRepubEntries"/>
            </w:pPr>
            <w:r>
              <w:t>R12</w:t>
            </w:r>
            <w:r>
              <w:br/>
              <w:t>17 Dec 2009</w:t>
            </w:r>
          </w:p>
        </w:tc>
        <w:tc>
          <w:tcPr>
            <w:tcW w:w="1681" w:type="dxa"/>
            <w:tcBorders>
              <w:top w:val="single" w:sz="4" w:space="0" w:color="auto"/>
              <w:bottom w:val="single" w:sz="4" w:space="0" w:color="auto"/>
            </w:tcBorders>
          </w:tcPr>
          <w:p w:rsidR="000D323E" w:rsidRDefault="000D323E">
            <w:pPr>
              <w:pStyle w:val="EarlierRepubEntries"/>
            </w:pPr>
            <w:r>
              <w:t>17 Dec 2009–</w:t>
            </w:r>
            <w:r>
              <w:br/>
              <w:t>30 June 2011</w:t>
            </w:r>
          </w:p>
        </w:tc>
        <w:tc>
          <w:tcPr>
            <w:tcW w:w="1783" w:type="dxa"/>
            <w:tcBorders>
              <w:top w:val="single" w:sz="4" w:space="0" w:color="auto"/>
              <w:bottom w:val="single" w:sz="4" w:space="0" w:color="auto"/>
            </w:tcBorders>
          </w:tcPr>
          <w:p w:rsidR="000D323E" w:rsidRDefault="005F4433">
            <w:pPr>
              <w:pStyle w:val="EarlierRepubEntries"/>
            </w:pPr>
            <w:hyperlink r:id="rId283" w:tooltip="Statute Law Amendment Act 2009 (No 2)" w:history="1">
              <w:r w:rsidR="009315CB" w:rsidRPr="009315CB">
                <w:rPr>
                  <w:rStyle w:val="charCitHyperlinkAbbrev"/>
                </w:rPr>
                <w:t>A2009</w:t>
              </w:r>
              <w:r w:rsidR="009315CB" w:rsidRPr="009315CB">
                <w:rPr>
                  <w:rStyle w:val="charCitHyperlinkAbbrev"/>
                </w:rPr>
                <w:noBreakHyphen/>
                <w:t>49</w:t>
              </w:r>
            </w:hyperlink>
          </w:p>
        </w:tc>
        <w:tc>
          <w:tcPr>
            <w:tcW w:w="1783" w:type="dxa"/>
            <w:tcBorders>
              <w:top w:val="single" w:sz="4" w:space="0" w:color="auto"/>
              <w:bottom w:val="single" w:sz="4" w:space="0" w:color="auto"/>
            </w:tcBorders>
          </w:tcPr>
          <w:p w:rsidR="000D323E" w:rsidRDefault="000D323E">
            <w:pPr>
              <w:pStyle w:val="EarlierRepubEntries"/>
            </w:pPr>
            <w:r>
              <w:t xml:space="preserve">amendments by </w:t>
            </w:r>
            <w:hyperlink r:id="rId284" w:tooltip="Statute Law Amendment Act 2009 (No 2)" w:history="1">
              <w:r w:rsidR="009315CB" w:rsidRPr="009315CB">
                <w:rPr>
                  <w:rStyle w:val="charCitHyperlinkAbbrev"/>
                </w:rPr>
                <w:t>A2009</w:t>
              </w:r>
              <w:r w:rsidR="009315CB" w:rsidRPr="009315CB">
                <w:rPr>
                  <w:rStyle w:val="charCitHyperlinkAbbrev"/>
                </w:rPr>
                <w:noBreakHyphen/>
                <w:t>49</w:t>
              </w:r>
            </w:hyperlink>
          </w:p>
        </w:tc>
      </w:tr>
      <w:tr w:rsidR="006B60E1">
        <w:trPr>
          <w:cantSplit/>
        </w:trPr>
        <w:tc>
          <w:tcPr>
            <w:tcW w:w="1576" w:type="dxa"/>
            <w:tcBorders>
              <w:top w:val="single" w:sz="4" w:space="0" w:color="auto"/>
              <w:bottom w:val="single" w:sz="4" w:space="0" w:color="auto"/>
            </w:tcBorders>
          </w:tcPr>
          <w:p w:rsidR="006B60E1" w:rsidRDefault="006B60E1">
            <w:pPr>
              <w:pStyle w:val="EarlierRepubEntries"/>
            </w:pPr>
            <w:r>
              <w:t>R13</w:t>
            </w:r>
            <w:r>
              <w:br/>
              <w:t>1 July 2011</w:t>
            </w:r>
          </w:p>
        </w:tc>
        <w:tc>
          <w:tcPr>
            <w:tcW w:w="1681" w:type="dxa"/>
            <w:tcBorders>
              <w:top w:val="single" w:sz="4" w:space="0" w:color="auto"/>
              <w:bottom w:val="single" w:sz="4" w:space="0" w:color="auto"/>
            </w:tcBorders>
          </w:tcPr>
          <w:p w:rsidR="006B60E1" w:rsidRDefault="006B60E1">
            <w:pPr>
              <w:pStyle w:val="EarlierRepubEntries"/>
            </w:pPr>
            <w:r>
              <w:t>1 July 2011–</w:t>
            </w:r>
            <w:r>
              <w:br/>
              <w:t>6 Nov 2013</w:t>
            </w:r>
          </w:p>
        </w:tc>
        <w:tc>
          <w:tcPr>
            <w:tcW w:w="1783" w:type="dxa"/>
            <w:tcBorders>
              <w:top w:val="single" w:sz="4" w:space="0" w:color="auto"/>
              <w:bottom w:val="single" w:sz="4" w:space="0" w:color="auto"/>
            </w:tcBorders>
          </w:tcPr>
          <w:p w:rsidR="006B60E1" w:rsidRDefault="005F4433">
            <w:pPr>
              <w:pStyle w:val="EarlierRepubEntries"/>
            </w:pPr>
            <w:hyperlink r:id="rId285" w:tooltip="Administrative (One ACT Public Service Miscellaneous Amendments) Act 2011" w:history="1">
              <w:r w:rsidR="006B60E1">
                <w:rPr>
                  <w:rStyle w:val="charCitHyperlinkAbbrev"/>
                </w:rPr>
                <w:t>A2011</w:t>
              </w:r>
              <w:r w:rsidR="006B60E1">
                <w:rPr>
                  <w:rStyle w:val="charCitHyperlinkAbbrev"/>
                </w:rPr>
                <w:noBreakHyphen/>
                <w:t>22</w:t>
              </w:r>
            </w:hyperlink>
          </w:p>
        </w:tc>
        <w:tc>
          <w:tcPr>
            <w:tcW w:w="1783" w:type="dxa"/>
            <w:tcBorders>
              <w:top w:val="single" w:sz="4" w:space="0" w:color="auto"/>
              <w:bottom w:val="single" w:sz="4" w:space="0" w:color="auto"/>
            </w:tcBorders>
          </w:tcPr>
          <w:p w:rsidR="006B60E1" w:rsidRDefault="006B60E1">
            <w:pPr>
              <w:pStyle w:val="EarlierRepubEntries"/>
            </w:pPr>
            <w:r>
              <w:t xml:space="preserve">amendments by </w:t>
            </w:r>
            <w:hyperlink r:id="rId286" w:tooltip="Administrative (One ACT Public Service Miscellaneous Amendments) Act 2011" w:history="1">
              <w:r>
                <w:rPr>
                  <w:rStyle w:val="charCitHyperlinkAbbrev"/>
                </w:rPr>
                <w:t>A2011</w:t>
              </w:r>
              <w:r>
                <w:rPr>
                  <w:rStyle w:val="charCitHyperlinkAbbrev"/>
                </w:rPr>
                <w:noBreakHyphen/>
                <w:t>22</w:t>
              </w:r>
            </w:hyperlink>
          </w:p>
        </w:tc>
      </w:tr>
      <w:tr w:rsidR="00F81723">
        <w:trPr>
          <w:cantSplit/>
        </w:trPr>
        <w:tc>
          <w:tcPr>
            <w:tcW w:w="1576" w:type="dxa"/>
            <w:tcBorders>
              <w:top w:val="single" w:sz="4" w:space="0" w:color="auto"/>
              <w:bottom w:val="single" w:sz="4" w:space="0" w:color="auto"/>
            </w:tcBorders>
          </w:tcPr>
          <w:p w:rsidR="00F81723" w:rsidRDefault="00F81723">
            <w:pPr>
              <w:pStyle w:val="EarlierRepubEntries"/>
            </w:pPr>
            <w:r>
              <w:t>R14</w:t>
            </w:r>
            <w:r>
              <w:br/>
              <w:t>7 Nov 2013</w:t>
            </w:r>
          </w:p>
        </w:tc>
        <w:tc>
          <w:tcPr>
            <w:tcW w:w="1681" w:type="dxa"/>
            <w:tcBorders>
              <w:top w:val="single" w:sz="4" w:space="0" w:color="auto"/>
              <w:bottom w:val="single" w:sz="4" w:space="0" w:color="auto"/>
            </w:tcBorders>
          </w:tcPr>
          <w:p w:rsidR="00F81723" w:rsidRDefault="00F81723">
            <w:pPr>
              <w:pStyle w:val="EarlierRepubEntries"/>
            </w:pPr>
            <w:r>
              <w:t>7 Nov 2013–</w:t>
            </w:r>
            <w:r>
              <w:br/>
              <w:t>20 Aug 2014</w:t>
            </w:r>
          </w:p>
        </w:tc>
        <w:tc>
          <w:tcPr>
            <w:tcW w:w="1783" w:type="dxa"/>
            <w:tcBorders>
              <w:top w:val="single" w:sz="4" w:space="0" w:color="auto"/>
              <w:bottom w:val="single" w:sz="4" w:space="0" w:color="auto"/>
            </w:tcBorders>
          </w:tcPr>
          <w:p w:rsidR="00F81723" w:rsidRDefault="005F4433">
            <w:pPr>
              <w:pStyle w:val="EarlierRepubEntries"/>
            </w:pPr>
            <w:hyperlink r:id="rId287" w:tooltip="Territory and Municipal Services Legislation Amendment Act 2013" w:history="1">
              <w:r w:rsidR="00E273F1" w:rsidRPr="00E273F1">
                <w:rPr>
                  <w:rStyle w:val="charCitHyperlinkAbbrev"/>
                </w:rPr>
                <w:t>A2013-42</w:t>
              </w:r>
            </w:hyperlink>
          </w:p>
        </w:tc>
        <w:tc>
          <w:tcPr>
            <w:tcW w:w="1783" w:type="dxa"/>
            <w:tcBorders>
              <w:top w:val="single" w:sz="4" w:space="0" w:color="auto"/>
              <w:bottom w:val="single" w:sz="4" w:space="0" w:color="auto"/>
            </w:tcBorders>
          </w:tcPr>
          <w:p w:rsidR="00F81723" w:rsidRDefault="00F81723">
            <w:pPr>
              <w:pStyle w:val="EarlierRepubEntries"/>
            </w:pPr>
            <w:r>
              <w:t xml:space="preserve">amendments by </w:t>
            </w:r>
            <w:hyperlink r:id="rId288" w:tooltip="Territory and Municipal Services Legislation Amendment Act 2013" w:history="1">
              <w:r w:rsidR="00E273F1" w:rsidRPr="00E273F1">
                <w:rPr>
                  <w:rStyle w:val="charCitHyperlinkAbbrev"/>
                </w:rPr>
                <w:t>A2013-42</w:t>
              </w:r>
            </w:hyperlink>
          </w:p>
        </w:tc>
      </w:tr>
      <w:tr w:rsidR="00F00558">
        <w:trPr>
          <w:cantSplit/>
        </w:trPr>
        <w:tc>
          <w:tcPr>
            <w:tcW w:w="1576" w:type="dxa"/>
            <w:tcBorders>
              <w:top w:val="single" w:sz="4" w:space="0" w:color="auto"/>
              <w:bottom w:val="single" w:sz="4" w:space="0" w:color="auto"/>
            </w:tcBorders>
          </w:tcPr>
          <w:p w:rsidR="00F00558" w:rsidRDefault="00F00558">
            <w:pPr>
              <w:pStyle w:val="EarlierRepubEntries"/>
            </w:pPr>
            <w:r>
              <w:t>R15</w:t>
            </w:r>
            <w:r>
              <w:br/>
              <w:t>21 Aug 2014</w:t>
            </w:r>
          </w:p>
        </w:tc>
        <w:tc>
          <w:tcPr>
            <w:tcW w:w="1681" w:type="dxa"/>
            <w:tcBorders>
              <w:top w:val="single" w:sz="4" w:space="0" w:color="auto"/>
              <w:bottom w:val="single" w:sz="4" w:space="0" w:color="auto"/>
            </w:tcBorders>
          </w:tcPr>
          <w:p w:rsidR="00F00558" w:rsidRDefault="00F00558">
            <w:pPr>
              <w:pStyle w:val="EarlierRepubEntries"/>
            </w:pPr>
            <w:r>
              <w:t>21 Aug 2014–</w:t>
            </w:r>
            <w:r>
              <w:br/>
              <w:t>13 Oct 2015</w:t>
            </w:r>
          </w:p>
        </w:tc>
        <w:tc>
          <w:tcPr>
            <w:tcW w:w="1783" w:type="dxa"/>
            <w:tcBorders>
              <w:top w:val="single" w:sz="4" w:space="0" w:color="auto"/>
              <w:bottom w:val="single" w:sz="4" w:space="0" w:color="auto"/>
            </w:tcBorders>
          </w:tcPr>
          <w:p w:rsidR="00F00558" w:rsidRDefault="005F4433">
            <w:pPr>
              <w:pStyle w:val="EarlierRepubEntries"/>
            </w:pPr>
            <w:hyperlink r:id="rId289" w:tooltip="Territory and Municipal Services Legislation Amendment Act 2014" w:history="1">
              <w:r w:rsidR="00D6021E">
                <w:rPr>
                  <w:rStyle w:val="charCitHyperlinkAbbrev"/>
                </w:rPr>
                <w:t>A2014-32</w:t>
              </w:r>
            </w:hyperlink>
          </w:p>
        </w:tc>
        <w:tc>
          <w:tcPr>
            <w:tcW w:w="1783" w:type="dxa"/>
            <w:tcBorders>
              <w:top w:val="single" w:sz="4" w:space="0" w:color="auto"/>
              <w:bottom w:val="single" w:sz="4" w:space="0" w:color="auto"/>
            </w:tcBorders>
          </w:tcPr>
          <w:p w:rsidR="00F00558" w:rsidRDefault="00F00558">
            <w:pPr>
              <w:pStyle w:val="EarlierRepubEntries"/>
            </w:pPr>
            <w:r>
              <w:t xml:space="preserve">amendments by </w:t>
            </w:r>
            <w:hyperlink r:id="rId290" w:tooltip="Territory and Municipal Services Legislation Amendment Act 2014" w:history="1">
              <w:r w:rsidR="00D6021E">
                <w:rPr>
                  <w:rStyle w:val="charCitHyperlinkAbbrev"/>
                </w:rPr>
                <w:t>A2014-32</w:t>
              </w:r>
            </w:hyperlink>
          </w:p>
        </w:tc>
      </w:tr>
      <w:tr w:rsidR="006E7629">
        <w:trPr>
          <w:cantSplit/>
        </w:trPr>
        <w:tc>
          <w:tcPr>
            <w:tcW w:w="1576" w:type="dxa"/>
            <w:tcBorders>
              <w:top w:val="single" w:sz="4" w:space="0" w:color="auto"/>
              <w:bottom w:val="single" w:sz="4" w:space="0" w:color="auto"/>
            </w:tcBorders>
          </w:tcPr>
          <w:p w:rsidR="006E7629" w:rsidRDefault="006E7629">
            <w:pPr>
              <w:pStyle w:val="EarlierRepubEntries"/>
            </w:pPr>
            <w:r>
              <w:t>R16</w:t>
            </w:r>
            <w:r>
              <w:br/>
              <w:t>14 Oct 2015</w:t>
            </w:r>
          </w:p>
        </w:tc>
        <w:tc>
          <w:tcPr>
            <w:tcW w:w="1681" w:type="dxa"/>
            <w:tcBorders>
              <w:top w:val="single" w:sz="4" w:space="0" w:color="auto"/>
              <w:bottom w:val="single" w:sz="4" w:space="0" w:color="auto"/>
            </w:tcBorders>
          </w:tcPr>
          <w:p w:rsidR="006E7629" w:rsidRDefault="006E7629" w:rsidP="00490999">
            <w:pPr>
              <w:pStyle w:val="EarlierRepubEntries"/>
            </w:pPr>
            <w:r>
              <w:t>14 Oct 2015–</w:t>
            </w:r>
            <w:r>
              <w:br/>
              <w:t>2</w:t>
            </w:r>
            <w:r w:rsidR="00490999">
              <w:t>3</w:t>
            </w:r>
            <w:r>
              <w:t xml:space="preserve"> May 2016</w:t>
            </w:r>
          </w:p>
        </w:tc>
        <w:tc>
          <w:tcPr>
            <w:tcW w:w="1783" w:type="dxa"/>
            <w:tcBorders>
              <w:top w:val="single" w:sz="4" w:space="0" w:color="auto"/>
              <w:bottom w:val="single" w:sz="4" w:space="0" w:color="auto"/>
            </w:tcBorders>
          </w:tcPr>
          <w:p w:rsidR="006E7629" w:rsidRDefault="005F4433">
            <w:pPr>
              <w:pStyle w:val="EarlierRepubEntries"/>
            </w:pPr>
            <w:hyperlink r:id="rId291" w:tooltip="Red Tape Reduction Legislation Amendment Act 2015 " w:history="1">
              <w:r w:rsidR="006E7629" w:rsidRPr="006E7629">
                <w:rPr>
                  <w:rStyle w:val="charCitHyperlinkAbbrev"/>
                </w:rPr>
                <w:t>A2015-33</w:t>
              </w:r>
            </w:hyperlink>
          </w:p>
        </w:tc>
        <w:tc>
          <w:tcPr>
            <w:tcW w:w="1783" w:type="dxa"/>
            <w:tcBorders>
              <w:top w:val="single" w:sz="4" w:space="0" w:color="auto"/>
              <w:bottom w:val="single" w:sz="4" w:space="0" w:color="auto"/>
            </w:tcBorders>
          </w:tcPr>
          <w:p w:rsidR="006E7629" w:rsidRDefault="006E7629">
            <w:pPr>
              <w:pStyle w:val="EarlierRepubEntries"/>
            </w:pPr>
            <w:r>
              <w:t xml:space="preserve">amendments by </w:t>
            </w:r>
            <w:hyperlink r:id="rId292" w:tooltip="Red Tape Reduction Legislation Amendment Act 2015 " w:history="1">
              <w:r w:rsidRPr="006E7629">
                <w:rPr>
                  <w:rStyle w:val="charCitHyperlinkAbbrev"/>
                </w:rPr>
                <w:t>A2015-33</w:t>
              </w:r>
            </w:hyperlink>
          </w:p>
        </w:tc>
      </w:tr>
    </w:tbl>
    <w:p w:rsidR="00EE769E" w:rsidRDefault="00EE769E">
      <w:pPr>
        <w:pStyle w:val="05EndNote"/>
        <w:sectPr w:rsidR="00EE769E">
          <w:headerReference w:type="even" r:id="rId293"/>
          <w:headerReference w:type="default" r:id="rId294"/>
          <w:footerReference w:type="even" r:id="rId295"/>
          <w:footerReference w:type="default" r:id="rId296"/>
          <w:pgSz w:w="11907" w:h="16839" w:code="9"/>
          <w:pgMar w:top="3000" w:right="1900" w:bottom="2500" w:left="2300" w:header="2480" w:footer="2100" w:gutter="0"/>
          <w:cols w:space="720"/>
          <w:docGrid w:linePitch="254"/>
        </w:sectPr>
      </w:pPr>
    </w:p>
    <w:p w:rsidR="00EE769E" w:rsidRDefault="00EE769E">
      <w:pPr>
        <w:rPr>
          <w:color w:val="000000"/>
          <w:sz w:val="22"/>
        </w:rPr>
      </w:pPr>
    </w:p>
    <w:p w:rsidR="000F698D" w:rsidRDefault="000F698D">
      <w:pPr>
        <w:rPr>
          <w:color w:val="000000"/>
          <w:sz w:val="22"/>
        </w:rPr>
      </w:pPr>
    </w:p>
    <w:p w:rsidR="002C242C" w:rsidRDefault="002C242C">
      <w:pPr>
        <w:rPr>
          <w:color w:val="000000"/>
          <w:sz w:val="22"/>
        </w:rPr>
      </w:pPr>
    </w:p>
    <w:p w:rsidR="002C242C" w:rsidRDefault="002C242C">
      <w:pPr>
        <w:rPr>
          <w:color w:val="000000"/>
          <w:sz w:val="22"/>
        </w:rPr>
      </w:pPr>
    </w:p>
    <w:p w:rsidR="002C242C" w:rsidRDefault="002C242C">
      <w:pPr>
        <w:rPr>
          <w:color w:val="000000"/>
          <w:sz w:val="22"/>
        </w:rPr>
      </w:pPr>
    </w:p>
    <w:p w:rsidR="00EE769E" w:rsidRDefault="00EE769E">
      <w:pPr>
        <w:rPr>
          <w:color w:val="000000"/>
          <w:sz w:val="22"/>
        </w:rPr>
      </w:pPr>
    </w:p>
    <w:p w:rsidR="00EE769E" w:rsidRDefault="00EE769E">
      <w:pPr>
        <w:rPr>
          <w:color w:val="000000"/>
          <w:sz w:val="22"/>
        </w:rPr>
      </w:pPr>
    </w:p>
    <w:p w:rsidR="00EE769E" w:rsidRPr="00C77AA8" w:rsidRDefault="00EE769E">
      <w:pPr>
        <w:rPr>
          <w:color w:val="000000"/>
          <w:sz w:val="22"/>
        </w:rPr>
      </w:pPr>
      <w:r>
        <w:rPr>
          <w:color w:val="000000"/>
          <w:sz w:val="22"/>
        </w:rPr>
        <w:t xml:space="preserve">©  Australian Capital Territory </w:t>
      </w:r>
      <w:r w:rsidR="006B60E1">
        <w:rPr>
          <w:noProof/>
          <w:color w:val="000000"/>
          <w:sz w:val="22"/>
        </w:rPr>
        <w:t>201</w:t>
      </w:r>
      <w:r w:rsidR="006E7629">
        <w:rPr>
          <w:noProof/>
          <w:color w:val="000000"/>
          <w:sz w:val="22"/>
        </w:rPr>
        <w:t>6</w:t>
      </w:r>
    </w:p>
    <w:p w:rsidR="00EE769E" w:rsidRDefault="00EE769E">
      <w:pPr>
        <w:pStyle w:val="06Copyright"/>
        <w:sectPr w:rsidR="00EE769E">
          <w:headerReference w:type="even" r:id="rId297"/>
          <w:headerReference w:type="default" r:id="rId298"/>
          <w:footerReference w:type="even" r:id="rId299"/>
          <w:footerReference w:type="default" r:id="rId300"/>
          <w:headerReference w:type="first" r:id="rId301"/>
          <w:footerReference w:type="first" r:id="rId302"/>
          <w:type w:val="continuous"/>
          <w:pgSz w:w="11907" w:h="16839" w:code="9"/>
          <w:pgMar w:top="3000" w:right="1900" w:bottom="2500" w:left="2300" w:header="2480" w:footer="2100" w:gutter="0"/>
          <w:pgNumType w:fmt="lowerRoman"/>
          <w:cols w:space="720"/>
          <w:titlePg/>
          <w:docGrid w:linePitch="254"/>
        </w:sectPr>
      </w:pPr>
    </w:p>
    <w:p w:rsidR="00EE769E" w:rsidRDefault="00EE769E"/>
    <w:sectPr w:rsidR="00EE769E" w:rsidSect="0019638F">
      <w:headerReference w:type="first" r:id="rId303"/>
      <w:footerReference w:type="first" r:id="rId304"/>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106" w:rsidRDefault="000A7106" w:rsidP="00EE769E">
      <w:r>
        <w:separator/>
      </w:r>
    </w:p>
  </w:endnote>
  <w:endnote w:type="continuationSeparator" w:id="0">
    <w:p w:rsidR="000A7106" w:rsidRDefault="000A7106" w:rsidP="00EE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106" w:rsidRPr="00741790" w:rsidRDefault="000A7106" w:rsidP="00741790">
    <w:pPr>
      <w:pStyle w:val="Footer"/>
      <w:jc w:val="center"/>
      <w:rPr>
        <w:rFonts w:cs="Arial"/>
        <w:sz w:val="14"/>
      </w:rPr>
    </w:pPr>
    <w:r w:rsidRPr="00741790">
      <w:rPr>
        <w:rFonts w:cs="Arial"/>
        <w:sz w:val="14"/>
      </w:rPr>
      <w:fldChar w:fldCharType="begin"/>
    </w:r>
    <w:r w:rsidRPr="00741790">
      <w:rPr>
        <w:rFonts w:cs="Arial"/>
        <w:sz w:val="14"/>
      </w:rPr>
      <w:instrText xml:space="preserve"> DOCPROPERTY "Status" </w:instrText>
    </w:r>
    <w:r w:rsidRPr="00741790">
      <w:rPr>
        <w:rFonts w:cs="Arial"/>
        <w:sz w:val="14"/>
      </w:rPr>
      <w:fldChar w:fldCharType="separate"/>
    </w:r>
    <w:r w:rsidRPr="00741790">
      <w:rPr>
        <w:rFonts w:cs="Arial"/>
        <w:sz w:val="14"/>
      </w:rPr>
      <w:t xml:space="preserve"> </w:t>
    </w:r>
    <w:r w:rsidRPr="00741790">
      <w:rPr>
        <w:rFonts w:cs="Arial"/>
        <w:sz w:val="14"/>
      </w:rPr>
      <w:fldChar w:fldCharType="end"/>
    </w:r>
    <w:r w:rsidR="00741790" w:rsidRPr="00741790">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106" w:rsidRDefault="000A710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A7106">
      <w:tc>
        <w:tcPr>
          <w:tcW w:w="847" w:type="pct"/>
        </w:tcPr>
        <w:p w:rsidR="000A7106" w:rsidRDefault="000A710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B4430">
            <w:rPr>
              <w:rStyle w:val="PageNumber"/>
              <w:noProof/>
            </w:rPr>
            <w:t>74</w:t>
          </w:r>
          <w:r>
            <w:rPr>
              <w:rStyle w:val="PageNumber"/>
            </w:rPr>
            <w:fldChar w:fldCharType="end"/>
          </w:r>
        </w:p>
      </w:tc>
      <w:tc>
        <w:tcPr>
          <w:tcW w:w="3092" w:type="pct"/>
        </w:tcPr>
        <w:p w:rsidR="000A7106" w:rsidRDefault="005F4433">
          <w:pPr>
            <w:pStyle w:val="Footer"/>
            <w:jc w:val="center"/>
          </w:pPr>
          <w:r>
            <w:fldChar w:fldCharType="begin"/>
          </w:r>
          <w:r>
            <w:instrText xml:space="preserve"> REF Citation *\charformat </w:instrText>
          </w:r>
          <w:r>
            <w:fldChar w:fldCharType="separate"/>
          </w:r>
          <w:r w:rsidR="000A7106">
            <w:t>Animal Diseases Act 2005</w:t>
          </w:r>
          <w:r>
            <w:fldChar w:fldCharType="end"/>
          </w:r>
        </w:p>
        <w:p w:rsidR="000A7106" w:rsidRDefault="005F4433">
          <w:pPr>
            <w:pStyle w:val="FooterInfoCentre"/>
          </w:pPr>
          <w:r>
            <w:fldChar w:fldCharType="begin"/>
          </w:r>
          <w:r>
            <w:instrText xml:space="preserve"> DOCPROPERTY "Eff"  *\charformat </w:instrText>
          </w:r>
          <w:r>
            <w:fldChar w:fldCharType="separate"/>
          </w:r>
          <w:r w:rsidR="000A7106">
            <w:t xml:space="preserve">Effective:  </w:t>
          </w:r>
          <w:r>
            <w:fldChar w:fldCharType="end"/>
          </w:r>
          <w:r>
            <w:fldChar w:fldCharType="begin"/>
          </w:r>
          <w:r>
            <w:instrText xml:space="preserve"> DOCPROPERTY "StartDt"  *\charformat </w:instrText>
          </w:r>
          <w:r>
            <w:fldChar w:fldCharType="separate"/>
          </w:r>
          <w:r w:rsidR="000A7106">
            <w:t>24/05/16</w:t>
          </w:r>
          <w:r>
            <w:fldChar w:fldCharType="end"/>
          </w:r>
          <w:r>
            <w:fldChar w:fldCharType="begin"/>
          </w:r>
          <w:r>
            <w:instrText xml:space="preserve"> DOCPROPERTY "EndDt"  *\charformat </w:instrText>
          </w:r>
          <w:r>
            <w:fldChar w:fldCharType="separate"/>
          </w:r>
          <w:r w:rsidR="000A7106">
            <w:t>-22/10/18</w:t>
          </w:r>
          <w:r>
            <w:fldChar w:fldCharType="end"/>
          </w:r>
        </w:p>
      </w:tc>
      <w:tc>
        <w:tcPr>
          <w:tcW w:w="1061" w:type="pct"/>
        </w:tcPr>
        <w:p w:rsidR="000A7106" w:rsidRDefault="005F4433">
          <w:pPr>
            <w:pStyle w:val="Footer"/>
            <w:jc w:val="right"/>
          </w:pPr>
          <w:r>
            <w:fldChar w:fldCharType="begin"/>
          </w:r>
          <w:r>
            <w:instrText xml:space="preserve"> DOCPROPERTY "Category"  *\charformat  </w:instrText>
          </w:r>
          <w:r>
            <w:fldChar w:fldCharType="separate"/>
          </w:r>
          <w:r w:rsidR="000A7106">
            <w:t>R17</w:t>
          </w:r>
          <w:r>
            <w:fldChar w:fldCharType="end"/>
          </w:r>
          <w:r w:rsidR="000A7106">
            <w:br/>
          </w:r>
          <w:r>
            <w:fldChar w:fldCharType="begin"/>
          </w:r>
          <w:r>
            <w:instrText xml:space="preserve"> DOCPROPERTY "RepubDt"  *\charformat  </w:instrText>
          </w:r>
          <w:r>
            <w:fldChar w:fldCharType="separate"/>
          </w:r>
          <w:r w:rsidR="000A7106">
            <w:t>24/05/16</w:t>
          </w:r>
          <w:r>
            <w:fldChar w:fldCharType="end"/>
          </w:r>
        </w:p>
      </w:tc>
    </w:tr>
  </w:tbl>
  <w:p w:rsidR="000A7106" w:rsidRPr="00741790" w:rsidRDefault="005F4433" w:rsidP="00741790">
    <w:pPr>
      <w:pStyle w:val="Status"/>
      <w:rPr>
        <w:rFonts w:cs="Arial"/>
      </w:rPr>
    </w:pPr>
    <w:r w:rsidRPr="00741790">
      <w:rPr>
        <w:rFonts w:cs="Arial"/>
      </w:rPr>
      <w:fldChar w:fldCharType="begin"/>
    </w:r>
    <w:r w:rsidRPr="00741790">
      <w:rPr>
        <w:rFonts w:cs="Arial"/>
      </w:rPr>
      <w:instrText xml:space="preserve"> DOCPROPERTY "Status" </w:instrText>
    </w:r>
    <w:r w:rsidRPr="00741790">
      <w:rPr>
        <w:rFonts w:cs="Arial"/>
      </w:rPr>
      <w:fldChar w:fldCharType="separate"/>
    </w:r>
    <w:r w:rsidR="000A7106" w:rsidRPr="00741790">
      <w:rPr>
        <w:rFonts w:cs="Arial"/>
      </w:rPr>
      <w:t xml:space="preserve"> </w:t>
    </w:r>
    <w:r w:rsidRPr="00741790">
      <w:rPr>
        <w:rFonts w:cs="Arial"/>
      </w:rPr>
      <w:fldChar w:fldCharType="end"/>
    </w:r>
    <w:r w:rsidR="00741790" w:rsidRPr="00741790">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106" w:rsidRDefault="000A710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A7106">
      <w:tc>
        <w:tcPr>
          <w:tcW w:w="1061" w:type="pct"/>
        </w:tcPr>
        <w:p w:rsidR="000A7106" w:rsidRDefault="005F4433">
          <w:pPr>
            <w:pStyle w:val="Footer"/>
          </w:pPr>
          <w:r>
            <w:fldChar w:fldCharType="begin"/>
          </w:r>
          <w:r>
            <w:instrText xml:space="preserve"> DOCPROPERTY "Category"  *\charformat  </w:instrText>
          </w:r>
          <w:r>
            <w:fldChar w:fldCharType="separate"/>
          </w:r>
          <w:r w:rsidR="000A7106">
            <w:t>R17</w:t>
          </w:r>
          <w:r>
            <w:fldChar w:fldCharType="end"/>
          </w:r>
          <w:r w:rsidR="000A7106">
            <w:br/>
          </w:r>
          <w:r>
            <w:fldChar w:fldCharType="begin"/>
          </w:r>
          <w:r>
            <w:instrText xml:space="preserve"> DOCPROPERTY "RepubDt"  *\charformat  </w:instrText>
          </w:r>
          <w:r>
            <w:fldChar w:fldCharType="separate"/>
          </w:r>
          <w:r w:rsidR="000A7106">
            <w:t>24/05/16</w:t>
          </w:r>
          <w:r>
            <w:fldChar w:fldCharType="end"/>
          </w:r>
        </w:p>
      </w:tc>
      <w:tc>
        <w:tcPr>
          <w:tcW w:w="3092" w:type="pct"/>
        </w:tcPr>
        <w:p w:rsidR="000A7106" w:rsidRDefault="005F4433">
          <w:pPr>
            <w:pStyle w:val="Footer"/>
            <w:jc w:val="center"/>
          </w:pPr>
          <w:r>
            <w:fldChar w:fldCharType="begin"/>
          </w:r>
          <w:r>
            <w:instrText xml:space="preserve"> REF Citation *\charformat </w:instrText>
          </w:r>
          <w:r>
            <w:fldChar w:fldCharType="separate"/>
          </w:r>
          <w:r w:rsidR="000A7106">
            <w:t>Animal Diseases Act 2005</w:t>
          </w:r>
          <w:r>
            <w:fldChar w:fldCharType="end"/>
          </w:r>
        </w:p>
        <w:p w:rsidR="000A7106" w:rsidRDefault="005F4433">
          <w:pPr>
            <w:pStyle w:val="FooterInfoCentre"/>
          </w:pPr>
          <w:r>
            <w:fldChar w:fldCharType="begin"/>
          </w:r>
          <w:r>
            <w:instrText xml:space="preserve"> DOCPROPERTY "Eff"  *\char</w:instrText>
          </w:r>
          <w:r>
            <w:instrText xml:space="preserve">format </w:instrText>
          </w:r>
          <w:r>
            <w:fldChar w:fldCharType="separate"/>
          </w:r>
          <w:r w:rsidR="000A7106">
            <w:t xml:space="preserve">Effective:  </w:t>
          </w:r>
          <w:r>
            <w:fldChar w:fldCharType="end"/>
          </w:r>
          <w:r>
            <w:fldChar w:fldCharType="begin"/>
          </w:r>
          <w:r>
            <w:instrText xml:space="preserve"> DOCPROPERTY "StartDt"  *\charformat </w:instrText>
          </w:r>
          <w:r>
            <w:fldChar w:fldCharType="separate"/>
          </w:r>
          <w:r w:rsidR="000A7106">
            <w:t>24/05/16</w:t>
          </w:r>
          <w:r>
            <w:fldChar w:fldCharType="end"/>
          </w:r>
          <w:r>
            <w:fldChar w:fldCharType="begin"/>
          </w:r>
          <w:r>
            <w:instrText xml:space="preserve"> DOCPROPERTY "EndDt"  *\charformat </w:instrText>
          </w:r>
          <w:r>
            <w:fldChar w:fldCharType="separate"/>
          </w:r>
          <w:r w:rsidR="000A7106">
            <w:t>-22/10/18</w:t>
          </w:r>
          <w:r>
            <w:fldChar w:fldCharType="end"/>
          </w:r>
        </w:p>
      </w:tc>
      <w:tc>
        <w:tcPr>
          <w:tcW w:w="847" w:type="pct"/>
        </w:tcPr>
        <w:p w:rsidR="000A7106" w:rsidRDefault="000A710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B4430">
            <w:rPr>
              <w:rStyle w:val="PageNumber"/>
              <w:noProof/>
            </w:rPr>
            <w:t>73</w:t>
          </w:r>
          <w:r>
            <w:rPr>
              <w:rStyle w:val="PageNumber"/>
            </w:rPr>
            <w:fldChar w:fldCharType="end"/>
          </w:r>
        </w:p>
      </w:tc>
    </w:tr>
  </w:tbl>
  <w:p w:rsidR="000A7106" w:rsidRPr="00741790" w:rsidRDefault="005F4433" w:rsidP="00741790">
    <w:pPr>
      <w:pStyle w:val="Status"/>
      <w:rPr>
        <w:rFonts w:cs="Arial"/>
      </w:rPr>
    </w:pPr>
    <w:r w:rsidRPr="00741790">
      <w:rPr>
        <w:rFonts w:cs="Arial"/>
      </w:rPr>
      <w:fldChar w:fldCharType="begin"/>
    </w:r>
    <w:r w:rsidRPr="00741790">
      <w:rPr>
        <w:rFonts w:cs="Arial"/>
      </w:rPr>
      <w:instrText xml:space="preserve"> DOCPROPERTY "Status" </w:instrText>
    </w:r>
    <w:r w:rsidRPr="00741790">
      <w:rPr>
        <w:rFonts w:cs="Arial"/>
      </w:rPr>
      <w:fldChar w:fldCharType="separate"/>
    </w:r>
    <w:r w:rsidR="000A7106" w:rsidRPr="00741790">
      <w:rPr>
        <w:rFonts w:cs="Arial"/>
      </w:rPr>
      <w:t xml:space="preserve"> </w:t>
    </w:r>
    <w:r w:rsidRPr="00741790">
      <w:rPr>
        <w:rFonts w:cs="Arial"/>
      </w:rPr>
      <w:fldChar w:fldCharType="end"/>
    </w:r>
    <w:r w:rsidR="00741790" w:rsidRPr="00741790">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106" w:rsidRDefault="000A710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A7106">
      <w:tc>
        <w:tcPr>
          <w:tcW w:w="847" w:type="pct"/>
        </w:tcPr>
        <w:p w:rsidR="000A7106" w:rsidRDefault="000A710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B4430">
            <w:rPr>
              <w:rStyle w:val="PageNumber"/>
              <w:noProof/>
            </w:rPr>
            <w:t>86</w:t>
          </w:r>
          <w:r>
            <w:rPr>
              <w:rStyle w:val="PageNumber"/>
            </w:rPr>
            <w:fldChar w:fldCharType="end"/>
          </w:r>
        </w:p>
      </w:tc>
      <w:tc>
        <w:tcPr>
          <w:tcW w:w="3092" w:type="pct"/>
        </w:tcPr>
        <w:p w:rsidR="000A7106" w:rsidRDefault="005F4433">
          <w:pPr>
            <w:pStyle w:val="Footer"/>
            <w:jc w:val="center"/>
          </w:pPr>
          <w:r>
            <w:fldChar w:fldCharType="begin"/>
          </w:r>
          <w:r>
            <w:instrText xml:space="preserve"> REF Citation *\charformat </w:instrText>
          </w:r>
          <w:r>
            <w:fldChar w:fldCharType="separate"/>
          </w:r>
          <w:r w:rsidR="000A7106">
            <w:t>Animal Diseases Act 2005</w:t>
          </w:r>
          <w:r>
            <w:fldChar w:fldCharType="end"/>
          </w:r>
        </w:p>
        <w:p w:rsidR="000A7106" w:rsidRDefault="005F4433">
          <w:pPr>
            <w:pStyle w:val="FooterInfoCentre"/>
          </w:pPr>
          <w:r>
            <w:fldChar w:fldCharType="begin"/>
          </w:r>
          <w:r>
            <w:instrText xml:space="preserve"> DOCPROPERTY "Eff"  *\charformat </w:instrText>
          </w:r>
          <w:r>
            <w:fldChar w:fldCharType="separate"/>
          </w:r>
          <w:r w:rsidR="000A7106">
            <w:t xml:space="preserve">Effective:  </w:t>
          </w:r>
          <w:r>
            <w:fldChar w:fldCharType="end"/>
          </w:r>
          <w:r>
            <w:fldChar w:fldCharType="begin"/>
          </w:r>
          <w:r>
            <w:instrText xml:space="preserve"> DOCPROPERTY "StartDt"  *\charformat </w:instrText>
          </w:r>
          <w:r>
            <w:fldChar w:fldCharType="separate"/>
          </w:r>
          <w:r w:rsidR="000A7106">
            <w:t>24/05/16</w:t>
          </w:r>
          <w:r>
            <w:fldChar w:fldCharType="end"/>
          </w:r>
          <w:r>
            <w:fldChar w:fldCharType="begin"/>
          </w:r>
          <w:r>
            <w:instrText xml:space="preserve"> DOCPROPERTY "EndDt"  *\charformat </w:instrText>
          </w:r>
          <w:r>
            <w:fldChar w:fldCharType="separate"/>
          </w:r>
          <w:r w:rsidR="000A7106">
            <w:t>-22/10/18</w:t>
          </w:r>
          <w:r>
            <w:fldChar w:fldCharType="end"/>
          </w:r>
        </w:p>
      </w:tc>
      <w:tc>
        <w:tcPr>
          <w:tcW w:w="1061" w:type="pct"/>
        </w:tcPr>
        <w:p w:rsidR="000A7106" w:rsidRDefault="005F4433">
          <w:pPr>
            <w:pStyle w:val="Footer"/>
            <w:jc w:val="right"/>
          </w:pPr>
          <w:r>
            <w:fldChar w:fldCharType="begin"/>
          </w:r>
          <w:r>
            <w:instrText xml:space="preserve"> DOCPROPERTY "Category"  *\charformat  </w:instrText>
          </w:r>
          <w:r>
            <w:fldChar w:fldCharType="separate"/>
          </w:r>
          <w:r w:rsidR="000A7106">
            <w:t>R17</w:t>
          </w:r>
          <w:r>
            <w:fldChar w:fldCharType="end"/>
          </w:r>
          <w:r w:rsidR="000A7106">
            <w:br/>
          </w:r>
          <w:r>
            <w:fldChar w:fldCharType="begin"/>
          </w:r>
          <w:r>
            <w:instrText xml:space="preserve"> DOCPROPERTY "RepubDt"  *\charformat  </w:instrText>
          </w:r>
          <w:r>
            <w:fldChar w:fldCharType="separate"/>
          </w:r>
          <w:r w:rsidR="000A7106">
            <w:t>24/05/16</w:t>
          </w:r>
          <w:r>
            <w:fldChar w:fldCharType="end"/>
          </w:r>
        </w:p>
      </w:tc>
    </w:tr>
  </w:tbl>
  <w:p w:rsidR="000A7106" w:rsidRPr="00741790" w:rsidRDefault="005F4433" w:rsidP="00741790">
    <w:pPr>
      <w:pStyle w:val="Status"/>
      <w:rPr>
        <w:rFonts w:cs="Arial"/>
      </w:rPr>
    </w:pPr>
    <w:r w:rsidRPr="00741790">
      <w:rPr>
        <w:rFonts w:cs="Arial"/>
      </w:rPr>
      <w:fldChar w:fldCharType="begin"/>
    </w:r>
    <w:r w:rsidRPr="00741790">
      <w:rPr>
        <w:rFonts w:cs="Arial"/>
      </w:rPr>
      <w:instrText xml:space="preserve"> DOCPROPERTY "Status" </w:instrText>
    </w:r>
    <w:r w:rsidRPr="00741790">
      <w:rPr>
        <w:rFonts w:cs="Arial"/>
      </w:rPr>
      <w:fldChar w:fldCharType="separate"/>
    </w:r>
    <w:r w:rsidR="000A7106" w:rsidRPr="00741790">
      <w:rPr>
        <w:rFonts w:cs="Arial"/>
      </w:rPr>
      <w:t xml:space="preserve"> </w:t>
    </w:r>
    <w:r w:rsidRPr="00741790">
      <w:rPr>
        <w:rFonts w:cs="Arial"/>
      </w:rPr>
      <w:fldChar w:fldCharType="end"/>
    </w:r>
    <w:r w:rsidR="00741790" w:rsidRPr="00741790">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106" w:rsidRDefault="000A710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A7106">
      <w:tc>
        <w:tcPr>
          <w:tcW w:w="1061" w:type="pct"/>
        </w:tcPr>
        <w:p w:rsidR="000A7106" w:rsidRDefault="005F4433">
          <w:pPr>
            <w:pStyle w:val="Footer"/>
          </w:pPr>
          <w:r>
            <w:fldChar w:fldCharType="begin"/>
          </w:r>
          <w:r>
            <w:instrText xml:space="preserve"> DOCPROPERTY "Category"  *\charformat  </w:instrText>
          </w:r>
          <w:r>
            <w:fldChar w:fldCharType="separate"/>
          </w:r>
          <w:r w:rsidR="000A7106">
            <w:t>R17</w:t>
          </w:r>
          <w:r>
            <w:fldChar w:fldCharType="end"/>
          </w:r>
          <w:r w:rsidR="000A7106">
            <w:br/>
          </w:r>
          <w:r>
            <w:fldChar w:fldCharType="begin"/>
          </w:r>
          <w:r>
            <w:instrText xml:space="preserve"> DOCPROPERTY "RepubDt"  *\charformat </w:instrText>
          </w:r>
          <w:r>
            <w:instrText xml:space="preserve"> </w:instrText>
          </w:r>
          <w:r>
            <w:fldChar w:fldCharType="separate"/>
          </w:r>
          <w:r w:rsidR="000A7106">
            <w:t>24/05/16</w:t>
          </w:r>
          <w:r>
            <w:fldChar w:fldCharType="end"/>
          </w:r>
        </w:p>
      </w:tc>
      <w:tc>
        <w:tcPr>
          <w:tcW w:w="3092" w:type="pct"/>
        </w:tcPr>
        <w:p w:rsidR="000A7106" w:rsidRDefault="005F4433">
          <w:pPr>
            <w:pStyle w:val="Footer"/>
            <w:jc w:val="center"/>
          </w:pPr>
          <w:r>
            <w:fldChar w:fldCharType="begin"/>
          </w:r>
          <w:r>
            <w:instrText xml:space="preserve"> REF Citation *\charformat </w:instrText>
          </w:r>
          <w:r>
            <w:fldChar w:fldCharType="separate"/>
          </w:r>
          <w:r w:rsidR="000A7106">
            <w:t>Animal Diseases Act 2005</w:t>
          </w:r>
          <w:r>
            <w:fldChar w:fldCharType="end"/>
          </w:r>
        </w:p>
        <w:p w:rsidR="000A7106" w:rsidRDefault="005F4433">
          <w:pPr>
            <w:pStyle w:val="FooterInfoCentre"/>
          </w:pPr>
          <w:r>
            <w:fldChar w:fldCharType="begin"/>
          </w:r>
          <w:r>
            <w:instrText xml:space="preserve"> DOCPROPERTY "Eff"  *\charformat </w:instrText>
          </w:r>
          <w:r>
            <w:fldChar w:fldCharType="separate"/>
          </w:r>
          <w:r w:rsidR="000A7106">
            <w:t xml:space="preserve">Effective:  </w:t>
          </w:r>
          <w:r>
            <w:fldChar w:fldCharType="end"/>
          </w:r>
          <w:r>
            <w:fldChar w:fldCharType="begin"/>
          </w:r>
          <w:r>
            <w:instrText xml:space="preserve"> DOCPROPERTY "StartDt"  *\charformat </w:instrText>
          </w:r>
          <w:r>
            <w:fldChar w:fldCharType="separate"/>
          </w:r>
          <w:r w:rsidR="000A7106">
            <w:t>24/05/16</w:t>
          </w:r>
          <w:r>
            <w:fldChar w:fldCharType="end"/>
          </w:r>
          <w:r>
            <w:fldChar w:fldCharType="begin"/>
          </w:r>
          <w:r>
            <w:instrText xml:space="preserve"> DOCPROPERTY "EndDt"  *\charformat </w:instrText>
          </w:r>
          <w:r>
            <w:fldChar w:fldCharType="separate"/>
          </w:r>
          <w:r w:rsidR="000A7106">
            <w:t>-22/10/18</w:t>
          </w:r>
          <w:r>
            <w:fldChar w:fldCharType="end"/>
          </w:r>
        </w:p>
      </w:tc>
      <w:tc>
        <w:tcPr>
          <w:tcW w:w="847" w:type="pct"/>
        </w:tcPr>
        <w:p w:rsidR="000A7106" w:rsidRDefault="000A710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B4430">
            <w:rPr>
              <w:rStyle w:val="PageNumber"/>
              <w:noProof/>
            </w:rPr>
            <w:t>85</w:t>
          </w:r>
          <w:r>
            <w:rPr>
              <w:rStyle w:val="PageNumber"/>
            </w:rPr>
            <w:fldChar w:fldCharType="end"/>
          </w:r>
        </w:p>
      </w:tc>
    </w:tr>
  </w:tbl>
  <w:p w:rsidR="000A7106" w:rsidRPr="00741790" w:rsidRDefault="005F4433" w:rsidP="00741790">
    <w:pPr>
      <w:pStyle w:val="Status"/>
      <w:rPr>
        <w:rFonts w:cs="Arial"/>
      </w:rPr>
    </w:pPr>
    <w:r w:rsidRPr="00741790">
      <w:rPr>
        <w:rFonts w:cs="Arial"/>
      </w:rPr>
      <w:fldChar w:fldCharType="begin"/>
    </w:r>
    <w:r w:rsidRPr="00741790">
      <w:rPr>
        <w:rFonts w:cs="Arial"/>
      </w:rPr>
      <w:instrText xml:space="preserve"> DOCPROPERTY "Status" </w:instrText>
    </w:r>
    <w:r w:rsidRPr="00741790">
      <w:rPr>
        <w:rFonts w:cs="Arial"/>
      </w:rPr>
      <w:fldChar w:fldCharType="separate"/>
    </w:r>
    <w:r w:rsidR="000A7106" w:rsidRPr="00741790">
      <w:rPr>
        <w:rFonts w:cs="Arial"/>
      </w:rPr>
      <w:t xml:space="preserve"> </w:t>
    </w:r>
    <w:r w:rsidRPr="00741790">
      <w:rPr>
        <w:rFonts w:cs="Arial"/>
      </w:rPr>
      <w:fldChar w:fldCharType="end"/>
    </w:r>
    <w:r w:rsidR="00741790" w:rsidRPr="00741790">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106" w:rsidRPr="00741790" w:rsidRDefault="00741790" w:rsidP="00741790">
    <w:pPr>
      <w:pStyle w:val="Footer"/>
      <w:jc w:val="center"/>
      <w:rPr>
        <w:rFonts w:cs="Arial"/>
        <w:sz w:val="14"/>
      </w:rPr>
    </w:pPr>
    <w:r w:rsidRPr="00741790">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106" w:rsidRPr="00741790" w:rsidRDefault="000A7106" w:rsidP="00741790">
    <w:pPr>
      <w:pStyle w:val="Footer"/>
      <w:jc w:val="center"/>
      <w:rPr>
        <w:rFonts w:cs="Arial"/>
        <w:sz w:val="14"/>
      </w:rPr>
    </w:pPr>
    <w:r w:rsidRPr="00741790">
      <w:rPr>
        <w:rFonts w:cs="Arial"/>
        <w:sz w:val="14"/>
      </w:rPr>
      <w:fldChar w:fldCharType="begin"/>
    </w:r>
    <w:r w:rsidRPr="00741790">
      <w:rPr>
        <w:rFonts w:cs="Arial"/>
        <w:sz w:val="14"/>
      </w:rPr>
      <w:instrText xml:space="preserve"> COMMENTS  \* MERGEFORMAT </w:instrText>
    </w:r>
    <w:r w:rsidRPr="00741790">
      <w:rPr>
        <w:rFonts w:cs="Arial"/>
        <w:sz w:val="14"/>
      </w:rPr>
      <w:fldChar w:fldCharType="end"/>
    </w:r>
    <w:r w:rsidR="00741790" w:rsidRPr="00741790">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106" w:rsidRPr="00741790" w:rsidRDefault="00741790" w:rsidP="00741790">
    <w:pPr>
      <w:pStyle w:val="Footer"/>
      <w:jc w:val="center"/>
      <w:rPr>
        <w:rFonts w:cs="Arial"/>
        <w:sz w:val="14"/>
      </w:rPr>
    </w:pPr>
    <w:r w:rsidRPr="00741790">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106" w:rsidRDefault="000A71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106" w:rsidRPr="00741790" w:rsidRDefault="000A7106" w:rsidP="00741790">
    <w:pPr>
      <w:pStyle w:val="Footer"/>
      <w:jc w:val="center"/>
      <w:rPr>
        <w:rFonts w:cs="Arial"/>
        <w:sz w:val="14"/>
      </w:rPr>
    </w:pPr>
    <w:r w:rsidRPr="00741790">
      <w:rPr>
        <w:rFonts w:cs="Arial"/>
        <w:sz w:val="14"/>
      </w:rPr>
      <w:fldChar w:fldCharType="begin"/>
    </w:r>
    <w:r w:rsidRPr="00741790">
      <w:rPr>
        <w:rFonts w:cs="Arial"/>
        <w:sz w:val="14"/>
      </w:rPr>
      <w:instrText xml:space="preserve"> DOCPROPERTY "Status" </w:instrText>
    </w:r>
    <w:r w:rsidRPr="00741790">
      <w:rPr>
        <w:rFonts w:cs="Arial"/>
        <w:sz w:val="14"/>
      </w:rPr>
      <w:fldChar w:fldCharType="separate"/>
    </w:r>
    <w:r w:rsidRPr="00741790">
      <w:rPr>
        <w:rFonts w:cs="Arial"/>
        <w:sz w:val="14"/>
      </w:rPr>
      <w:t xml:space="preserve"> </w:t>
    </w:r>
    <w:r w:rsidRPr="00741790">
      <w:rPr>
        <w:rFonts w:cs="Arial"/>
        <w:sz w:val="14"/>
      </w:rPr>
      <w:fldChar w:fldCharType="end"/>
    </w:r>
    <w:r w:rsidRPr="00741790">
      <w:rPr>
        <w:rFonts w:cs="Arial"/>
        <w:sz w:val="14"/>
      </w:rPr>
      <w:fldChar w:fldCharType="begin"/>
    </w:r>
    <w:r w:rsidRPr="00741790">
      <w:rPr>
        <w:rFonts w:cs="Arial"/>
        <w:sz w:val="14"/>
      </w:rPr>
      <w:instrText xml:space="preserve"> COMMENTS  \* MERGEFORMAT </w:instrText>
    </w:r>
    <w:r w:rsidRPr="00741790">
      <w:rPr>
        <w:rFonts w:cs="Arial"/>
        <w:sz w:val="14"/>
      </w:rPr>
      <w:fldChar w:fldCharType="end"/>
    </w:r>
    <w:r w:rsidR="00741790" w:rsidRPr="00741790">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106" w:rsidRPr="00741790" w:rsidRDefault="00741790" w:rsidP="00741790">
    <w:pPr>
      <w:pStyle w:val="Footer"/>
      <w:jc w:val="center"/>
      <w:rPr>
        <w:rFonts w:cs="Arial"/>
        <w:sz w:val="14"/>
      </w:rPr>
    </w:pPr>
    <w:r w:rsidRPr="00741790">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106" w:rsidRDefault="000A710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A7106">
      <w:tc>
        <w:tcPr>
          <w:tcW w:w="846" w:type="pct"/>
        </w:tcPr>
        <w:p w:rsidR="000A7106" w:rsidRDefault="000A710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741790">
            <w:rPr>
              <w:rStyle w:val="PageNumber"/>
              <w:noProof/>
            </w:rPr>
            <w:t>4</w:t>
          </w:r>
          <w:r>
            <w:rPr>
              <w:rStyle w:val="PageNumber"/>
            </w:rPr>
            <w:fldChar w:fldCharType="end"/>
          </w:r>
        </w:p>
      </w:tc>
      <w:tc>
        <w:tcPr>
          <w:tcW w:w="3093" w:type="pct"/>
        </w:tcPr>
        <w:p w:rsidR="000A7106" w:rsidRDefault="005F4433">
          <w:pPr>
            <w:pStyle w:val="Footer"/>
            <w:jc w:val="center"/>
          </w:pPr>
          <w:r>
            <w:fldChar w:fldCharType="begin"/>
          </w:r>
          <w:r>
            <w:instrText xml:space="preserve"> REF Citation *\charformat </w:instrText>
          </w:r>
          <w:r>
            <w:fldChar w:fldCharType="separate"/>
          </w:r>
          <w:r w:rsidR="000A7106">
            <w:t>Animal Diseases Act 2005</w:t>
          </w:r>
          <w:r>
            <w:fldChar w:fldCharType="end"/>
          </w:r>
        </w:p>
        <w:p w:rsidR="000A7106" w:rsidRDefault="005F4433">
          <w:pPr>
            <w:pStyle w:val="FooterInfoCentre"/>
          </w:pPr>
          <w:r>
            <w:fldChar w:fldCharType="begin"/>
          </w:r>
          <w:r>
            <w:instrText xml:space="preserve"> DOCPROPERTY "Eff"  </w:instrText>
          </w:r>
          <w:r>
            <w:fldChar w:fldCharType="separate"/>
          </w:r>
          <w:r w:rsidR="000A7106">
            <w:t xml:space="preserve">Effective:  </w:t>
          </w:r>
          <w:r>
            <w:fldChar w:fldCharType="end"/>
          </w:r>
          <w:r>
            <w:fldChar w:fldCharType="begin"/>
          </w:r>
          <w:r>
            <w:instrText xml:space="preserve"> DOCPROPERTY "StartDt"   </w:instrText>
          </w:r>
          <w:r>
            <w:fldChar w:fldCharType="separate"/>
          </w:r>
          <w:r w:rsidR="000A7106">
            <w:t>24/05/16</w:t>
          </w:r>
          <w:r>
            <w:fldChar w:fldCharType="end"/>
          </w:r>
          <w:r>
            <w:fldChar w:fldCharType="begin"/>
          </w:r>
          <w:r>
            <w:instrText xml:space="preserve"> DOCPROPERTY "EndDt"  </w:instrText>
          </w:r>
          <w:r>
            <w:fldChar w:fldCharType="separate"/>
          </w:r>
          <w:r w:rsidR="000A7106">
            <w:t>-22/10/18</w:t>
          </w:r>
          <w:r>
            <w:fldChar w:fldCharType="end"/>
          </w:r>
        </w:p>
      </w:tc>
      <w:tc>
        <w:tcPr>
          <w:tcW w:w="1061" w:type="pct"/>
        </w:tcPr>
        <w:p w:rsidR="000A7106" w:rsidRDefault="005F4433">
          <w:pPr>
            <w:pStyle w:val="Footer"/>
            <w:jc w:val="right"/>
          </w:pPr>
          <w:r>
            <w:fldChar w:fldCharType="begin"/>
          </w:r>
          <w:r>
            <w:instrText xml:space="preserve"> DOCPROPERTY "Category"  </w:instrText>
          </w:r>
          <w:r>
            <w:fldChar w:fldCharType="separate"/>
          </w:r>
          <w:r w:rsidR="000A7106">
            <w:t>R17</w:t>
          </w:r>
          <w:r>
            <w:fldChar w:fldCharType="end"/>
          </w:r>
          <w:r w:rsidR="000A7106">
            <w:br/>
          </w:r>
          <w:r>
            <w:fldChar w:fldCharType="begin"/>
          </w:r>
          <w:r>
            <w:instrText xml:space="preserve"> DOCPROPERTY "RepubDt"  </w:instrText>
          </w:r>
          <w:r>
            <w:fldChar w:fldCharType="separate"/>
          </w:r>
          <w:r w:rsidR="000A7106">
            <w:t>24/05/16</w:t>
          </w:r>
          <w:r>
            <w:fldChar w:fldCharType="end"/>
          </w:r>
        </w:p>
      </w:tc>
    </w:tr>
  </w:tbl>
  <w:p w:rsidR="000A7106" w:rsidRPr="00741790" w:rsidRDefault="005F4433" w:rsidP="00741790">
    <w:pPr>
      <w:pStyle w:val="Status"/>
      <w:rPr>
        <w:rFonts w:cs="Arial"/>
      </w:rPr>
    </w:pPr>
    <w:r w:rsidRPr="00741790">
      <w:rPr>
        <w:rFonts w:cs="Arial"/>
      </w:rPr>
      <w:fldChar w:fldCharType="begin"/>
    </w:r>
    <w:r w:rsidRPr="00741790">
      <w:rPr>
        <w:rFonts w:cs="Arial"/>
      </w:rPr>
      <w:instrText xml:space="preserve"> DOCPROPERTY "Status" </w:instrText>
    </w:r>
    <w:r w:rsidRPr="00741790">
      <w:rPr>
        <w:rFonts w:cs="Arial"/>
      </w:rPr>
      <w:fldChar w:fldCharType="separate"/>
    </w:r>
    <w:r w:rsidR="000A7106" w:rsidRPr="00741790">
      <w:rPr>
        <w:rFonts w:cs="Arial"/>
      </w:rPr>
      <w:t xml:space="preserve"> </w:t>
    </w:r>
    <w:r w:rsidRPr="00741790">
      <w:rPr>
        <w:rFonts w:cs="Arial"/>
      </w:rPr>
      <w:fldChar w:fldCharType="end"/>
    </w:r>
    <w:r w:rsidR="00741790" w:rsidRPr="00741790">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106" w:rsidRDefault="000A710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A7106">
      <w:tc>
        <w:tcPr>
          <w:tcW w:w="1061" w:type="pct"/>
        </w:tcPr>
        <w:p w:rsidR="000A7106" w:rsidRDefault="005F4433">
          <w:pPr>
            <w:pStyle w:val="Footer"/>
          </w:pPr>
          <w:r>
            <w:fldChar w:fldCharType="begin"/>
          </w:r>
          <w:r>
            <w:instrText xml:space="preserve"> DOCPROPERTY "Category"  </w:instrText>
          </w:r>
          <w:r>
            <w:fldChar w:fldCharType="separate"/>
          </w:r>
          <w:r w:rsidR="000A7106">
            <w:t>R17</w:t>
          </w:r>
          <w:r>
            <w:fldChar w:fldCharType="end"/>
          </w:r>
          <w:r w:rsidR="000A7106">
            <w:br/>
          </w:r>
          <w:r>
            <w:fldChar w:fldCharType="begin"/>
          </w:r>
          <w:r>
            <w:instrText xml:space="preserve"> DOCPROPERTY "RepubDt"  </w:instrText>
          </w:r>
          <w:r>
            <w:fldChar w:fldCharType="separate"/>
          </w:r>
          <w:r w:rsidR="000A7106">
            <w:t>24/05/16</w:t>
          </w:r>
          <w:r>
            <w:fldChar w:fldCharType="end"/>
          </w:r>
        </w:p>
      </w:tc>
      <w:tc>
        <w:tcPr>
          <w:tcW w:w="3093" w:type="pct"/>
        </w:tcPr>
        <w:p w:rsidR="000A7106" w:rsidRDefault="005F4433">
          <w:pPr>
            <w:pStyle w:val="Footer"/>
            <w:jc w:val="center"/>
          </w:pPr>
          <w:r>
            <w:fldChar w:fldCharType="begin"/>
          </w:r>
          <w:r>
            <w:instrText xml:space="preserve"> REF Citation *\charformat </w:instrText>
          </w:r>
          <w:r>
            <w:fldChar w:fldCharType="separate"/>
          </w:r>
          <w:r w:rsidR="000A7106">
            <w:t>Animal Diseases Act 2005</w:t>
          </w:r>
          <w:r>
            <w:fldChar w:fldCharType="end"/>
          </w:r>
        </w:p>
        <w:p w:rsidR="000A7106" w:rsidRDefault="005F4433">
          <w:pPr>
            <w:pStyle w:val="FooterInfoCentre"/>
          </w:pPr>
          <w:r>
            <w:fldChar w:fldCharType="begin"/>
          </w:r>
          <w:r>
            <w:instrText xml:space="preserve"> DOCPROPERTY "Eff"  </w:instrText>
          </w:r>
          <w:r>
            <w:fldChar w:fldCharType="separate"/>
          </w:r>
          <w:r w:rsidR="000A7106">
            <w:t xml:space="preserve">Effective:  </w:t>
          </w:r>
          <w:r>
            <w:fldChar w:fldCharType="end"/>
          </w:r>
          <w:r>
            <w:fldChar w:fldCharType="begin"/>
          </w:r>
          <w:r>
            <w:instrText xml:space="preserve"> DOCPROPERTY "StartDt"  </w:instrText>
          </w:r>
          <w:r>
            <w:fldChar w:fldCharType="separate"/>
          </w:r>
          <w:r w:rsidR="000A7106">
            <w:t>24/05/16</w:t>
          </w:r>
          <w:r>
            <w:fldChar w:fldCharType="end"/>
          </w:r>
          <w:r>
            <w:fldChar w:fldCharType="begin"/>
          </w:r>
          <w:r>
            <w:instrText xml:space="preserve"> DOCPROPERTY "EndDt"  </w:instrText>
          </w:r>
          <w:r>
            <w:fldChar w:fldCharType="separate"/>
          </w:r>
          <w:r w:rsidR="000A7106">
            <w:t>-22/10/18</w:t>
          </w:r>
          <w:r>
            <w:fldChar w:fldCharType="end"/>
          </w:r>
        </w:p>
      </w:tc>
      <w:tc>
        <w:tcPr>
          <w:tcW w:w="846" w:type="pct"/>
        </w:tcPr>
        <w:p w:rsidR="000A7106" w:rsidRDefault="000A710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741790">
            <w:rPr>
              <w:rStyle w:val="PageNumber"/>
              <w:noProof/>
            </w:rPr>
            <w:t>5</w:t>
          </w:r>
          <w:r>
            <w:rPr>
              <w:rStyle w:val="PageNumber"/>
            </w:rPr>
            <w:fldChar w:fldCharType="end"/>
          </w:r>
        </w:p>
      </w:tc>
    </w:tr>
  </w:tbl>
  <w:p w:rsidR="000A7106" w:rsidRPr="00741790" w:rsidRDefault="005F4433" w:rsidP="00741790">
    <w:pPr>
      <w:pStyle w:val="Status"/>
      <w:rPr>
        <w:rFonts w:cs="Arial"/>
      </w:rPr>
    </w:pPr>
    <w:r w:rsidRPr="00741790">
      <w:rPr>
        <w:rFonts w:cs="Arial"/>
      </w:rPr>
      <w:fldChar w:fldCharType="begin"/>
    </w:r>
    <w:r w:rsidRPr="00741790">
      <w:rPr>
        <w:rFonts w:cs="Arial"/>
      </w:rPr>
      <w:instrText xml:space="preserve"> DOCPROPERTY "Status" </w:instrText>
    </w:r>
    <w:r w:rsidRPr="00741790">
      <w:rPr>
        <w:rFonts w:cs="Arial"/>
      </w:rPr>
      <w:fldChar w:fldCharType="separate"/>
    </w:r>
    <w:r w:rsidR="000A7106" w:rsidRPr="00741790">
      <w:rPr>
        <w:rFonts w:cs="Arial"/>
      </w:rPr>
      <w:t xml:space="preserve"> </w:t>
    </w:r>
    <w:r w:rsidRPr="00741790">
      <w:rPr>
        <w:rFonts w:cs="Arial"/>
      </w:rPr>
      <w:fldChar w:fldCharType="end"/>
    </w:r>
    <w:r w:rsidR="00741790" w:rsidRPr="00741790">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106" w:rsidRDefault="000A710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A7106">
      <w:tc>
        <w:tcPr>
          <w:tcW w:w="1061" w:type="pct"/>
        </w:tcPr>
        <w:p w:rsidR="000A7106" w:rsidRDefault="005F4433">
          <w:pPr>
            <w:pStyle w:val="Footer"/>
          </w:pPr>
          <w:r>
            <w:fldChar w:fldCharType="begin"/>
          </w:r>
          <w:r>
            <w:instrText xml:space="preserve"> DOCPROPERTY "Category"  </w:instrText>
          </w:r>
          <w:r>
            <w:fldChar w:fldCharType="separate"/>
          </w:r>
          <w:r w:rsidR="000A7106">
            <w:t>R17</w:t>
          </w:r>
          <w:r>
            <w:fldChar w:fldCharType="end"/>
          </w:r>
          <w:r w:rsidR="000A7106">
            <w:br/>
          </w:r>
          <w:r>
            <w:fldChar w:fldCharType="begin"/>
          </w:r>
          <w:r>
            <w:instrText xml:space="preserve"> DOCPROPERTY "RepubDt"  </w:instrText>
          </w:r>
          <w:r>
            <w:fldChar w:fldCharType="separate"/>
          </w:r>
          <w:r w:rsidR="000A7106">
            <w:t>24/05/16</w:t>
          </w:r>
          <w:r>
            <w:fldChar w:fldCharType="end"/>
          </w:r>
        </w:p>
      </w:tc>
      <w:tc>
        <w:tcPr>
          <w:tcW w:w="3093" w:type="pct"/>
        </w:tcPr>
        <w:p w:rsidR="000A7106" w:rsidRDefault="005F4433">
          <w:pPr>
            <w:pStyle w:val="Footer"/>
            <w:jc w:val="center"/>
          </w:pPr>
          <w:r>
            <w:fldChar w:fldCharType="begin"/>
          </w:r>
          <w:r>
            <w:instrText xml:space="preserve"> REF Citation *\charformat </w:instrText>
          </w:r>
          <w:r>
            <w:fldChar w:fldCharType="separate"/>
          </w:r>
          <w:r w:rsidR="000A7106">
            <w:t>Animal Diseases Act 2005</w:t>
          </w:r>
          <w:r>
            <w:fldChar w:fldCharType="end"/>
          </w:r>
        </w:p>
        <w:p w:rsidR="000A7106" w:rsidRDefault="005F4433">
          <w:pPr>
            <w:pStyle w:val="FooterInfoCentre"/>
          </w:pPr>
          <w:r>
            <w:fldChar w:fldCharType="begin"/>
          </w:r>
          <w:r>
            <w:instrText xml:space="preserve"> DOCPROPERTY "Eff"  </w:instrText>
          </w:r>
          <w:r>
            <w:fldChar w:fldCharType="separate"/>
          </w:r>
          <w:r w:rsidR="000A7106">
            <w:t xml:space="preserve">Effective:  </w:t>
          </w:r>
          <w:r>
            <w:fldChar w:fldCharType="end"/>
          </w:r>
          <w:r>
            <w:fldChar w:fldCharType="begin"/>
          </w:r>
          <w:r>
            <w:instrText xml:space="preserve"> DOCPROPERTY "StartDt"   </w:instrText>
          </w:r>
          <w:r>
            <w:fldChar w:fldCharType="separate"/>
          </w:r>
          <w:r w:rsidR="000A7106">
            <w:t>24/05/16</w:t>
          </w:r>
          <w:r>
            <w:fldChar w:fldCharType="end"/>
          </w:r>
          <w:r>
            <w:fldChar w:fldCharType="begin"/>
          </w:r>
          <w:r>
            <w:instrText xml:space="preserve"> DOCPROPERTY "EndDt"  </w:instrText>
          </w:r>
          <w:r>
            <w:fldChar w:fldCharType="separate"/>
          </w:r>
          <w:r w:rsidR="000A7106">
            <w:t>-22/10/18</w:t>
          </w:r>
          <w:r>
            <w:fldChar w:fldCharType="end"/>
          </w:r>
        </w:p>
      </w:tc>
      <w:tc>
        <w:tcPr>
          <w:tcW w:w="846" w:type="pct"/>
        </w:tcPr>
        <w:p w:rsidR="000A7106" w:rsidRDefault="000A710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741790">
            <w:rPr>
              <w:rStyle w:val="PageNumber"/>
              <w:noProof/>
            </w:rPr>
            <w:t>1</w:t>
          </w:r>
          <w:r>
            <w:rPr>
              <w:rStyle w:val="PageNumber"/>
            </w:rPr>
            <w:fldChar w:fldCharType="end"/>
          </w:r>
        </w:p>
      </w:tc>
    </w:tr>
  </w:tbl>
  <w:p w:rsidR="000A7106" w:rsidRPr="00741790" w:rsidRDefault="005F4433" w:rsidP="00741790">
    <w:pPr>
      <w:pStyle w:val="Status"/>
      <w:rPr>
        <w:rFonts w:cs="Arial"/>
      </w:rPr>
    </w:pPr>
    <w:r w:rsidRPr="00741790">
      <w:rPr>
        <w:rFonts w:cs="Arial"/>
      </w:rPr>
      <w:fldChar w:fldCharType="begin"/>
    </w:r>
    <w:r w:rsidRPr="00741790">
      <w:rPr>
        <w:rFonts w:cs="Arial"/>
      </w:rPr>
      <w:instrText xml:space="preserve"> DOCPROPERTY "Status" </w:instrText>
    </w:r>
    <w:r w:rsidRPr="00741790">
      <w:rPr>
        <w:rFonts w:cs="Arial"/>
      </w:rPr>
      <w:fldChar w:fldCharType="separate"/>
    </w:r>
    <w:r w:rsidR="000A7106" w:rsidRPr="00741790">
      <w:rPr>
        <w:rFonts w:cs="Arial"/>
      </w:rPr>
      <w:t xml:space="preserve"> </w:t>
    </w:r>
    <w:r w:rsidRPr="00741790">
      <w:rPr>
        <w:rFonts w:cs="Arial"/>
      </w:rPr>
      <w:fldChar w:fldCharType="end"/>
    </w:r>
    <w:r w:rsidR="00741790" w:rsidRPr="00741790">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106" w:rsidRDefault="000A710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A7106">
      <w:tc>
        <w:tcPr>
          <w:tcW w:w="847" w:type="pct"/>
        </w:tcPr>
        <w:p w:rsidR="000A7106" w:rsidRDefault="000A710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41790">
            <w:rPr>
              <w:rStyle w:val="PageNumber"/>
              <w:noProof/>
            </w:rPr>
            <w:t>2</w:t>
          </w:r>
          <w:r>
            <w:rPr>
              <w:rStyle w:val="PageNumber"/>
            </w:rPr>
            <w:fldChar w:fldCharType="end"/>
          </w:r>
        </w:p>
      </w:tc>
      <w:tc>
        <w:tcPr>
          <w:tcW w:w="3092" w:type="pct"/>
        </w:tcPr>
        <w:p w:rsidR="000A7106" w:rsidRDefault="005F4433">
          <w:pPr>
            <w:pStyle w:val="Footer"/>
            <w:jc w:val="center"/>
          </w:pPr>
          <w:r>
            <w:fldChar w:fldCharType="begin"/>
          </w:r>
          <w:r>
            <w:instrText xml:space="preserve"> REF Citation *\charformat </w:instrText>
          </w:r>
          <w:r>
            <w:fldChar w:fldCharType="separate"/>
          </w:r>
          <w:r w:rsidR="000A7106">
            <w:t>Animal Diseases Act 2005</w:t>
          </w:r>
          <w:r>
            <w:fldChar w:fldCharType="end"/>
          </w:r>
        </w:p>
        <w:p w:rsidR="000A7106" w:rsidRDefault="005F4433">
          <w:pPr>
            <w:pStyle w:val="FooterInfoCentre"/>
          </w:pPr>
          <w:r>
            <w:fldChar w:fldCharType="begin"/>
          </w:r>
          <w:r>
            <w:instrText xml:space="preserve"> DOCPROPERTY "Eff"  *\charformat </w:instrText>
          </w:r>
          <w:r>
            <w:fldChar w:fldCharType="separate"/>
          </w:r>
          <w:r w:rsidR="000A7106">
            <w:t xml:space="preserve">Effective:  </w:t>
          </w:r>
          <w:r>
            <w:fldChar w:fldCharType="end"/>
          </w:r>
          <w:r>
            <w:fldChar w:fldCharType="begin"/>
          </w:r>
          <w:r>
            <w:instrText xml:space="preserve"> DOCPROPERTY "StartDt"  *\charformat </w:instrText>
          </w:r>
          <w:r>
            <w:fldChar w:fldCharType="separate"/>
          </w:r>
          <w:r w:rsidR="000A7106">
            <w:t>24/05/16</w:t>
          </w:r>
          <w:r>
            <w:fldChar w:fldCharType="end"/>
          </w:r>
          <w:r>
            <w:fldChar w:fldCharType="begin"/>
          </w:r>
          <w:r>
            <w:instrText xml:space="preserve"> DOCPROPERTY "EndDt"  *\charformat </w:instrText>
          </w:r>
          <w:r>
            <w:fldChar w:fldCharType="separate"/>
          </w:r>
          <w:r w:rsidR="000A7106">
            <w:t>-22/10/18</w:t>
          </w:r>
          <w:r>
            <w:fldChar w:fldCharType="end"/>
          </w:r>
        </w:p>
      </w:tc>
      <w:tc>
        <w:tcPr>
          <w:tcW w:w="1061" w:type="pct"/>
        </w:tcPr>
        <w:p w:rsidR="000A7106" w:rsidRDefault="005F4433">
          <w:pPr>
            <w:pStyle w:val="Footer"/>
            <w:jc w:val="right"/>
          </w:pPr>
          <w:r>
            <w:fldChar w:fldCharType="begin"/>
          </w:r>
          <w:r>
            <w:instrText xml:space="preserve"> DOCPROPERTY "Category"  *\charformat  </w:instrText>
          </w:r>
          <w:r>
            <w:fldChar w:fldCharType="separate"/>
          </w:r>
          <w:r w:rsidR="000A7106">
            <w:t>R17</w:t>
          </w:r>
          <w:r>
            <w:fldChar w:fldCharType="end"/>
          </w:r>
          <w:r w:rsidR="000A7106">
            <w:br/>
          </w:r>
          <w:r>
            <w:fldChar w:fldCharType="begin"/>
          </w:r>
          <w:r>
            <w:instrText xml:space="preserve"> DOCPROPERTY "RepubDt"  *\charformat  </w:instrText>
          </w:r>
          <w:r>
            <w:fldChar w:fldCharType="separate"/>
          </w:r>
          <w:r w:rsidR="000A7106">
            <w:t>24/05/16</w:t>
          </w:r>
          <w:r>
            <w:fldChar w:fldCharType="end"/>
          </w:r>
        </w:p>
      </w:tc>
    </w:tr>
  </w:tbl>
  <w:p w:rsidR="000A7106" w:rsidRPr="00741790" w:rsidRDefault="005F4433" w:rsidP="00741790">
    <w:pPr>
      <w:pStyle w:val="Status"/>
      <w:rPr>
        <w:rFonts w:cs="Arial"/>
      </w:rPr>
    </w:pPr>
    <w:r w:rsidRPr="00741790">
      <w:rPr>
        <w:rFonts w:cs="Arial"/>
      </w:rPr>
      <w:fldChar w:fldCharType="begin"/>
    </w:r>
    <w:r w:rsidRPr="00741790">
      <w:rPr>
        <w:rFonts w:cs="Arial"/>
      </w:rPr>
      <w:instrText xml:space="preserve"> DOCPROPERTY "Status" </w:instrText>
    </w:r>
    <w:r w:rsidRPr="00741790">
      <w:rPr>
        <w:rFonts w:cs="Arial"/>
      </w:rPr>
      <w:fldChar w:fldCharType="separate"/>
    </w:r>
    <w:r w:rsidR="000A7106" w:rsidRPr="00741790">
      <w:rPr>
        <w:rFonts w:cs="Arial"/>
      </w:rPr>
      <w:t xml:space="preserve"> </w:t>
    </w:r>
    <w:r w:rsidRPr="00741790">
      <w:rPr>
        <w:rFonts w:cs="Arial"/>
      </w:rPr>
      <w:fldChar w:fldCharType="end"/>
    </w:r>
    <w:r w:rsidR="00741790" w:rsidRPr="00741790">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106" w:rsidRDefault="000A710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A7106">
      <w:tc>
        <w:tcPr>
          <w:tcW w:w="1061" w:type="pct"/>
        </w:tcPr>
        <w:p w:rsidR="000A7106" w:rsidRDefault="005F4433">
          <w:pPr>
            <w:pStyle w:val="Footer"/>
          </w:pPr>
          <w:r>
            <w:fldChar w:fldCharType="begin"/>
          </w:r>
          <w:r>
            <w:instrText xml:space="preserve"> DOCPROPERTY "Category"  *\charformat  </w:instrText>
          </w:r>
          <w:r>
            <w:fldChar w:fldCharType="separate"/>
          </w:r>
          <w:r w:rsidR="000A7106">
            <w:t>R17</w:t>
          </w:r>
          <w:r>
            <w:fldChar w:fldCharType="end"/>
          </w:r>
          <w:r w:rsidR="000A7106">
            <w:br/>
          </w:r>
          <w:r>
            <w:fldChar w:fldCharType="begin"/>
          </w:r>
          <w:r>
            <w:instrText xml:space="preserve"> DOCPROPERTY "RepubDt"  *\charformat  </w:instrText>
          </w:r>
          <w:r>
            <w:fldChar w:fldCharType="separate"/>
          </w:r>
          <w:r w:rsidR="000A7106">
            <w:t>24/05/16</w:t>
          </w:r>
          <w:r>
            <w:fldChar w:fldCharType="end"/>
          </w:r>
        </w:p>
      </w:tc>
      <w:tc>
        <w:tcPr>
          <w:tcW w:w="3092" w:type="pct"/>
        </w:tcPr>
        <w:p w:rsidR="000A7106" w:rsidRDefault="005F4433">
          <w:pPr>
            <w:pStyle w:val="Footer"/>
            <w:jc w:val="center"/>
          </w:pPr>
          <w:r>
            <w:fldChar w:fldCharType="begin"/>
          </w:r>
          <w:r>
            <w:instrText xml:space="preserve"> REF Citation *\charformat </w:instrText>
          </w:r>
          <w:r>
            <w:fldChar w:fldCharType="separate"/>
          </w:r>
          <w:r w:rsidR="000A7106">
            <w:t>Animal Diseases Act 2005</w:t>
          </w:r>
          <w:r>
            <w:fldChar w:fldCharType="end"/>
          </w:r>
        </w:p>
        <w:p w:rsidR="000A7106" w:rsidRDefault="005F4433">
          <w:pPr>
            <w:pStyle w:val="FooterInfoCentre"/>
          </w:pPr>
          <w:r>
            <w:fldChar w:fldCharType="begin"/>
          </w:r>
          <w:r>
            <w:instrText xml:space="preserve"> DOCPROPERTY "Eff"  *\charformat </w:instrText>
          </w:r>
          <w:r>
            <w:fldChar w:fldCharType="separate"/>
          </w:r>
          <w:r w:rsidR="000A7106">
            <w:t xml:space="preserve">Effective:  </w:t>
          </w:r>
          <w:r>
            <w:fldChar w:fldCharType="end"/>
          </w:r>
          <w:r>
            <w:fldChar w:fldCharType="begin"/>
          </w:r>
          <w:r>
            <w:instrText xml:space="preserve"> DOCPROPERTY "StartDt"  *\cha</w:instrText>
          </w:r>
          <w:r>
            <w:instrText xml:space="preserve">rformat </w:instrText>
          </w:r>
          <w:r>
            <w:fldChar w:fldCharType="separate"/>
          </w:r>
          <w:r w:rsidR="000A7106">
            <w:t>24/05/16</w:t>
          </w:r>
          <w:r>
            <w:fldChar w:fldCharType="end"/>
          </w:r>
          <w:r>
            <w:fldChar w:fldCharType="begin"/>
          </w:r>
          <w:r>
            <w:instrText xml:space="preserve"> DOCPROPERTY "EndDt"  *\charformat </w:instrText>
          </w:r>
          <w:r>
            <w:fldChar w:fldCharType="separate"/>
          </w:r>
          <w:r w:rsidR="000A7106">
            <w:t>-22/10/18</w:t>
          </w:r>
          <w:r>
            <w:fldChar w:fldCharType="end"/>
          </w:r>
        </w:p>
      </w:tc>
      <w:tc>
        <w:tcPr>
          <w:tcW w:w="847" w:type="pct"/>
        </w:tcPr>
        <w:p w:rsidR="000A7106" w:rsidRDefault="000A710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B4430">
            <w:rPr>
              <w:rStyle w:val="PageNumber"/>
              <w:noProof/>
            </w:rPr>
            <w:t>69</w:t>
          </w:r>
          <w:r>
            <w:rPr>
              <w:rStyle w:val="PageNumber"/>
            </w:rPr>
            <w:fldChar w:fldCharType="end"/>
          </w:r>
        </w:p>
      </w:tc>
    </w:tr>
  </w:tbl>
  <w:p w:rsidR="000A7106" w:rsidRPr="00741790" w:rsidRDefault="005F4433" w:rsidP="00741790">
    <w:pPr>
      <w:pStyle w:val="Status"/>
      <w:rPr>
        <w:rFonts w:cs="Arial"/>
      </w:rPr>
    </w:pPr>
    <w:r w:rsidRPr="00741790">
      <w:rPr>
        <w:rFonts w:cs="Arial"/>
      </w:rPr>
      <w:fldChar w:fldCharType="begin"/>
    </w:r>
    <w:r w:rsidRPr="00741790">
      <w:rPr>
        <w:rFonts w:cs="Arial"/>
      </w:rPr>
      <w:instrText xml:space="preserve"> DOCPROPERTY "Status" </w:instrText>
    </w:r>
    <w:r w:rsidRPr="00741790">
      <w:rPr>
        <w:rFonts w:cs="Arial"/>
      </w:rPr>
      <w:fldChar w:fldCharType="separate"/>
    </w:r>
    <w:r w:rsidR="000A7106" w:rsidRPr="00741790">
      <w:rPr>
        <w:rFonts w:cs="Arial"/>
      </w:rPr>
      <w:t xml:space="preserve"> </w:t>
    </w:r>
    <w:r w:rsidRPr="00741790">
      <w:rPr>
        <w:rFonts w:cs="Arial"/>
      </w:rPr>
      <w:fldChar w:fldCharType="end"/>
    </w:r>
    <w:r w:rsidR="00741790" w:rsidRPr="00741790">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106" w:rsidRDefault="000A710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A7106">
      <w:tc>
        <w:tcPr>
          <w:tcW w:w="1061" w:type="pct"/>
        </w:tcPr>
        <w:p w:rsidR="000A7106" w:rsidRDefault="005F4433">
          <w:pPr>
            <w:pStyle w:val="Footer"/>
          </w:pPr>
          <w:r>
            <w:fldChar w:fldCharType="begin"/>
          </w:r>
          <w:r>
            <w:instrText xml:space="preserve"> DOCPROPERTY "Category"  *\charformat  </w:instrText>
          </w:r>
          <w:r>
            <w:fldChar w:fldCharType="separate"/>
          </w:r>
          <w:r w:rsidR="000A7106">
            <w:t>R17</w:t>
          </w:r>
          <w:r>
            <w:fldChar w:fldCharType="end"/>
          </w:r>
          <w:r w:rsidR="000A7106">
            <w:br/>
          </w:r>
          <w:r>
            <w:fldChar w:fldCharType="begin"/>
          </w:r>
          <w:r>
            <w:instrText xml:space="preserve"> DOCPROPERTY "RepubDt"  *\charformat  </w:instrText>
          </w:r>
          <w:r>
            <w:fldChar w:fldCharType="separate"/>
          </w:r>
          <w:r w:rsidR="000A7106">
            <w:t>24/05/16</w:t>
          </w:r>
          <w:r>
            <w:fldChar w:fldCharType="end"/>
          </w:r>
        </w:p>
      </w:tc>
      <w:tc>
        <w:tcPr>
          <w:tcW w:w="3092" w:type="pct"/>
        </w:tcPr>
        <w:p w:rsidR="000A7106" w:rsidRDefault="005F4433">
          <w:pPr>
            <w:pStyle w:val="Footer"/>
            <w:jc w:val="center"/>
          </w:pPr>
          <w:r>
            <w:fldChar w:fldCharType="begin"/>
          </w:r>
          <w:r>
            <w:instrText xml:space="preserve"> REF Citation *\charformat </w:instrText>
          </w:r>
          <w:r>
            <w:fldChar w:fldCharType="separate"/>
          </w:r>
          <w:r w:rsidR="000A7106">
            <w:t>Animal Diseases Act 2005</w:t>
          </w:r>
          <w:r>
            <w:fldChar w:fldCharType="end"/>
          </w:r>
        </w:p>
        <w:p w:rsidR="000A7106" w:rsidRDefault="005F4433">
          <w:pPr>
            <w:pStyle w:val="FooterInfoCentre"/>
          </w:pPr>
          <w:r>
            <w:fldChar w:fldCharType="begin"/>
          </w:r>
          <w:r>
            <w:instrText xml:space="preserve"> DOCPROPERTY "Eff"  *\charformat </w:instrText>
          </w:r>
          <w:r>
            <w:fldChar w:fldCharType="separate"/>
          </w:r>
          <w:r w:rsidR="000A7106">
            <w:t xml:space="preserve">Effective:  </w:t>
          </w:r>
          <w:r>
            <w:fldChar w:fldCharType="end"/>
          </w:r>
          <w:r>
            <w:fldChar w:fldCharType="begin"/>
          </w:r>
          <w:r>
            <w:instrText xml:space="preserve"> DOCPROPERTY "StartDt"  *\charformat </w:instrText>
          </w:r>
          <w:r>
            <w:fldChar w:fldCharType="separate"/>
          </w:r>
          <w:r w:rsidR="000A7106">
            <w:t>24/05/16</w:t>
          </w:r>
          <w:r>
            <w:fldChar w:fldCharType="end"/>
          </w:r>
          <w:r>
            <w:fldChar w:fldCharType="begin"/>
          </w:r>
          <w:r>
            <w:instrText xml:space="preserve"> DOCPROPERTY "EndDt"  *\charformat </w:instrText>
          </w:r>
          <w:r>
            <w:fldChar w:fldCharType="separate"/>
          </w:r>
          <w:r w:rsidR="000A7106">
            <w:t>-22/10/18</w:t>
          </w:r>
          <w:r>
            <w:fldChar w:fldCharType="end"/>
          </w:r>
        </w:p>
      </w:tc>
      <w:tc>
        <w:tcPr>
          <w:tcW w:w="847" w:type="pct"/>
        </w:tcPr>
        <w:p w:rsidR="000A7106" w:rsidRDefault="000A710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41790">
            <w:rPr>
              <w:rStyle w:val="PageNumber"/>
              <w:noProof/>
            </w:rPr>
            <w:t>1</w:t>
          </w:r>
          <w:r>
            <w:rPr>
              <w:rStyle w:val="PageNumber"/>
            </w:rPr>
            <w:fldChar w:fldCharType="end"/>
          </w:r>
        </w:p>
      </w:tc>
    </w:tr>
  </w:tbl>
  <w:p w:rsidR="000A7106" w:rsidRPr="00741790" w:rsidRDefault="005F4433" w:rsidP="00741790">
    <w:pPr>
      <w:pStyle w:val="Status"/>
      <w:rPr>
        <w:rFonts w:cs="Arial"/>
      </w:rPr>
    </w:pPr>
    <w:r w:rsidRPr="00741790">
      <w:rPr>
        <w:rFonts w:cs="Arial"/>
      </w:rPr>
      <w:fldChar w:fldCharType="begin"/>
    </w:r>
    <w:r w:rsidRPr="00741790">
      <w:rPr>
        <w:rFonts w:cs="Arial"/>
      </w:rPr>
      <w:instrText xml:space="preserve"> DOCPROPERTY "Status" </w:instrText>
    </w:r>
    <w:r w:rsidRPr="00741790">
      <w:rPr>
        <w:rFonts w:cs="Arial"/>
      </w:rPr>
      <w:fldChar w:fldCharType="separate"/>
    </w:r>
    <w:r w:rsidR="000A7106" w:rsidRPr="00741790">
      <w:rPr>
        <w:rFonts w:cs="Arial"/>
      </w:rPr>
      <w:t xml:space="preserve"> </w:t>
    </w:r>
    <w:r w:rsidRPr="00741790">
      <w:rPr>
        <w:rFonts w:cs="Arial"/>
      </w:rPr>
      <w:fldChar w:fldCharType="end"/>
    </w:r>
    <w:r w:rsidR="00741790" w:rsidRPr="00741790">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106" w:rsidRDefault="000A7106" w:rsidP="00EE769E">
      <w:r>
        <w:separator/>
      </w:r>
    </w:p>
  </w:footnote>
  <w:footnote w:type="continuationSeparator" w:id="0">
    <w:p w:rsidR="000A7106" w:rsidRDefault="000A7106" w:rsidP="00EE7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106" w:rsidRDefault="000A710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0A7106">
      <w:trPr>
        <w:jc w:val="center"/>
      </w:trPr>
      <w:tc>
        <w:tcPr>
          <w:tcW w:w="1234" w:type="dxa"/>
          <w:gridSpan w:val="2"/>
        </w:tcPr>
        <w:p w:rsidR="000A7106" w:rsidRDefault="000A7106">
          <w:pPr>
            <w:pStyle w:val="HeaderEven"/>
            <w:rPr>
              <w:b/>
            </w:rPr>
          </w:pPr>
          <w:r>
            <w:rPr>
              <w:b/>
            </w:rPr>
            <w:t>Endnotes</w:t>
          </w:r>
        </w:p>
      </w:tc>
      <w:tc>
        <w:tcPr>
          <w:tcW w:w="6062" w:type="dxa"/>
        </w:tcPr>
        <w:p w:rsidR="000A7106" w:rsidRDefault="000A7106">
          <w:pPr>
            <w:pStyle w:val="HeaderEven"/>
          </w:pPr>
        </w:p>
      </w:tc>
    </w:tr>
    <w:tr w:rsidR="000A7106">
      <w:trPr>
        <w:cantSplit/>
        <w:jc w:val="center"/>
      </w:trPr>
      <w:tc>
        <w:tcPr>
          <w:tcW w:w="7296" w:type="dxa"/>
          <w:gridSpan w:val="3"/>
        </w:tcPr>
        <w:p w:rsidR="000A7106" w:rsidRDefault="000A7106">
          <w:pPr>
            <w:pStyle w:val="HeaderEven"/>
          </w:pPr>
        </w:p>
      </w:tc>
    </w:tr>
    <w:tr w:rsidR="000A7106">
      <w:trPr>
        <w:cantSplit/>
        <w:jc w:val="center"/>
      </w:trPr>
      <w:tc>
        <w:tcPr>
          <w:tcW w:w="700" w:type="dxa"/>
          <w:tcBorders>
            <w:bottom w:val="single" w:sz="4" w:space="0" w:color="auto"/>
          </w:tcBorders>
        </w:tcPr>
        <w:p w:rsidR="000A7106" w:rsidRDefault="000A7106">
          <w:pPr>
            <w:pStyle w:val="HeaderEven6"/>
          </w:pPr>
          <w:r>
            <w:rPr>
              <w:noProof/>
            </w:rPr>
            <w:fldChar w:fldCharType="begin"/>
          </w:r>
          <w:r>
            <w:rPr>
              <w:noProof/>
            </w:rPr>
            <w:instrText xml:space="preserve"> STYLEREF charTableNo \*charformat </w:instrText>
          </w:r>
          <w:r>
            <w:rPr>
              <w:noProof/>
            </w:rPr>
            <w:fldChar w:fldCharType="separate"/>
          </w:r>
          <w:r w:rsidR="00CB4430">
            <w:rPr>
              <w:noProof/>
            </w:rPr>
            <w:t>5</w:t>
          </w:r>
          <w:r>
            <w:rPr>
              <w:noProof/>
            </w:rPr>
            <w:fldChar w:fldCharType="end"/>
          </w:r>
        </w:p>
      </w:tc>
      <w:tc>
        <w:tcPr>
          <w:tcW w:w="6600" w:type="dxa"/>
          <w:gridSpan w:val="2"/>
          <w:tcBorders>
            <w:bottom w:val="single" w:sz="4" w:space="0" w:color="auto"/>
          </w:tcBorders>
        </w:tcPr>
        <w:p w:rsidR="000A7106" w:rsidRDefault="000A7106">
          <w:pPr>
            <w:pStyle w:val="HeaderEven6"/>
          </w:pPr>
          <w:r>
            <w:rPr>
              <w:noProof/>
            </w:rPr>
            <w:fldChar w:fldCharType="begin"/>
          </w:r>
          <w:r>
            <w:rPr>
              <w:noProof/>
            </w:rPr>
            <w:instrText xml:space="preserve"> STYLEREF charTableText \*charformat </w:instrText>
          </w:r>
          <w:r>
            <w:rPr>
              <w:noProof/>
            </w:rPr>
            <w:fldChar w:fldCharType="separate"/>
          </w:r>
          <w:r w:rsidR="00CB4430">
            <w:rPr>
              <w:noProof/>
            </w:rPr>
            <w:t>Earlier republications</w:t>
          </w:r>
          <w:r>
            <w:rPr>
              <w:noProof/>
            </w:rPr>
            <w:fldChar w:fldCharType="end"/>
          </w:r>
        </w:p>
      </w:tc>
    </w:tr>
  </w:tbl>
  <w:p w:rsidR="000A7106" w:rsidRDefault="000A710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0A7106">
      <w:trPr>
        <w:jc w:val="center"/>
      </w:trPr>
      <w:tc>
        <w:tcPr>
          <w:tcW w:w="5741" w:type="dxa"/>
        </w:tcPr>
        <w:p w:rsidR="000A7106" w:rsidRDefault="000A7106">
          <w:pPr>
            <w:pStyle w:val="HeaderEven"/>
            <w:jc w:val="right"/>
          </w:pPr>
        </w:p>
      </w:tc>
      <w:tc>
        <w:tcPr>
          <w:tcW w:w="1560" w:type="dxa"/>
          <w:gridSpan w:val="2"/>
        </w:tcPr>
        <w:p w:rsidR="000A7106" w:rsidRDefault="000A7106">
          <w:pPr>
            <w:pStyle w:val="HeaderEven"/>
            <w:jc w:val="right"/>
            <w:rPr>
              <w:b/>
            </w:rPr>
          </w:pPr>
          <w:r>
            <w:rPr>
              <w:b/>
            </w:rPr>
            <w:t>Endnotes</w:t>
          </w:r>
        </w:p>
      </w:tc>
    </w:tr>
    <w:tr w:rsidR="000A7106">
      <w:trPr>
        <w:jc w:val="center"/>
      </w:trPr>
      <w:tc>
        <w:tcPr>
          <w:tcW w:w="7301" w:type="dxa"/>
          <w:gridSpan w:val="3"/>
        </w:tcPr>
        <w:p w:rsidR="000A7106" w:rsidRDefault="000A7106">
          <w:pPr>
            <w:pStyle w:val="HeaderEven"/>
            <w:jc w:val="right"/>
            <w:rPr>
              <w:b/>
            </w:rPr>
          </w:pPr>
        </w:p>
      </w:tc>
    </w:tr>
    <w:tr w:rsidR="000A7106">
      <w:trPr>
        <w:jc w:val="center"/>
      </w:trPr>
      <w:tc>
        <w:tcPr>
          <w:tcW w:w="6600" w:type="dxa"/>
          <w:gridSpan w:val="2"/>
          <w:tcBorders>
            <w:bottom w:val="single" w:sz="4" w:space="0" w:color="auto"/>
          </w:tcBorders>
        </w:tcPr>
        <w:p w:rsidR="000A7106" w:rsidRDefault="000A7106">
          <w:pPr>
            <w:pStyle w:val="HeaderOdd6"/>
          </w:pPr>
          <w:r>
            <w:rPr>
              <w:noProof/>
            </w:rPr>
            <w:fldChar w:fldCharType="begin"/>
          </w:r>
          <w:r>
            <w:rPr>
              <w:noProof/>
            </w:rPr>
            <w:instrText xml:space="preserve"> STYLEREF charTableText \*charformat </w:instrText>
          </w:r>
          <w:r>
            <w:rPr>
              <w:noProof/>
            </w:rPr>
            <w:fldChar w:fldCharType="separate"/>
          </w:r>
          <w:r w:rsidR="00CB4430">
            <w:rPr>
              <w:noProof/>
            </w:rPr>
            <w:t>Earlier republications</w:t>
          </w:r>
          <w:r>
            <w:rPr>
              <w:noProof/>
            </w:rPr>
            <w:fldChar w:fldCharType="end"/>
          </w:r>
        </w:p>
      </w:tc>
      <w:tc>
        <w:tcPr>
          <w:tcW w:w="700" w:type="dxa"/>
          <w:tcBorders>
            <w:bottom w:val="single" w:sz="4" w:space="0" w:color="auto"/>
          </w:tcBorders>
        </w:tcPr>
        <w:p w:rsidR="000A7106" w:rsidRDefault="000A7106">
          <w:pPr>
            <w:pStyle w:val="HeaderOdd6"/>
          </w:pPr>
          <w:r>
            <w:rPr>
              <w:noProof/>
            </w:rPr>
            <w:fldChar w:fldCharType="begin"/>
          </w:r>
          <w:r>
            <w:rPr>
              <w:noProof/>
            </w:rPr>
            <w:instrText xml:space="preserve"> STYLEREF charTableNo \*charformat </w:instrText>
          </w:r>
          <w:r>
            <w:rPr>
              <w:noProof/>
            </w:rPr>
            <w:fldChar w:fldCharType="separate"/>
          </w:r>
          <w:r w:rsidR="00CB4430">
            <w:rPr>
              <w:noProof/>
            </w:rPr>
            <w:t>5</w:t>
          </w:r>
          <w:r>
            <w:rPr>
              <w:noProof/>
            </w:rPr>
            <w:fldChar w:fldCharType="end"/>
          </w:r>
        </w:p>
      </w:tc>
    </w:tr>
  </w:tbl>
  <w:p w:rsidR="000A7106" w:rsidRDefault="000A710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106" w:rsidRDefault="000A710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106" w:rsidRDefault="000A710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106" w:rsidRDefault="000A710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106" w:rsidRDefault="000A71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106" w:rsidRDefault="000A71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106" w:rsidRDefault="000A71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0A7106">
      <w:tc>
        <w:tcPr>
          <w:tcW w:w="900" w:type="pct"/>
        </w:tcPr>
        <w:p w:rsidR="000A7106" w:rsidRDefault="000A7106">
          <w:pPr>
            <w:pStyle w:val="HeaderEven"/>
          </w:pPr>
        </w:p>
      </w:tc>
      <w:tc>
        <w:tcPr>
          <w:tcW w:w="4100" w:type="pct"/>
        </w:tcPr>
        <w:p w:rsidR="000A7106" w:rsidRDefault="000A7106">
          <w:pPr>
            <w:pStyle w:val="HeaderEven"/>
          </w:pPr>
        </w:p>
      </w:tc>
    </w:tr>
    <w:tr w:rsidR="000A7106">
      <w:tc>
        <w:tcPr>
          <w:tcW w:w="4100" w:type="pct"/>
          <w:gridSpan w:val="2"/>
          <w:tcBorders>
            <w:bottom w:val="single" w:sz="4" w:space="0" w:color="auto"/>
          </w:tcBorders>
        </w:tcPr>
        <w:p w:rsidR="000A7106" w:rsidRDefault="000A7106">
          <w:pPr>
            <w:pStyle w:val="HeaderEven6"/>
          </w:pPr>
          <w:r>
            <w:rPr>
              <w:noProof/>
            </w:rPr>
            <w:fldChar w:fldCharType="begin"/>
          </w:r>
          <w:r>
            <w:rPr>
              <w:noProof/>
            </w:rPr>
            <w:instrText xml:space="preserve"> STYLEREF charContents \* MERGEFORMAT </w:instrText>
          </w:r>
          <w:r>
            <w:rPr>
              <w:noProof/>
            </w:rPr>
            <w:fldChar w:fldCharType="separate"/>
          </w:r>
          <w:r w:rsidR="00741790">
            <w:rPr>
              <w:noProof/>
            </w:rPr>
            <w:t>Contents</w:t>
          </w:r>
          <w:r>
            <w:rPr>
              <w:noProof/>
            </w:rPr>
            <w:fldChar w:fldCharType="end"/>
          </w:r>
        </w:p>
      </w:tc>
    </w:tr>
  </w:tbl>
  <w:p w:rsidR="000A7106" w:rsidRDefault="000A7106">
    <w:pPr>
      <w:pStyle w:val="N-9pt"/>
    </w:pPr>
    <w:r>
      <w:tab/>
    </w:r>
    <w:r>
      <w:rPr>
        <w:noProof/>
      </w:rPr>
      <w:fldChar w:fldCharType="begin"/>
    </w:r>
    <w:r>
      <w:rPr>
        <w:noProof/>
      </w:rPr>
      <w:instrText xml:space="preserve"> STYLEREF charPage \* MERGEFORMAT </w:instrText>
    </w:r>
    <w:r>
      <w:rPr>
        <w:noProof/>
      </w:rPr>
      <w:fldChar w:fldCharType="separate"/>
    </w:r>
    <w:r w:rsidR="00741790">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0A7106">
      <w:tc>
        <w:tcPr>
          <w:tcW w:w="4100" w:type="pct"/>
        </w:tcPr>
        <w:p w:rsidR="000A7106" w:rsidRDefault="000A7106">
          <w:pPr>
            <w:pStyle w:val="HeaderOdd"/>
          </w:pPr>
        </w:p>
      </w:tc>
      <w:tc>
        <w:tcPr>
          <w:tcW w:w="900" w:type="pct"/>
        </w:tcPr>
        <w:p w:rsidR="000A7106" w:rsidRDefault="000A7106">
          <w:pPr>
            <w:pStyle w:val="HeaderOdd"/>
          </w:pPr>
        </w:p>
      </w:tc>
    </w:tr>
    <w:tr w:rsidR="000A7106">
      <w:tc>
        <w:tcPr>
          <w:tcW w:w="900" w:type="pct"/>
          <w:gridSpan w:val="2"/>
          <w:tcBorders>
            <w:bottom w:val="single" w:sz="4" w:space="0" w:color="auto"/>
          </w:tcBorders>
        </w:tcPr>
        <w:p w:rsidR="000A7106" w:rsidRDefault="000A7106">
          <w:pPr>
            <w:pStyle w:val="HeaderOdd6"/>
          </w:pPr>
          <w:r>
            <w:rPr>
              <w:noProof/>
            </w:rPr>
            <w:fldChar w:fldCharType="begin"/>
          </w:r>
          <w:r>
            <w:rPr>
              <w:noProof/>
            </w:rPr>
            <w:instrText xml:space="preserve"> STYLEREF charContents \* MERGEFORMAT </w:instrText>
          </w:r>
          <w:r>
            <w:rPr>
              <w:noProof/>
            </w:rPr>
            <w:fldChar w:fldCharType="separate"/>
          </w:r>
          <w:r w:rsidR="00741790">
            <w:rPr>
              <w:noProof/>
            </w:rPr>
            <w:t>Contents</w:t>
          </w:r>
          <w:r>
            <w:rPr>
              <w:noProof/>
            </w:rPr>
            <w:fldChar w:fldCharType="end"/>
          </w:r>
        </w:p>
      </w:tc>
    </w:tr>
  </w:tbl>
  <w:p w:rsidR="000A7106" w:rsidRDefault="000A7106">
    <w:pPr>
      <w:pStyle w:val="N-9pt"/>
    </w:pPr>
    <w:r>
      <w:tab/>
    </w:r>
    <w:r>
      <w:rPr>
        <w:noProof/>
      </w:rPr>
      <w:fldChar w:fldCharType="begin"/>
    </w:r>
    <w:r>
      <w:rPr>
        <w:noProof/>
      </w:rPr>
      <w:instrText xml:space="preserve"> STYLEREF charPage \* MERGEFORMAT </w:instrText>
    </w:r>
    <w:r>
      <w:rPr>
        <w:noProof/>
      </w:rPr>
      <w:fldChar w:fldCharType="separate"/>
    </w:r>
    <w:r w:rsidR="00741790">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0A7106">
      <w:tc>
        <w:tcPr>
          <w:tcW w:w="900" w:type="pct"/>
        </w:tcPr>
        <w:p w:rsidR="000A7106" w:rsidRDefault="000A7106">
          <w:pPr>
            <w:pStyle w:val="HeaderEven"/>
            <w:rPr>
              <w:b/>
            </w:rPr>
          </w:pPr>
          <w:r>
            <w:rPr>
              <w:b/>
            </w:rPr>
            <w:fldChar w:fldCharType="begin"/>
          </w:r>
          <w:r>
            <w:rPr>
              <w:b/>
            </w:rPr>
            <w:instrText xml:space="preserve"> STYLEREF CharPartNo \*charformat </w:instrText>
          </w:r>
          <w:r>
            <w:rPr>
              <w:b/>
            </w:rPr>
            <w:fldChar w:fldCharType="separate"/>
          </w:r>
          <w:r w:rsidR="00741790">
            <w:rPr>
              <w:b/>
              <w:noProof/>
            </w:rPr>
            <w:t>Part 1</w:t>
          </w:r>
          <w:r>
            <w:rPr>
              <w:b/>
            </w:rPr>
            <w:fldChar w:fldCharType="end"/>
          </w:r>
        </w:p>
      </w:tc>
      <w:tc>
        <w:tcPr>
          <w:tcW w:w="4100" w:type="pct"/>
        </w:tcPr>
        <w:p w:rsidR="000A7106" w:rsidRDefault="000A7106">
          <w:pPr>
            <w:pStyle w:val="HeaderEven"/>
          </w:pPr>
          <w:r>
            <w:rPr>
              <w:noProof/>
            </w:rPr>
            <w:fldChar w:fldCharType="begin"/>
          </w:r>
          <w:r>
            <w:rPr>
              <w:noProof/>
            </w:rPr>
            <w:instrText xml:space="preserve"> STYLEREF CharPartText \*charformat </w:instrText>
          </w:r>
          <w:r>
            <w:rPr>
              <w:noProof/>
            </w:rPr>
            <w:fldChar w:fldCharType="separate"/>
          </w:r>
          <w:r w:rsidR="00741790">
            <w:rPr>
              <w:noProof/>
            </w:rPr>
            <w:t>Preliminary</w:t>
          </w:r>
          <w:r>
            <w:rPr>
              <w:noProof/>
            </w:rPr>
            <w:fldChar w:fldCharType="end"/>
          </w:r>
        </w:p>
      </w:tc>
    </w:tr>
    <w:tr w:rsidR="000A7106">
      <w:tc>
        <w:tcPr>
          <w:tcW w:w="900" w:type="pct"/>
        </w:tcPr>
        <w:p w:rsidR="000A7106" w:rsidRDefault="000A7106">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A7106" w:rsidRDefault="000A7106">
          <w:pPr>
            <w:pStyle w:val="HeaderEven"/>
          </w:pPr>
          <w:r>
            <w:fldChar w:fldCharType="begin"/>
          </w:r>
          <w:r>
            <w:instrText xml:space="preserve"> STYLEREF CharDivText \*charformat </w:instrText>
          </w:r>
          <w:r>
            <w:fldChar w:fldCharType="end"/>
          </w:r>
        </w:p>
      </w:tc>
    </w:tr>
    <w:tr w:rsidR="000A7106">
      <w:trPr>
        <w:cantSplit/>
      </w:trPr>
      <w:tc>
        <w:tcPr>
          <w:tcW w:w="4997" w:type="pct"/>
          <w:gridSpan w:val="2"/>
          <w:tcBorders>
            <w:bottom w:val="single" w:sz="4" w:space="0" w:color="auto"/>
          </w:tcBorders>
        </w:tcPr>
        <w:p w:rsidR="000A7106" w:rsidRDefault="005F4433">
          <w:pPr>
            <w:pStyle w:val="HeaderEven6"/>
          </w:pPr>
          <w:r>
            <w:fldChar w:fldCharType="begin"/>
          </w:r>
          <w:r>
            <w:instrText xml:space="preserve"> DOCPROPERTY "Company"  \* MERGEFORMAT </w:instrText>
          </w:r>
          <w:r>
            <w:fldChar w:fldCharType="separate"/>
          </w:r>
          <w:r w:rsidR="000A7106">
            <w:t>Section</w:t>
          </w:r>
          <w:r>
            <w:fldChar w:fldCharType="end"/>
          </w:r>
          <w:r w:rsidR="000A7106">
            <w:t xml:space="preserve"> </w:t>
          </w:r>
          <w:r w:rsidR="000A7106">
            <w:rPr>
              <w:noProof/>
            </w:rPr>
            <w:fldChar w:fldCharType="begin"/>
          </w:r>
          <w:r w:rsidR="000A7106">
            <w:rPr>
              <w:noProof/>
            </w:rPr>
            <w:instrText xml:space="preserve"> STYLEREF CharSectNo \*charformat </w:instrText>
          </w:r>
          <w:r w:rsidR="000A7106">
            <w:rPr>
              <w:noProof/>
            </w:rPr>
            <w:fldChar w:fldCharType="separate"/>
          </w:r>
          <w:r w:rsidR="00741790">
            <w:rPr>
              <w:noProof/>
            </w:rPr>
            <w:t>1</w:t>
          </w:r>
          <w:r w:rsidR="000A7106">
            <w:rPr>
              <w:noProof/>
            </w:rPr>
            <w:fldChar w:fldCharType="end"/>
          </w:r>
        </w:p>
      </w:tc>
    </w:tr>
  </w:tbl>
  <w:p w:rsidR="000A7106" w:rsidRDefault="000A710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0A7106">
      <w:tc>
        <w:tcPr>
          <w:tcW w:w="4100" w:type="pct"/>
        </w:tcPr>
        <w:p w:rsidR="000A7106" w:rsidRDefault="000A7106">
          <w:pPr>
            <w:pStyle w:val="HeaderEven"/>
            <w:jc w:val="right"/>
          </w:pPr>
          <w:r>
            <w:rPr>
              <w:noProof/>
            </w:rPr>
            <w:fldChar w:fldCharType="begin"/>
          </w:r>
          <w:r>
            <w:rPr>
              <w:noProof/>
            </w:rPr>
            <w:instrText xml:space="preserve"> STYLEREF CharPartText \*charformat </w:instrText>
          </w:r>
          <w:r>
            <w:rPr>
              <w:noProof/>
            </w:rPr>
            <w:fldChar w:fldCharType="separate"/>
          </w:r>
          <w:r w:rsidR="00CB4430">
            <w:rPr>
              <w:noProof/>
            </w:rPr>
            <w:t>Miscellaneous</w:t>
          </w:r>
          <w:r>
            <w:rPr>
              <w:noProof/>
            </w:rPr>
            <w:fldChar w:fldCharType="end"/>
          </w:r>
        </w:p>
      </w:tc>
      <w:tc>
        <w:tcPr>
          <w:tcW w:w="900" w:type="pct"/>
        </w:tcPr>
        <w:p w:rsidR="000A7106" w:rsidRDefault="000A7106">
          <w:pPr>
            <w:pStyle w:val="HeaderEven"/>
            <w:jc w:val="right"/>
            <w:rPr>
              <w:b/>
            </w:rPr>
          </w:pPr>
          <w:r>
            <w:rPr>
              <w:b/>
            </w:rPr>
            <w:fldChar w:fldCharType="begin"/>
          </w:r>
          <w:r>
            <w:rPr>
              <w:b/>
            </w:rPr>
            <w:instrText xml:space="preserve"> STYLEREF CharPartNo \*charformat </w:instrText>
          </w:r>
          <w:r>
            <w:rPr>
              <w:b/>
            </w:rPr>
            <w:fldChar w:fldCharType="separate"/>
          </w:r>
          <w:r w:rsidR="00CB4430">
            <w:rPr>
              <w:b/>
              <w:noProof/>
            </w:rPr>
            <w:t>Part 8</w:t>
          </w:r>
          <w:r>
            <w:rPr>
              <w:b/>
            </w:rPr>
            <w:fldChar w:fldCharType="end"/>
          </w:r>
        </w:p>
      </w:tc>
    </w:tr>
    <w:tr w:rsidR="000A7106">
      <w:tc>
        <w:tcPr>
          <w:tcW w:w="4100" w:type="pct"/>
        </w:tcPr>
        <w:p w:rsidR="000A7106" w:rsidRDefault="000A7106">
          <w:pPr>
            <w:pStyle w:val="HeaderEven"/>
            <w:jc w:val="right"/>
          </w:pPr>
          <w:r>
            <w:fldChar w:fldCharType="begin"/>
          </w:r>
          <w:r>
            <w:instrText xml:space="preserve"> STYLEREF CharDivText \*charformat </w:instrText>
          </w:r>
          <w:r>
            <w:fldChar w:fldCharType="end"/>
          </w:r>
        </w:p>
      </w:tc>
      <w:tc>
        <w:tcPr>
          <w:tcW w:w="900" w:type="pct"/>
        </w:tcPr>
        <w:p w:rsidR="000A7106" w:rsidRDefault="000A7106">
          <w:pPr>
            <w:pStyle w:val="HeaderEven"/>
            <w:jc w:val="right"/>
            <w:rPr>
              <w:b/>
            </w:rPr>
          </w:pPr>
          <w:r>
            <w:rPr>
              <w:b/>
            </w:rPr>
            <w:fldChar w:fldCharType="begin"/>
          </w:r>
          <w:r>
            <w:rPr>
              <w:b/>
            </w:rPr>
            <w:instrText xml:space="preserve"> STYLEREF CharDivNo \*charformat </w:instrText>
          </w:r>
          <w:r>
            <w:rPr>
              <w:b/>
            </w:rPr>
            <w:fldChar w:fldCharType="end"/>
          </w:r>
        </w:p>
      </w:tc>
    </w:tr>
    <w:tr w:rsidR="000A7106">
      <w:trPr>
        <w:cantSplit/>
      </w:trPr>
      <w:tc>
        <w:tcPr>
          <w:tcW w:w="5000" w:type="pct"/>
          <w:gridSpan w:val="2"/>
          <w:tcBorders>
            <w:bottom w:val="single" w:sz="4" w:space="0" w:color="auto"/>
          </w:tcBorders>
        </w:tcPr>
        <w:p w:rsidR="000A7106" w:rsidRDefault="005F4433">
          <w:pPr>
            <w:pStyle w:val="HeaderOdd6"/>
          </w:pPr>
          <w:r>
            <w:fldChar w:fldCharType="begin"/>
          </w:r>
          <w:r>
            <w:instrText xml:space="preserve"> DOCPROPERTY "Company"  \* MERGEFORMAT </w:instrText>
          </w:r>
          <w:r>
            <w:fldChar w:fldCharType="separate"/>
          </w:r>
          <w:r w:rsidR="000A7106">
            <w:t>Section</w:t>
          </w:r>
          <w:r>
            <w:fldChar w:fldCharType="end"/>
          </w:r>
          <w:r w:rsidR="000A7106">
            <w:t xml:space="preserve"> </w:t>
          </w:r>
          <w:r w:rsidR="000A7106">
            <w:rPr>
              <w:noProof/>
            </w:rPr>
            <w:fldChar w:fldCharType="begin"/>
          </w:r>
          <w:r w:rsidR="000A7106">
            <w:rPr>
              <w:noProof/>
            </w:rPr>
            <w:instrText xml:space="preserve"> STYLEREF CharSectNo \*charformat </w:instrText>
          </w:r>
          <w:r w:rsidR="000A7106">
            <w:rPr>
              <w:noProof/>
            </w:rPr>
            <w:fldChar w:fldCharType="separate"/>
          </w:r>
          <w:r w:rsidR="00CB4430">
            <w:rPr>
              <w:noProof/>
            </w:rPr>
            <w:t>90</w:t>
          </w:r>
          <w:r w:rsidR="000A7106">
            <w:rPr>
              <w:noProof/>
            </w:rPr>
            <w:fldChar w:fldCharType="end"/>
          </w:r>
        </w:p>
      </w:tc>
    </w:tr>
  </w:tbl>
  <w:p w:rsidR="000A7106" w:rsidRDefault="000A710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0A7106">
      <w:trPr>
        <w:jc w:val="center"/>
      </w:trPr>
      <w:tc>
        <w:tcPr>
          <w:tcW w:w="1340" w:type="dxa"/>
        </w:tcPr>
        <w:p w:rsidR="000A7106" w:rsidRDefault="000A7106">
          <w:pPr>
            <w:pStyle w:val="HeaderEven"/>
          </w:pPr>
        </w:p>
      </w:tc>
      <w:tc>
        <w:tcPr>
          <w:tcW w:w="6583" w:type="dxa"/>
        </w:tcPr>
        <w:p w:rsidR="000A7106" w:rsidRDefault="000A7106">
          <w:pPr>
            <w:pStyle w:val="HeaderEven"/>
          </w:pPr>
        </w:p>
      </w:tc>
    </w:tr>
    <w:tr w:rsidR="000A7106">
      <w:trPr>
        <w:jc w:val="center"/>
      </w:trPr>
      <w:tc>
        <w:tcPr>
          <w:tcW w:w="7923" w:type="dxa"/>
          <w:gridSpan w:val="2"/>
          <w:tcBorders>
            <w:bottom w:val="single" w:sz="4" w:space="0" w:color="auto"/>
          </w:tcBorders>
        </w:tcPr>
        <w:p w:rsidR="000A7106" w:rsidRDefault="000A7106">
          <w:pPr>
            <w:pStyle w:val="HeaderEven6"/>
          </w:pPr>
          <w:r>
            <w:t>Dictionary</w:t>
          </w:r>
        </w:p>
      </w:tc>
    </w:tr>
  </w:tbl>
  <w:p w:rsidR="000A7106" w:rsidRDefault="000A710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0A7106">
      <w:trPr>
        <w:jc w:val="center"/>
      </w:trPr>
      <w:tc>
        <w:tcPr>
          <w:tcW w:w="6583" w:type="dxa"/>
        </w:tcPr>
        <w:p w:rsidR="000A7106" w:rsidRDefault="000A7106">
          <w:pPr>
            <w:pStyle w:val="HeaderOdd"/>
          </w:pPr>
        </w:p>
      </w:tc>
      <w:tc>
        <w:tcPr>
          <w:tcW w:w="1340" w:type="dxa"/>
        </w:tcPr>
        <w:p w:rsidR="000A7106" w:rsidRDefault="000A7106">
          <w:pPr>
            <w:pStyle w:val="HeaderOdd"/>
          </w:pPr>
        </w:p>
      </w:tc>
    </w:tr>
    <w:tr w:rsidR="000A7106">
      <w:trPr>
        <w:jc w:val="center"/>
      </w:trPr>
      <w:tc>
        <w:tcPr>
          <w:tcW w:w="7923" w:type="dxa"/>
          <w:gridSpan w:val="2"/>
          <w:tcBorders>
            <w:bottom w:val="single" w:sz="4" w:space="0" w:color="auto"/>
          </w:tcBorders>
        </w:tcPr>
        <w:p w:rsidR="000A7106" w:rsidRDefault="000A7106">
          <w:pPr>
            <w:pStyle w:val="HeaderOdd6"/>
          </w:pPr>
          <w:r>
            <w:t>Dictionary</w:t>
          </w:r>
        </w:p>
      </w:tc>
    </w:tr>
  </w:tbl>
  <w:p w:rsidR="000A7106" w:rsidRDefault="000A71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2075F5"/>
    <w:multiLevelType w:val="multilevel"/>
    <w:tmpl w:val="B78ADCF8"/>
    <w:name w:val="ChapHeadings"/>
    <w:lvl w:ilvl="0">
      <w:start w:val="1"/>
      <w:numFmt w:val="decimal"/>
      <w:pStyle w:val="aExamBulletsubpa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1"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37AA4"/>
    <w:multiLevelType w:val="singleLevel"/>
    <w:tmpl w:val="E9B0C60A"/>
    <w:name w:val="Headings"/>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31D03CEE"/>
    <w:multiLevelType w:val="hybridMultilevel"/>
    <w:tmpl w:val="5DB2CD8E"/>
    <w:lvl w:ilvl="0" w:tplc="A97C665C">
      <w:start w:val="1"/>
      <w:numFmt w:val="bullet"/>
      <w:pStyle w:val="aNoteBulletsubpar"/>
      <w:lvlText w:val=""/>
      <w:lvlJc w:val="left"/>
      <w:pPr>
        <w:tabs>
          <w:tab w:val="num" w:pos="3300"/>
        </w:tabs>
        <w:ind w:left="3240" w:hanging="300"/>
      </w:pPr>
      <w:rPr>
        <w:rFonts w:ascii="Symbol" w:hAnsi="Symbol" w:hint="default"/>
        <w:sz w:val="20"/>
      </w:rPr>
    </w:lvl>
    <w:lvl w:ilvl="1" w:tplc="3D36C22A" w:tentative="1">
      <w:start w:val="1"/>
      <w:numFmt w:val="bullet"/>
      <w:lvlText w:val="o"/>
      <w:lvlJc w:val="left"/>
      <w:pPr>
        <w:tabs>
          <w:tab w:val="num" w:pos="1440"/>
        </w:tabs>
        <w:ind w:left="1440" w:hanging="360"/>
      </w:pPr>
      <w:rPr>
        <w:rFonts w:ascii="Courier New" w:hAnsi="Courier New" w:hint="default"/>
      </w:rPr>
    </w:lvl>
    <w:lvl w:ilvl="2" w:tplc="7D06B5EE" w:tentative="1">
      <w:start w:val="1"/>
      <w:numFmt w:val="bullet"/>
      <w:lvlText w:val=""/>
      <w:lvlJc w:val="left"/>
      <w:pPr>
        <w:tabs>
          <w:tab w:val="num" w:pos="2160"/>
        </w:tabs>
        <w:ind w:left="2160" w:hanging="360"/>
      </w:pPr>
      <w:rPr>
        <w:rFonts w:ascii="Wingdings" w:hAnsi="Wingdings" w:hint="default"/>
      </w:rPr>
    </w:lvl>
    <w:lvl w:ilvl="3" w:tplc="FBA21A54" w:tentative="1">
      <w:start w:val="1"/>
      <w:numFmt w:val="bullet"/>
      <w:lvlText w:val=""/>
      <w:lvlJc w:val="left"/>
      <w:pPr>
        <w:tabs>
          <w:tab w:val="num" w:pos="2880"/>
        </w:tabs>
        <w:ind w:left="2880" w:hanging="360"/>
      </w:pPr>
      <w:rPr>
        <w:rFonts w:ascii="Symbol" w:hAnsi="Symbol" w:hint="default"/>
      </w:rPr>
    </w:lvl>
    <w:lvl w:ilvl="4" w:tplc="821E1D9C" w:tentative="1">
      <w:start w:val="1"/>
      <w:numFmt w:val="bullet"/>
      <w:lvlText w:val="o"/>
      <w:lvlJc w:val="left"/>
      <w:pPr>
        <w:tabs>
          <w:tab w:val="num" w:pos="3600"/>
        </w:tabs>
        <w:ind w:left="3600" w:hanging="360"/>
      </w:pPr>
      <w:rPr>
        <w:rFonts w:ascii="Courier New" w:hAnsi="Courier New" w:hint="default"/>
      </w:rPr>
    </w:lvl>
    <w:lvl w:ilvl="5" w:tplc="436E3AC0" w:tentative="1">
      <w:start w:val="1"/>
      <w:numFmt w:val="bullet"/>
      <w:lvlText w:val=""/>
      <w:lvlJc w:val="left"/>
      <w:pPr>
        <w:tabs>
          <w:tab w:val="num" w:pos="4320"/>
        </w:tabs>
        <w:ind w:left="4320" w:hanging="360"/>
      </w:pPr>
      <w:rPr>
        <w:rFonts w:ascii="Wingdings" w:hAnsi="Wingdings" w:hint="default"/>
      </w:rPr>
    </w:lvl>
    <w:lvl w:ilvl="6" w:tplc="250EF0F2" w:tentative="1">
      <w:start w:val="1"/>
      <w:numFmt w:val="bullet"/>
      <w:lvlText w:val=""/>
      <w:lvlJc w:val="left"/>
      <w:pPr>
        <w:tabs>
          <w:tab w:val="num" w:pos="5040"/>
        </w:tabs>
        <w:ind w:left="5040" w:hanging="360"/>
      </w:pPr>
      <w:rPr>
        <w:rFonts w:ascii="Symbol" w:hAnsi="Symbol" w:hint="default"/>
      </w:rPr>
    </w:lvl>
    <w:lvl w:ilvl="7" w:tplc="0E80CA6E" w:tentative="1">
      <w:start w:val="1"/>
      <w:numFmt w:val="bullet"/>
      <w:lvlText w:val="o"/>
      <w:lvlJc w:val="left"/>
      <w:pPr>
        <w:tabs>
          <w:tab w:val="num" w:pos="5760"/>
        </w:tabs>
        <w:ind w:left="5760" w:hanging="360"/>
      </w:pPr>
      <w:rPr>
        <w:rFonts w:ascii="Courier New" w:hAnsi="Courier New" w:hint="default"/>
      </w:rPr>
    </w:lvl>
    <w:lvl w:ilvl="8" w:tplc="52A058F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4F5E077A"/>
    <w:multiLevelType w:val="singleLevel"/>
    <w:tmpl w:val="0C090001"/>
    <w:lvl w:ilvl="0">
      <w:start w:val="1"/>
      <w:numFmt w:val="bullet"/>
      <w:pStyle w:val="AH3sec"/>
      <w:lvlText w:val=""/>
      <w:lvlJc w:val="left"/>
      <w:pPr>
        <w:tabs>
          <w:tab w:val="num" w:pos="360"/>
        </w:tabs>
        <w:ind w:left="360" w:hanging="360"/>
      </w:pPr>
      <w:rPr>
        <w:rFonts w:ascii="Symbol" w:hAnsi="Symbol" w:hint="default"/>
      </w:rPr>
    </w:lvl>
  </w:abstractNum>
  <w:abstractNum w:abstractNumId="18" w15:restartNumberingAfterBreak="0">
    <w:nsid w:val="5DDC0708"/>
    <w:multiLevelType w:val="hybridMultilevel"/>
    <w:tmpl w:val="239099BC"/>
    <w:lvl w:ilvl="0" w:tplc="873EE2CA">
      <w:start w:val="1"/>
      <w:numFmt w:val="bullet"/>
      <w:pStyle w:val="TableBullet"/>
      <w:lvlText w:val=""/>
      <w:lvlJc w:val="left"/>
      <w:pPr>
        <w:ind w:left="720" w:hanging="360"/>
      </w:pPr>
      <w:rPr>
        <w:rFonts w:ascii="Symbol" w:hAnsi="Symbol" w:hint="default"/>
      </w:rPr>
    </w:lvl>
    <w:lvl w:ilvl="1" w:tplc="0024CDB6" w:tentative="1">
      <w:start w:val="1"/>
      <w:numFmt w:val="bullet"/>
      <w:lvlText w:val="o"/>
      <w:lvlJc w:val="left"/>
      <w:pPr>
        <w:ind w:left="1440" w:hanging="360"/>
      </w:pPr>
      <w:rPr>
        <w:rFonts w:ascii="Courier New" w:hAnsi="Courier New" w:cs="Courier New" w:hint="default"/>
      </w:rPr>
    </w:lvl>
    <w:lvl w:ilvl="2" w:tplc="76BC8A2A" w:tentative="1">
      <w:start w:val="1"/>
      <w:numFmt w:val="bullet"/>
      <w:lvlText w:val=""/>
      <w:lvlJc w:val="left"/>
      <w:pPr>
        <w:ind w:left="2160" w:hanging="360"/>
      </w:pPr>
      <w:rPr>
        <w:rFonts w:ascii="Wingdings" w:hAnsi="Wingdings" w:hint="default"/>
      </w:rPr>
    </w:lvl>
    <w:lvl w:ilvl="3" w:tplc="F64ED620" w:tentative="1">
      <w:start w:val="1"/>
      <w:numFmt w:val="bullet"/>
      <w:lvlText w:val=""/>
      <w:lvlJc w:val="left"/>
      <w:pPr>
        <w:ind w:left="2880" w:hanging="360"/>
      </w:pPr>
      <w:rPr>
        <w:rFonts w:ascii="Symbol" w:hAnsi="Symbol" w:hint="default"/>
      </w:rPr>
    </w:lvl>
    <w:lvl w:ilvl="4" w:tplc="11AE8280" w:tentative="1">
      <w:start w:val="1"/>
      <w:numFmt w:val="bullet"/>
      <w:lvlText w:val="o"/>
      <w:lvlJc w:val="left"/>
      <w:pPr>
        <w:ind w:left="3600" w:hanging="360"/>
      </w:pPr>
      <w:rPr>
        <w:rFonts w:ascii="Courier New" w:hAnsi="Courier New" w:cs="Courier New" w:hint="default"/>
      </w:rPr>
    </w:lvl>
    <w:lvl w:ilvl="5" w:tplc="E37EEF90" w:tentative="1">
      <w:start w:val="1"/>
      <w:numFmt w:val="bullet"/>
      <w:lvlText w:val=""/>
      <w:lvlJc w:val="left"/>
      <w:pPr>
        <w:ind w:left="4320" w:hanging="360"/>
      </w:pPr>
      <w:rPr>
        <w:rFonts w:ascii="Wingdings" w:hAnsi="Wingdings" w:hint="default"/>
      </w:rPr>
    </w:lvl>
    <w:lvl w:ilvl="6" w:tplc="E90E66C2" w:tentative="1">
      <w:start w:val="1"/>
      <w:numFmt w:val="bullet"/>
      <w:lvlText w:val=""/>
      <w:lvlJc w:val="left"/>
      <w:pPr>
        <w:ind w:left="5040" w:hanging="360"/>
      </w:pPr>
      <w:rPr>
        <w:rFonts w:ascii="Symbol" w:hAnsi="Symbol" w:hint="default"/>
      </w:rPr>
    </w:lvl>
    <w:lvl w:ilvl="7" w:tplc="9F642F42" w:tentative="1">
      <w:start w:val="1"/>
      <w:numFmt w:val="bullet"/>
      <w:lvlText w:val="o"/>
      <w:lvlJc w:val="left"/>
      <w:pPr>
        <w:ind w:left="5760" w:hanging="360"/>
      </w:pPr>
      <w:rPr>
        <w:rFonts w:ascii="Courier New" w:hAnsi="Courier New" w:cs="Courier New" w:hint="default"/>
      </w:rPr>
    </w:lvl>
    <w:lvl w:ilvl="8" w:tplc="7C86875E"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46E41C90">
      <w:start w:val="1"/>
      <w:numFmt w:val="decimal"/>
      <w:pStyle w:val="TableNumbered"/>
      <w:suff w:val="space"/>
      <w:lvlText w:val="%1"/>
      <w:lvlJc w:val="left"/>
      <w:pPr>
        <w:ind w:left="360" w:hanging="360"/>
      </w:pPr>
      <w:rPr>
        <w:rFonts w:hint="default"/>
      </w:rPr>
    </w:lvl>
    <w:lvl w:ilvl="1" w:tplc="36F859E2" w:tentative="1">
      <w:start w:val="1"/>
      <w:numFmt w:val="lowerLetter"/>
      <w:lvlText w:val="%2."/>
      <w:lvlJc w:val="left"/>
      <w:pPr>
        <w:ind w:left="1440" w:hanging="360"/>
      </w:pPr>
    </w:lvl>
    <w:lvl w:ilvl="2" w:tplc="918C4B38" w:tentative="1">
      <w:start w:val="1"/>
      <w:numFmt w:val="lowerRoman"/>
      <w:lvlText w:val="%3."/>
      <w:lvlJc w:val="right"/>
      <w:pPr>
        <w:ind w:left="2160" w:hanging="180"/>
      </w:pPr>
    </w:lvl>
    <w:lvl w:ilvl="3" w:tplc="123AC106" w:tentative="1">
      <w:start w:val="1"/>
      <w:numFmt w:val="decimal"/>
      <w:lvlText w:val="%4."/>
      <w:lvlJc w:val="left"/>
      <w:pPr>
        <w:ind w:left="2880" w:hanging="360"/>
      </w:pPr>
    </w:lvl>
    <w:lvl w:ilvl="4" w:tplc="B8701852" w:tentative="1">
      <w:start w:val="1"/>
      <w:numFmt w:val="lowerLetter"/>
      <w:lvlText w:val="%5."/>
      <w:lvlJc w:val="left"/>
      <w:pPr>
        <w:ind w:left="3600" w:hanging="360"/>
      </w:pPr>
    </w:lvl>
    <w:lvl w:ilvl="5" w:tplc="81D64F16" w:tentative="1">
      <w:start w:val="1"/>
      <w:numFmt w:val="lowerRoman"/>
      <w:lvlText w:val="%6."/>
      <w:lvlJc w:val="right"/>
      <w:pPr>
        <w:ind w:left="4320" w:hanging="180"/>
      </w:pPr>
    </w:lvl>
    <w:lvl w:ilvl="6" w:tplc="812E66A0" w:tentative="1">
      <w:start w:val="1"/>
      <w:numFmt w:val="decimal"/>
      <w:lvlText w:val="%7."/>
      <w:lvlJc w:val="left"/>
      <w:pPr>
        <w:ind w:left="5040" w:hanging="360"/>
      </w:pPr>
    </w:lvl>
    <w:lvl w:ilvl="7" w:tplc="A02AD29C" w:tentative="1">
      <w:start w:val="1"/>
      <w:numFmt w:val="lowerLetter"/>
      <w:lvlText w:val="%8."/>
      <w:lvlJc w:val="left"/>
      <w:pPr>
        <w:ind w:left="5760" w:hanging="360"/>
      </w:pPr>
    </w:lvl>
    <w:lvl w:ilvl="8" w:tplc="6B0E9408" w:tentative="1">
      <w:start w:val="1"/>
      <w:numFmt w:val="lowerRoman"/>
      <w:lvlText w:val="%9."/>
      <w:lvlJc w:val="right"/>
      <w:pPr>
        <w:ind w:left="6480" w:hanging="180"/>
      </w:pPr>
    </w:lvl>
  </w:abstractNum>
  <w:num w:numId="1">
    <w:abstractNumId w:val="15"/>
  </w:num>
  <w:num w:numId="2">
    <w:abstractNumId w:val="16"/>
  </w:num>
  <w:num w:numId="3">
    <w:abstractNumId w:val="17"/>
  </w:num>
  <w:num w:numId="4">
    <w:abstractNumId w:val="14"/>
  </w:num>
  <w:num w:numId="5">
    <w:abstractNumId w:val="10"/>
  </w:num>
  <w:num w:numId="6">
    <w:abstractNumId w:val="13"/>
  </w:num>
  <w:num w:numId="7">
    <w:abstractNumId w:val="12"/>
  </w:num>
  <w:num w:numId="8">
    <w:abstractNumId w:val="18"/>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2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9E"/>
    <w:rsid w:val="0000235D"/>
    <w:rsid w:val="00003E23"/>
    <w:rsid w:val="00013843"/>
    <w:rsid w:val="000140D1"/>
    <w:rsid w:val="000168B7"/>
    <w:rsid w:val="000247EC"/>
    <w:rsid w:val="00027AD9"/>
    <w:rsid w:val="00035501"/>
    <w:rsid w:val="00041CBC"/>
    <w:rsid w:val="00050AC2"/>
    <w:rsid w:val="0006723B"/>
    <w:rsid w:val="00080FF6"/>
    <w:rsid w:val="00091C61"/>
    <w:rsid w:val="00092C82"/>
    <w:rsid w:val="000954CF"/>
    <w:rsid w:val="000A7106"/>
    <w:rsid w:val="000C05C0"/>
    <w:rsid w:val="000C5D0C"/>
    <w:rsid w:val="000D323E"/>
    <w:rsid w:val="000D7B4D"/>
    <w:rsid w:val="000E403D"/>
    <w:rsid w:val="000E6564"/>
    <w:rsid w:val="000F4CCD"/>
    <w:rsid w:val="000F698D"/>
    <w:rsid w:val="00130B9B"/>
    <w:rsid w:val="00141B95"/>
    <w:rsid w:val="001710C9"/>
    <w:rsid w:val="00171D1C"/>
    <w:rsid w:val="0019638F"/>
    <w:rsid w:val="001A205E"/>
    <w:rsid w:val="001A3A8A"/>
    <w:rsid w:val="001A7B42"/>
    <w:rsid w:val="001C3580"/>
    <w:rsid w:val="001D25FB"/>
    <w:rsid w:val="001E008E"/>
    <w:rsid w:val="001E51F9"/>
    <w:rsid w:val="0020395C"/>
    <w:rsid w:val="002052CE"/>
    <w:rsid w:val="00212018"/>
    <w:rsid w:val="00213CB7"/>
    <w:rsid w:val="002444BE"/>
    <w:rsid w:val="0024641B"/>
    <w:rsid w:val="002865BD"/>
    <w:rsid w:val="002B6597"/>
    <w:rsid w:val="002C242C"/>
    <w:rsid w:val="002D6FD7"/>
    <w:rsid w:val="002E0AA1"/>
    <w:rsid w:val="002E46D8"/>
    <w:rsid w:val="00301DDF"/>
    <w:rsid w:val="00317999"/>
    <w:rsid w:val="00327013"/>
    <w:rsid w:val="00342170"/>
    <w:rsid w:val="0038295B"/>
    <w:rsid w:val="00385CE7"/>
    <w:rsid w:val="0039200F"/>
    <w:rsid w:val="003A646A"/>
    <w:rsid w:val="003C4F95"/>
    <w:rsid w:val="003D55B9"/>
    <w:rsid w:val="003D589A"/>
    <w:rsid w:val="00404179"/>
    <w:rsid w:val="004136C6"/>
    <w:rsid w:val="004200AF"/>
    <w:rsid w:val="00422F28"/>
    <w:rsid w:val="00432A27"/>
    <w:rsid w:val="00434858"/>
    <w:rsid w:val="00436233"/>
    <w:rsid w:val="00455E3A"/>
    <w:rsid w:val="00464387"/>
    <w:rsid w:val="00483019"/>
    <w:rsid w:val="00490999"/>
    <w:rsid w:val="00492EE6"/>
    <w:rsid w:val="004A0244"/>
    <w:rsid w:val="004B2304"/>
    <w:rsid w:val="004E0644"/>
    <w:rsid w:val="004E2BBB"/>
    <w:rsid w:val="00511322"/>
    <w:rsid w:val="00525374"/>
    <w:rsid w:val="00530F8C"/>
    <w:rsid w:val="00537BF4"/>
    <w:rsid w:val="00547077"/>
    <w:rsid w:val="0055620E"/>
    <w:rsid w:val="00584977"/>
    <w:rsid w:val="0059477E"/>
    <w:rsid w:val="005A3EDE"/>
    <w:rsid w:val="005A6E58"/>
    <w:rsid w:val="005E6159"/>
    <w:rsid w:val="005F3314"/>
    <w:rsid w:val="005F4433"/>
    <w:rsid w:val="00601E17"/>
    <w:rsid w:val="00604174"/>
    <w:rsid w:val="006057DF"/>
    <w:rsid w:val="00621FDA"/>
    <w:rsid w:val="006466A0"/>
    <w:rsid w:val="006620BC"/>
    <w:rsid w:val="00697140"/>
    <w:rsid w:val="006A4457"/>
    <w:rsid w:val="006B60E1"/>
    <w:rsid w:val="006B6391"/>
    <w:rsid w:val="006D0242"/>
    <w:rsid w:val="006D22E1"/>
    <w:rsid w:val="006D68BC"/>
    <w:rsid w:val="006E7629"/>
    <w:rsid w:val="00702E50"/>
    <w:rsid w:val="00717DE5"/>
    <w:rsid w:val="00736053"/>
    <w:rsid w:val="00741790"/>
    <w:rsid w:val="0076012B"/>
    <w:rsid w:val="007617F2"/>
    <w:rsid w:val="0076565F"/>
    <w:rsid w:val="0079538F"/>
    <w:rsid w:val="007B5BC5"/>
    <w:rsid w:val="007C1E66"/>
    <w:rsid w:val="007D0820"/>
    <w:rsid w:val="007D4078"/>
    <w:rsid w:val="007E1F0D"/>
    <w:rsid w:val="00804804"/>
    <w:rsid w:val="00812E31"/>
    <w:rsid w:val="0081507F"/>
    <w:rsid w:val="008257E7"/>
    <w:rsid w:val="00850820"/>
    <w:rsid w:val="008554E7"/>
    <w:rsid w:val="00864E83"/>
    <w:rsid w:val="0086677B"/>
    <w:rsid w:val="008830E6"/>
    <w:rsid w:val="00894CA4"/>
    <w:rsid w:val="008A417C"/>
    <w:rsid w:val="008B30E8"/>
    <w:rsid w:val="008C01AF"/>
    <w:rsid w:val="008D7854"/>
    <w:rsid w:val="008E0943"/>
    <w:rsid w:val="008F4E3A"/>
    <w:rsid w:val="00906025"/>
    <w:rsid w:val="009315CB"/>
    <w:rsid w:val="00931767"/>
    <w:rsid w:val="00931ED5"/>
    <w:rsid w:val="00934D4F"/>
    <w:rsid w:val="00951C49"/>
    <w:rsid w:val="00982A21"/>
    <w:rsid w:val="009B7148"/>
    <w:rsid w:val="009D5577"/>
    <w:rsid w:val="009F4D90"/>
    <w:rsid w:val="00A15334"/>
    <w:rsid w:val="00A17EAF"/>
    <w:rsid w:val="00A30917"/>
    <w:rsid w:val="00A45ABC"/>
    <w:rsid w:val="00A54C4E"/>
    <w:rsid w:val="00A54FAB"/>
    <w:rsid w:val="00A57FE2"/>
    <w:rsid w:val="00A64C86"/>
    <w:rsid w:val="00A714D6"/>
    <w:rsid w:val="00A8264E"/>
    <w:rsid w:val="00A84EFA"/>
    <w:rsid w:val="00AA665B"/>
    <w:rsid w:val="00AB0F0C"/>
    <w:rsid w:val="00AC1078"/>
    <w:rsid w:val="00AC121B"/>
    <w:rsid w:val="00AE1AE7"/>
    <w:rsid w:val="00AE3400"/>
    <w:rsid w:val="00AF31C7"/>
    <w:rsid w:val="00AF772B"/>
    <w:rsid w:val="00AF7895"/>
    <w:rsid w:val="00B04F03"/>
    <w:rsid w:val="00B31AA1"/>
    <w:rsid w:val="00B351E8"/>
    <w:rsid w:val="00B46763"/>
    <w:rsid w:val="00B609B6"/>
    <w:rsid w:val="00B61BF6"/>
    <w:rsid w:val="00BC2B39"/>
    <w:rsid w:val="00BF6557"/>
    <w:rsid w:val="00C06EC9"/>
    <w:rsid w:val="00C17B5D"/>
    <w:rsid w:val="00C17DC5"/>
    <w:rsid w:val="00C2448E"/>
    <w:rsid w:val="00C47467"/>
    <w:rsid w:val="00C77AA8"/>
    <w:rsid w:val="00C812EA"/>
    <w:rsid w:val="00C9588A"/>
    <w:rsid w:val="00CA3D0E"/>
    <w:rsid w:val="00CB03EE"/>
    <w:rsid w:val="00CB1F80"/>
    <w:rsid w:val="00CB4430"/>
    <w:rsid w:val="00CC0BDD"/>
    <w:rsid w:val="00CC5598"/>
    <w:rsid w:val="00CD417B"/>
    <w:rsid w:val="00CD5DE8"/>
    <w:rsid w:val="00CE13B5"/>
    <w:rsid w:val="00CF1719"/>
    <w:rsid w:val="00D0012C"/>
    <w:rsid w:val="00D1137E"/>
    <w:rsid w:val="00D6021E"/>
    <w:rsid w:val="00D62DE2"/>
    <w:rsid w:val="00D67440"/>
    <w:rsid w:val="00D67B4E"/>
    <w:rsid w:val="00D9646B"/>
    <w:rsid w:val="00DA0CFC"/>
    <w:rsid w:val="00DA5022"/>
    <w:rsid w:val="00DA5146"/>
    <w:rsid w:val="00DA6889"/>
    <w:rsid w:val="00DD47C2"/>
    <w:rsid w:val="00DE2B0B"/>
    <w:rsid w:val="00E20F17"/>
    <w:rsid w:val="00E236DC"/>
    <w:rsid w:val="00E244CC"/>
    <w:rsid w:val="00E273F1"/>
    <w:rsid w:val="00E31374"/>
    <w:rsid w:val="00E333A1"/>
    <w:rsid w:val="00E628E3"/>
    <w:rsid w:val="00E7171B"/>
    <w:rsid w:val="00E73930"/>
    <w:rsid w:val="00E774D7"/>
    <w:rsid w:val="00E8312F"/>
    <w:rsid w:val="00EA2E33"/>
    <w:rsid w:val="00EA558D"/>
    <w:rsid w:val="00EC6123"/>
    <w:rsid w:val="00EE769E"/>
    <w:rsid w:val="00F00558"/>
    <w:rsid w:val="00F0591C"/>
    <w:rsid w:val="00F16778"/>
    <w:rsid w:val="00F22821"/>
    <w:rsid w:val="00F32584"/>
    <w:rsid w:val="00F622BF"/>
    <w:rsid w:val="00F66B8D"/>
    <w:rsid w:val="00F81723"/>
    <w:rsid w:val="00F85615"/>
    <w:rsid w:val="00F96C55"/>
    <w:rsid w:val="00FB5C66"/>
    <w:rsid w:val="00FD3A13"/>
    <w:rsid w:val="00FF3B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0D64AD94-1E5C-4727-9484-DA5ADE2A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5CB"/>
    <w:pPr>
      <w:tabs>
        <w:tab w:val="left" w:pos="0"/>
      </w:tabs>
    </w:pPr>
    <w:rPr>
      <w:sz w:val="24"/>
      <w:lang w:eastAsia="en-US"/>
    </w:rPr>
  </w:style>
  <w:style w:type="paragraph" w:styleId="Heading1">
    <w:name w:val="heading 1"/>
    <w:basedOn w:val="Normal"/>
    <w:next w:val="Normal"/>
    <w:qFormat/>
    <w:rsid w:val="009315C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315C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315CB"/>
    <w:pPr>
      <w:keepNext/>
      <w:spacing w:before="140"/>
      <w:outlineLvl w:val="2"/>
    </w:pPr>
    <w:rPr>
      <w:b/>
    </w:rPr>
  </w:style>
  <w:style w:type="paragraph" w:styleId="Heading4">
    <w:name w:val="heading 4"/>
    <w:basedOn w:val="Normal"/>
    <w:next w:val="Normal"/>
    <w:qFormat/>
    <w:rsid w:val="009315CB"/>
    <w:pPr>
      <w:keepNext/>
      <w:spacing w:before="240" w:after="60"/>
      <w:outlineLvl w:val="3"/>
    </w:pPr>
    <w:rPr>
      <w:rFonts w:ascii="Arial" w:hAnsi="Arial"/>
      <w:b/>
      <w:bCs/>
      <w:sz w:val="22"/>
      <w:szCs w:val="28"/>
    </w:rPr>
  </w:style>
  <w:style w:type="paragraph" w:styleId="Heading5">
    <w:name w:val="heading 5"/>
    <w:basedOn w:val="Normal"/>
    <w:next w:val="Normal"/>
    <w:qFormat/>
    <w:rsid w:val="0019638F"/>
    <w:pPr>
      <w:numPr>
        <w:ilvl w:val="4"/>
        <w:numId w:val="1"/>
      </w:numPr>
      <w:spacing w:before="240" w:after="60"/>
      <w:outlineLvl w:val="4"/>
    </w:pPr>
    <w:rPr>
      <w:sz w:val="22"/>
    </w:rPr>
  </w:style>
  <w:style w:type="paragraph" w:styleId="Heading6">
    <w:name w:val="heading 6"/>
    <w:basedOn w:val="Normal"/>
    <w:next w:val="Normal"/>
    <w:qFormat/>
    <w:rsid w:val="0019638F"/>
    <w:pPr>
      <w:numPr>
        <w:ilvl w:val="5"/>
        <w:numId w:val="1"/>
      </w:numPr>
      <w:spacing w:before="240" w:after="60"/>
      <w:outlineLvl w:val="5"/>
    </w:pPr>
    <w:rPr>
      <w:i/>
      <w:sz w:val="22"/>
    </w:rPr>
  </w:style>
  <w:style w:type="paragraph" w:styleId="Heading7">
    <w:name w:val="heading 7"/>
    <w:basedOn w:val="Normal"/>
    <w:next w:val="Normal"/>
    <w:qFormat/>
    <w:rsid w:val="0019638F"/>
    <w:pPr>
      <w:numPr>
        <w:ilvl w:val="6"/>
        <w:numId w:val="1"/>
      </w:numPr>
      <w:spacing w:before="240" w:after="60"/>
      <w:outlineLvl w:val="6"/>
    </w:pPr>
    <w:rPr>
      <w:rFonts w:ascii="Arial" w:hAnsi="Arial"/>
      <w:sz w:val="20"/>
    </w:rPr>
  </w:style>
  <w:style w:type="paragraph" w:styleId="Heading8">
    <w:name w:val="heading 8"/>
    <w:basedOn w:val="Normal"/>
    <w:next w:val="Normal"/>
    <w:qFormat/>
    <w:rsid w:val="0019638F"/>
    <w:pPr>
      <w:numPr>
        <w:ilvl w:val="7"/>
        <w:numId w:val="1"/>
      </w:numPr>
      <w:spacing w:before="240" w:after="60"/>
      <w:outlineLvl w:val="7"/>
    </w:pPr>
    <w:rPr>
      <w:rFonts w:ascii="Arial" w:hAnsi="Arial"/>
      <w:i/>
      <w:sz w:val="20"/>
    </w:rPr>
  </w:style>
  <w:style w:type="paragraph" w:styleId="Heading9">
    <w:name w:val="heading 9"/>
    <w:basedOn w:val="Normal"/>
    <w:next w:val="Normal"/>
    <w:qFormat/>
    <w:rsid w:val="0019638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315C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315CB"/>
  </w:style>
  <w:style w:type="paragraph" w:customStyle="1" w:styleId="00ClientCover">
    <w:name w:val="00ClientCover"/>
    <w:basedOn w:val="Normal"/>
    <w:rsid w:val="009315CB"/>
  </w:style>
  <w:style w:type="paragraph" w:customStyle="1" w:styleId="02Text">
    <w:name w:val="02Text"/>
    <w:basedOn w:val="Normal"/>
    <w:rsid w:val="009315CB"/>
  </w:style>
  <w:style w:type="paragraph" w:customStyle="1" w:styleId="BillBasic">
    <w:name w:val="BillBasic"/>
    <w:rsid w:val="009315CB"/>
    <w:pPr>
      <w:spacing w:before="140"/>
      <w:jc w:val="both"/>
    </w:pPr>
    <w:rPr>
      <w:sz w:val="24"/>
      <w:lang w:eastAsia="en-US"/>
    </w:rPr>
  </w:style>
  <w:style w:type="paragraph" w:styleId="Header">
    <w:name w:val="header"/>
    <w:basedOn w:val="Normal"/>
    <w:rsid w:val="009315CB"/>
    <w:pPr>
      <w:tabs>
        <w:tab w:val="center" w:pos="4153"/>
        <w:tab w:val="right" w:pos="8306"/>
      </w:tabs>
    </w:pPr>
  </w:style>
  <w:style w:type="paragraph" w:styleId="Footer">
    <w:name w:val="footer"/>
    <w:basedOn w:val="Normal"/>
    <w:link w:val="FooterChar"/>
    <w:rsid w:val="009315CB"/>
    <w:pPr>
      <w:spacing w:before="120" w:line="240" w:lineRule="exact"/>
    </w:pPr>
    <w:rPr>
      <w:rFonts w:ascii="Arial" w:hAnsi="Arial"/>
      <w:sz w:val="18"/>
    </w:rPr>
  </w:style>
  <w:style w:type="paragraph" w:customStyle="1" w:styleId="Billname">
    <w:name w:val="Billname"/>
    <w:basedOn w:val="Normal"/>
    <w:rsid w:val="009315CB"/>
    <w:pPr>
      <w:spacing w:before="1220"/>
    </w:pPr>
    <w:rPr>
      <w:rFonts w:ascii="Arial" w:hAnsi="Arial"/>
      <w:b/>
      <w:sz w:val="40"/>
    </w:rPr>
  </w:style>
  <w:style w:type="paragraph" w:customStyle="1" w:styleId="BillBasicHeading">
    <w:name w:val="BillBasicHeading"/>
    <w:basedOn w:val="BillBasic"/>
    <w:rsid w:val="009315CB"/>
    <w:pPr>
      <w:keepNext/>
      <w:tabs>
        <w:tab w:val="left" w:pos="2600"/>
      </w:tabs>
      <w:jc w:val="left"/>
    </w:pPr>
    <w:rPr>
      <w:rFonts w:ascii="Arial" w:hAnsi="Arial"/>
      <w:b/>
    </w:rPr>
  </w:style>
  <w:style w:type="paragraph" w:customStyle="1" w:styleId="EnactingWordsRules">
    <w:name w:val="EnactingWordsRules"/>
    <w:basedOn w:val="EnactingWords"/>
    <w:rsid w:val="009315CB"/>
    <w:pPr>
      <w:spacing w:before="240"/>
    </w:pPr>
  </w:style>
  <w:style w:type="paragraph" w:customStyle="1" w:styleId="EnactingWords">
    <w:name w:val="EnactingWords"/>
    <w:basedOn w:val="BillBasic"/>
    <w:rsid w:val="009315CB"/>
    <w:pPr>
      <w:spacing w:before="120"/>
    </w:pPr>
  </w:style>
  <w:style w:type="paragraph" w:customStyle="1" w:styleId="BillCrest">
    <w:name w:val="Bill Crest"/>
    <w:basedOn w:val="Normal"/>
    <w:next w:val="Normal"/>
    <w:rsid w:val="009315CB"/>
    <w:pPr>
      <w:tabs>
        <w:tab w:val="center" w:pos="3160"/>
      </w:tabs>
      <w:spacing w:after="60"/>
    </w:pPr>
    <w:rPr>
      <w:sz w:val="216"/>
    </w:rPr>
  </w:style>
  <w:style w:type="paragraph" w:customStyle="1" w:styleId="Amain">
    <w:name w:val="A main"/>
    <w:basedOn w:val="BillBasic"/>
    <w:rsid w:val="009315CB"/>
    <w:pPr>
      <w:tabs>
        <w:tab w:val="right" w:pos="900"/>
        <w:tab w:val="left" w:pos="1100"/>
      </w:tabs>
      <w:ind w:left="1100" w:hanging="1100"/>
      <w:outlineLvl w:val="5"/>
    </w:pPr>
  </w:style>
  <w:style w:type="paragraph" w:customStyle="1" w:styleId="Amainreturn">
    <w:name w:val="A main return"/>
    <w:basedOn w:val="BillBasic"/>
    <w:rsid w:val="009315CB"/>
    <w:pPr>
      <w:ind w:left="1100"/>
    </w:pPr>
  </w:style>
  <w:style w:type="paragraph" w:customStyle="1" w:styleId="Apara">
    <w:name w:val="A para"/>
    <w:basedOn w:val="BillBasic"/>
    <w:rsid w:val="009315CB"/>
    <w:pPr>
      <w:tabs>
        <w:tab w:val="right" w:pos="1400"/>
        <w:tab w:val="left" w:pos="1600"/>
      </w:tabs>
      <w:ind w:left="1600" w:hanging="1600"/>
      <w:outlineLvl w:val="6"/>
    </w:pPr>
  </w:style>
  <w:style w:type="paragraph" w:customStyle="1" w:styleId="Asubpara">
    <w:name w:val="A subpara"/>
    <w:basedOn w:val="BillBasic"/>
    <w:rsid w:val="009315CB"/>
    <w:pPr>
      <w:tabs>
        <w:tab w:val="right" w:pos="1900"/>
        <w:tab w:val="left" w:pos="2100"/>
      </w:tabs>
      <w:ind w:left="2100" w:hanging="2100"/>
      <w:outlineLvl w:val="7"/>
    </w:pPr>
  </w:style>
  <w:style w:type="paragraph" w:customStyle="1" w:styleId="Asubsubpara">
    <w:name w:val="A subsubpara"/>
    <w:basedOn w:val="BillBasic"/>
    <w:rsid w:val="009315CB"/>
    <w:pPr>
      <w:tabs>
        <w:tab w:val="right" w:pos="2400"/>
        <w:tab w:val="left" w:pos="2600"/>
      </w:tabs>
      <w:ind w:left="2600" w:hanging="2600"/>
      <w:outlineLvl w:val="8"/>
    </w:pPr>
  </w:style>
  <w:style w:type="paragraph" w:customStyle="1" w:styleId="aDef">
    <w:name w:val="aDef"/>
    <w:basedOn w:val="BillBasic"/>
    <w:link w:val="aDefChar"/>
    <w:rsid w:val="009315CB"/>
    <w:pPr>
      <w:ind w:left="1100"/>
    </w:pPr>
  </w:style>
  <w:style w:type="paragraph" w:customStyle="1" w:styleId="aExamHead">
    <w:name w:val="aExam Head"/>
    <w:basedOn w:val="BillBasicHeading"/>
    <w:next w:val="aExam"/>
    <w:rsid w:val="009315CB"/>
    <w:pPr>
      <w:tabs>
        <w:tab w:val="clear" w:pos="2600"/>
      </w:tabs>
      <w:ind w:left="1100"/>
    </w:pPr>
    <w:rPr>
      <w:sz w:val="18"/>
    </w:rPr>
  </w:style>
  <w:style w:type="paragraph" w:customStyle="1" w:styleId="aExam">
    <w:name w:val="aExam"/>
    <w:basedOn w:val="aNoteSymb"/>
    <w:rsid w:val="009315CB"/>
    <w:pPr>
      <w:spacing w:before="60"/>
      <w:ind w:left="1100" w:firstLine="0"/>
    </w:pPr>
  </w:style>
  <w:style w:type="paragraph" w:customStyle="1" w:styleId="aNote">
    <w:name w:val="aNote"/>
    <w:basedOn w:val="BillBasic"/>
    <w:link w:val="aNoteChar"/>
    <w:rsid w:val="009315CB"/>
    <w:pPr>
      <w:ind w:left="1900" w:hanging="800"/>
    </w:pPr>
    <w:rPr>
      <w:sz w:val="20"/>
    </w:rPr>
  </w:style>
  <w:style w:type="paragraph" w:customStyle="1" w:styleId="HeaderEven">
    <w:name w:val="HeaderEven"/>
    <w:basedOn w:val="Normal"/>
    <w:rsid w:val="009315CB"/>
    <w:rPr>
      <w:rFonts w:ascii="Arial" w:hAnsi="Arial"/>
      <w:sz w:val="18"/>
    </w:rPr>
  </w:style>
  <w:style w:type="paragraph" w:customStyle="1" w:styleId="HeaderEven6">
    <w:name w:val="HeaderEven6"/>
    <w:basedOn w:val="HeaderEven"/>
    <w:rsid w:val="009315CB"/>
    <w:pPr>
      <w:spacing w:before="120" w:after="60"/>
    </w:pPr>
  </w:style>
  <w:style w:type="paragraph" w:customStyle="1" w:styleId="HeaderOdd6">
    <w:name w:val="HeaderOdd6"/>
    <w:basedOn w:val="HeaderEven6"/>
    <w:rsid w:val="009315CB"/>
    <w:pPr>
      <w:jc w:val="right"/>
    </w:pPr>
  </w:style>
  <w:style w:type="paragraph" w:customStyle="1" w:styleId="HeaderOdd">
    <w:name w:val="HeaderOdd"/>
    <w:basedOn w:val="HeaderEven"/>
    <w:rsid w:val="009315CB"/>
    <w:pPr>
      <w:jc w:val="right"/>
    </w:pPr>
  </w:style>
  <w:style w:type="paragraph" w:customStyle="1" w:styleId="BillNo">
    <w:name w:val="BillNo"/>
    <w:basedOn w:val="BillBasicHeading"/>
    <w:rsid w:val="009315CB"/>
    <w:pPr>
      <w:keepNext w:val="0"/>
      <w:spacing w:before="240"/>
      <w:jc w:val="both"/>
    </w:pPr>
  </w:style>
  <w:style w:type="paragraph" w:customStyle="1" w:styleId="N-TOCheading">
    <w:name w:val="N-TOCheading"/>
    <w:basedOn w:val="BillBasicHeading"/>
    <w:next w:val="N-9pt"/>
    <w:rsid w:val="009315CB"/>
    <w:pPr>
      <w:pBdr>
        <w:bottom w:val="single" w:sz="4" w:space="1" w:color="auto"/>
      </w:pBdr>
      <w:spacing w:before="800"/>
    </w:pPr>
    <w:rPr>
      <w:sz w:val="32"/>
    </w:rPr>
  </w:style>
  <w:style w:type="paragraph" w:customStyle="1" w:styleId="N-9pt">
    <w:name w:val="N-9pt"/>
    <w:basedOn w:val="BillBasic"/>
    <w:next w:val="BillBasic"/>
    <w:rsid w:val="009315CB"/>
    <w:pPr>
      <w:keepNext/>
      <w:tabs>
        <w:tab w:val="right" w:pos="7707"/>
      </w:tabs>
      <w:spacing w:before="120"/>
    </w:pPr>
    <w:rPr>
      <w:rFonts w:ascii="Arial" w:hAnsi="Arial"/>
      <w:sz w:val="18"/>
    </w:rPr>
  </w:style>
  <w:style w:type="paragraph" w:customStyle="1" w:styleId="N-14pt">
    <w:name w:val="N-14pt"/>
    <w:basedOn w:val="BillBasic"/>
    <w:rsid w:val="009315CB"/>
    <w:pPr>
      <w:spacing w:before="0"/>
    </w:pPr>
    <w:rPr>
      <w:b/>
      <w:sz w:val="28"/>
    </w:rPr>
  </w:style>
  <w:style w:type="paragraph" w:customStyle="1" w:styleId="N-16pt">
    <w:name w:val="N-16pt"/>
    <w:basedOn w:val="BillBasic"/>
    <w:rsid w:val="009315CB"/>
    <w:pPr>
      <w:spacing w:before="800"/>
    </w:pPr>
    <w:rPr>
      <w:b/>
      <w:sz w:val="32"/>
    </w:rPr>
  </w:style>
  <w:style w:type="paragraph" w:customStyle="1" w:styleId="N-line3">
    <w:name w:val="N-line3"/>
    <w:basedOn w:val="BillBasic"/>
    <w:next w:val="BillBasic"/>
    <w:rsid w:val="009315CB"/>
    <w:pPr>
      <w:pBdr>
        <w:bottom w:val="single" w:sz="12" w:space="1" w:color="auto"/>
      </w:pBdr>
      <w:spacing w:before="60"/>
    </w:pPr>
  </w:style>
  <w:style w:type="paragraph" w:customStyle="1" w:styleId="Comment">
    <w:name w:val="Comment"/>
    <w:basedOn w:val="BillBasic"/>
    <w:rsid w:val="009315CB"/>
    <w:pPr>
      <w:tabs>
        <w:tab w:val="left" w:pos="1800"/>
      </w:tabs>
      <w:ind w:left="1300"/>
      <w:jc w:val="left"/>
    </w:pPr>
    <w:rPr>
      <w:b/>
      <w:sz w:val="18"/>
    </w:rPr>
  </w:style>
  <w:style w:type="paragraph" w:customStyle="1" w:styleId="FooterInfo">
    <w:name w:val="FooterInfo"/>
    <w:basedOn w:val="Normal"/>
    <w:rsid w:val="009315CB"/>
    <w:pPr>
      <w:tabs>
        <w:tab w:val="right" w:pos="7707"/>
      </w:tabs>
    </w:pPr>
    <w:rPr>
      <w:rFonts w:ascii="Arial" w:hAnsi="Arial"/>
      <w:sz w:val="18"/>
    </w:rPr>
  </w:style>
  <w:style w:type="paragraph" w:customStyle="1" w:styleId="AH1Chapter">
    <w:name w:val="A H1 Chapter"/>
    <w:basedOn w:val="BillBasicHeading"/>
    <w:next w:val="AH2Part"/>
    <w:rsid w:val="009315CB"/>
    <w:pPr>
      <w:spacing w:before="320"/>
      <w:ind w:left="2600" w:hanging="2600"/>
      <w:outlineLvl w:val="0"/>
    </w:pPr>
    <w:rPr>
      <w:sz w:val="34"/>
    </w:rPr>
  </w:style>
  <w:style w:type="paragraph" w:customStyle="1" w:styleId="AH2Part">
    <w:name w:val="A H2 Part"/>
    <w:basedOn w:val="BillBasicHeading"/>
    <w:next w:val="AH3Div"/>
    <w:rsid w:val="009315CB"/>
    <w:pPr>
      <w:spacing w:before="380"/>
      <w:ind w:left="2600" w:hanging="2600"/>
      <w:outlineLvl w:val="1"/>
    </w:pPr>
    <w:rPr>
      <w:sz w:val="32"/>
    </w:rPr>
  </w:style>
  <w:style w:type="paragraph" w:customStyle="1" w:styleId="AH3Div">
    <w:name w:val="A H3 Div"/>
    <w:basedOn w:val="BillBasicHeading"/>
    <w:next w:val="AH5Sec"/>
    <w:rsid w:val="009315CB"/>
    <w:pPr>
      <w:spacing w:before="240"/>
      <w:ind w:left="2600" w:hanging="2600"/>
      <w:outlineLvl w:val="2"/>
    </w:pPr>
    <w:rPr>
      <w:sz w:val="28"/>
    </w:rPr>
  </w:style>
  <w:style w:type="paragraph" w:customStyle="1" w:styleId="AH5Sec">
    <w:name w:val="A H5 Sec"/>
    <w:basedOn w:val="BillBasicHeading"/>
    <w:next w:val="Amain"/>
    <w:rsid w:val="009315CB"/>
    <w:pPr>
      <w:tabs>
        <w:tab w:val="clear" w:pos="2600"/>
        <w:tab w:val="left" w:pos="1100"/>
      </w:tabs>
      <w:spacing w:before="240"/>
      <w:ind w:left="1100" w:hanging="1100"/>
      <w:outlineLvl w:val="4"/>
    </w:pPr>
  </w:style>
  <w:style w:type="paragraph" w:customStyle="1" w:styleId="AH4SubDiv">
    <w:name w:val="A H4 SubDiv"/>
    <w:basedOn w:val="BillBasicHeading"/>
    <w:next w:val="AH5Sec"/>
    <w:rsid w:val="009315CB"/>
    <w:pPr>
      <w:spacing w:before="240"/>
      <w:ind w:left="2600" w:hanging="2600"/>
      <w:outlineLvl w:val="3"/>
    </w:pPr>
    <w:rPr>
      <w:sz w:val="26"/>
    </w:rPr>
  </w:style>
  <w:style w:type="paragraph" w:customStyle="1" w:styleId="Sched-heading">
    <w:name w:val="Sched-heading"/>
    <w:basedOn w:val="BillBasicHeading"/>
    <w:next w:val="refSymb"/>
    <w:rsid w:val="009315CB"/>
    <w:pPr>
      <w:spacing w:before="380"/>
      <w:ind w:left="2600" w:hanging="2600"/>
      <w:outlineLvl w:val="0"/>
    </w:pPr>
    <w:rPr>
      <w:sz w:val="34"/>
    </w:rPr>
  </w:style>
  <w:style w:type="paragraph" w:customStyle="1" w:styleId="ref">
    <w:name w:val="ref"/>
    <w:basedOn w:val="BillBasic"/>
    <w:next w:val="Normal"/>
    <w:rsid w:val="009315CB"/>
    <w:pPr>
      <w:spacing w:before="60"/>
    </w:pPr>
    <w:rPr>
      <w:sz w:val="18"/>
    </w:rPr>
  </w:style>
  <w:style w:type="paragraph" w:customStyle="1" w:styleId="Sched-Part">
    <w:name w:val="Sched-Part"/>
    <w:basedOn w:val="BillBasicHeading"/>
    <w:next w:val="Sched-Form"/>
    <w:rsid w:val="009315CB"/>
    <w:pPr>
      <w:spacing w:before="380"/>
      <w:ind w:left="2600" w:hanging="2600"/>
      <w:outlineLvl w:val="1"/>
    </w:pPr>
    <w:rPr>
      <w:sz w:val="32"/>
    </w:rPr>
  </w:style>
  <w:style w:type="paragraph" w:customStyle="1" w:styleId="ShadedSchClause">
    <w:name w:val="Shaded Sch Clause"/>
    <w:basedOn w:val="Schclauseheading"/>
    <w:next w:val="direction"/>
    <w:rsid w:val="009315CB"/>
    <w:pPr>
      <w:shd w:val="pct25" w:color="auto" w:fill="auto"/>
      <w:outlineLvl w:val="3"/>
    </w:pPr>
  </w:style>
  <w:style w:type="paragraph" w:customStyle="1" w:styleId="direction">
    <w:name w:val="direction"/>
    <w:basedOn w:val="BillBasic"/>
    <w:next w:val="AmainreturnSymb"/>
    <w:rsid w:val="009315CB"/>
    <w:pPr>
      <w:ind w:left="1100"/>
    </w:pPr>
    <w:rPr>
      <w:i/>
    </w:rPr>
  </w:style>
  <w:style w:type="paragraph" w:customStyle="1" w:styleId="Sched-Form">
    <w:name w:val="Sched-Form"/>
    <w:basedOn w:val="BillBasicHeading"/>
    <w:next w:val="Schclauseheading"/>
    <w:rsid w:val="009315C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315C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315CB"/>
    <w:pPr>
      <w:spacing w:before="320"/>
      <w:ind w:left="2600" w:hanging="2600"/>
      <w:jc w:val="both"/>
      <w:outlineLvl w:val="0"/>
    </w:pPr>
    <w:rPr>
      <w:sz w:val="34"/>
    </w:rPr>
  </w:style>
  <w:style w:type="paragraph" w:styleId="TOC7">
    <w:name w:val="toc 7"/>
    <w:basedOn w:val="TOC2"/>
    <w:next w:val="Normal"/>
    <w:autoRedefine/>
    <w:uiPriority w:val="39"/>
    <w:rsid w:val="009315CB"/>
    <w:pPr>
      <w:keepNext w:val="0"/>
      <w:spacing w:before="120"/>
    </w:pPr>
    <w:rPr>
      <w:sz w:val="20"/>
    </w:rPr>
  </w:style>
  <w:style w:type="paragraph" w:styleId="TOC2">
    <w:name w:val="toc 2"/>
    <w:basedOn w:val="Normal"/>
    <w:next w:val="Normal"/>
    <w:autoRedefine/>
    <w:uiPriority w:val="39"/>
    <w:rsid w:val="009315C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315CB"/>
    <w:pPr>
      <w:keepNext/>
      <w:tabs>
        <w:tab w:val="left" w:pos="400"/>
      </w:tabs>
      <w:spacing w:before="0"/>
      <w:jc w:val="left"/>
    </w:pPr>
    <w:rPr>
      <w:rFonts w:ascii="Arial" w:hAnsi="Arial"/>
      <w:b/>
      <w:sz w:val="28"/>
    </w:rPr>
  </w:style>
  <w:style w:type="paragraph" w:customStyle="1" w:styleId="EndNote2">
    <w:name w:val="EndNote2"/>
    <w:basedOn w:val="BillBasic"/>
    <w:rsid w:val="0019638F"/>
    <w:pPr>
      <w:keepNext/>
      <w:tabs>
        <w:tab w:val="left" w:pos="240"/>
      </w:tabs>
      <w:spacing w:before="160" w:after="80"/>
      <w:jc w:val="left"/>
    </w:pPr>
    <w:rPr>
      <w:b/>
      <w:sz w:val="18"/>
    </w:rPr>
  </w:style>
  <w:style w:type="paragraph" w:customStyle="1" w:styleId="IH1Chap">
    <w:name w:val="I H1 Chap"/>
    <w:basedOn w:val="BillBasicHeading"/>
    <w:next w:val="Normal"/>
    <w:rsid w:val="009315CB"/>
    <w:pPr>
      <w:spacing w:before="320"/>
      <w:ind w:left="2600" w:hanging="2600"/>
    </w:pPr>
    <w:rPr>
      <w:sz w:val="34"/>
    </w:rPr>
  </w:style>
  <w:style w:type="paragraph" w:customStyle="1" w:styleId="IH2Part">
    <w:name w:val="I H2 Part"/>
    <w:basedOn w:val="BillBasicHeading"/>
    <w:next w:val="Normal"/>
    <w:rsid w:val="009315CB"/>
    <w:pPr>
      <w:spacing w:before="380"/>
      <w:ind w:left="2600" w:hanging="2600"/>
    </w:pPr>
    <w:rPr>
      <w:sz w:val="32"/>
    </w:rPr>
  </w:style>
  <w:style w:type="paragraph" w:customStyle="1" w:styleId="IH3Div">
    <w:name w:val="I H3 Div"/>
    <w:basedOn w:val="BillBasicHeading"/>
    <w:next w:val="Normal"/>
    <w:rsid w:val="009315CB"/>
    <w:pPr>
      <w:spacing w:before="240"/>
      <w:ind w:left="2600" w:hanging="2600"/>
    </w:pPr>
    <w:rPr>
      <w:sz w:val="28"/>
    </w:rPr>
  </w:style>
  <w:style w:type="paragraph" w:customStyle="1" w:styleId="IH5Sec">
    <w:name w:val="I H5 Sec"/>
    <w:basedOn w:val="BillBasicHeading"/>
    <w:next w:val="Normal"/>
    <w:rsid w:val="009315CB"/>
    <w:pPr>
      <w:tabs>
        <w:tab w:val="clear" w:pos="2600"/>
        <w:tab w:val="left" w:pos="1100"/>
      </w:tabs>
      <w:spacing w:before="240"/>
      <w:ind w:left="1100" w:hanging="1100"/>
    </w:pPr>
  </w:style>
  <w:style w:type="paragraph" w:customStyle="1" w:styleId="IH4SubDiv">
    <w:name w:val="I H4 SubDiv"/>
    <w:basedOn w:val="BillBasicHeading"/>
    <w:next w:val="Normal"/>
    <w:rsid w:val="009315CB"/>
    <w:pPr>
      <w:spacing w:before="240"/>
      <w:ind w:left="2600" w:hanging="2600"/>
      <w:jc w:val="both"/>
    </w:pPr>
    <w:rPr>
      <w:sz w:val="26"/>
    </w:rPr>
  </w:style>
  <w:style w:type="character" w:styleId="LineNumber">
    <w:name w:val="line number"/>
    <w:basedOn w:val="DefaultParagraphFont"/>
    <w:rsid w:val="009315CB"/>
    <w:rPr>
      <w:rFonts w:ascii="Arial" w:hAnsi="Arial"/>
      <w:sz w:val="16"/>
    </w:rPr>
  </w:style>
  <w:style w:type="paragraph" w:customStyle="1" w:styleId="PageBreak">
    <w:name w:val="PageBreak"/>
    <w:basedOn w:val="Normal"/>
    <w:rsid w:val="009315CB"/>
    <w:rPr>
      <w:sz w:val="4"/>
    </w:rPr>
  </w:style>
  <w:style w:type="paragraph" w:customStyle="1" w:styleId="04Dictionary">
    <w:name w:val="04Dictionary"/>
    <w:basedOn w:val="Normal"/>
    <w:rsid w:val="009315CB"/>
  </w:style>
  <w:style w:type="paragraph" w:customStyle="1" w:styleId="N-line1">
    <w:name w:val="N-line1"/>
    <w:basedOn w:val="BillBasic"/>
    <w:rsid w:val="009315CB"/>
    <w:pPr>
      <w:pBdr>
        <w:bottom w:val="single" w:sz="4" w:space="0" w:color="auto"/>
      </w:pBdr>
      <w:spacing w:before="100"/>
      <w:ind w:left="2980" w:right="3020"/>
      <w:jc w:val="center"/>
    </w:pPr>
  </w:style>
  <w:style w:type="paragraph" w:customStyle="1" w:styleId="N-line2">
    <w:name w:val="N-line2"/>
    <w:basedOn w:val="Normal"/>
    <w:rsid w:val="009315CB"/>
    <w:pPr>
      <w:pBdr>
        <w:bottom w:val="single" w:sz="8" w:space="0" w:color="auto"/>
      </w:pBdr>
    </w:pPr>
  </w:style>
  <w:style w:type="paragraph" w:customStyle="1" w:styleId="EndNote">
    <w:name w:val="EndNote"/>
    <w:basedOn w:val="BillBasicHeading"/>
    <w:rsid w:val="009315C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315CB"/>
    <w:pPr>
      <w:tabs>
        <w:tab w:val="left" w:pos="700"/>
      </w:tabs>
      <w:spacing w:before="160"/>
      <w:ind w:left="700" w:hanging="700"/>
    </w:pPr>
    <w:rPr>
      <w:rFonts w:ascii="Arial (W1)" w:hAnsi="Arial (W1)"/>
    </w:rPr>
  </w:style>
  <w:style w:type="paragraph" w:customStyle="1" w:styleId="PenaltyHeading">
    <w:name w:val="PenaltyHeading"/>
    <w:basedOn w:val="Normal"/>
    <w:rsid w:val="009315CB"/>
    <w:pPr>
      <w:tabs>
        <w:tab w:val="left" w:pos="1100"/>
      </w:tabs>
      <w:spacing w:before="120"/>
      <w:ind w:left="1100" w:hanging="1100"/>
    </w:pPr>
    <w:rPr>
      <w:rFonts w:ascii="Arial" w:hAnsi="Arial"/>
      <w:b/>
      <w:sz w:val="20"/>
    </w:rPr>
  </w:style>
  <w:style w:type="paragraph" w:customStyle="1" w:styleId="05EndNote">
    <w:name w:val="05EndNote"/>
    <w:basedOn w:val="Normal"/>
    <w:rsid w:val="009315CB"/>
  </w:style>
  <w:style w:type="paragraph" w:customStyle="1" w:styleId="03Schedule">
    <w:name w:val="03Schedule"/>
    <w:basedOn w:val="Normal"/>
    <w:rsid w:val="009315CB"/>
  </w:style>
  <w:style w:type="paragraph" w:customStyle="1" w:styleId="ISched-heading">
    <w:name w:val="I Sched-heading"/>
    <w:basedOn w:val="BillBasicHeading"/>
    <w:next w:val="Normal"/>
    <w:rsid w:val="009315CB"/>
    <w:pPr>
      <w:spacing w:before="320"/>
      <w:ind w:left="2600" w:hanging="2600"/>
    </w:pPr>
    <w:rPr>
      <w:sz w:val="34"/>
    </w:rPr>
  </w:style>
  <w:style w:type="paragraph" w:customStyle="1" w:styleId="ISched-Part">
    <w:name w:val="I Sched-Part"/>
    <w:basedOn w:val="BillBasicHeading"/>
    <w:rsid w:val="009315CB"/>
    <w:pPr>
      <w:spacing w:before="380"/>
      <w:ind w:left="2600" w:hanging="2600"/>
    </w:pPr>
    <w:rPr>
      <w:sz w:val="32"/>
    </w:rPr>
  </w:style>
  <w:style w:type="paragraph" w:customStyle="1" w:styleId="ISched-form">
    <w:name w:val="I Sched-form"/>
    <w:basedOn w:val="BillBasicHeading"/>
    <w:rsid w:val="009315CB"/>
    <w:pPr>
      <w:tabs>
        <w:tab w:val="right" w:pos="7200"/>
      </w:tabs>
      <w:spacing w:before="240"/>
      <w:ind w:left="2600" w:hanging="2600"/>
    </w:pPr>
    <w:rPr>
      <w:sz w:val="28"/>
    </w:rPr>
  </w:style>
  <w:style w:type="paragraph" w:customStyle="1" w:styleId="ISchclauseheading">
    <w:name w:val="I Sch clause heading"/>
    <w:basedOn w:val="BillBasic"/>
    <w:rsid w:val="009315CB"/>
    <w:pPr>
      <w:keepNext/>
      <w:tabs>
        <w:tab w:val="left" w:pos="1100"/>
      </w:tabs>
      <w:spacing w:before="240"/>
      <w:ind w:left="1100" w:hanging="1100"/>
      <w:jc w:val="left"/>
    </w:pPr>
    <w:rPr>
      <w:rFonts w:ascii="Arial" w:hAnsi="Arial"/>
      <w:b/>
    </w:rPr>
  </w:style>
  <w:style w:type="paragraph" w:customStyle="1" w:styleId="IMain">
    <w:name w:val="I Main"/>
    <w:basedOn w:val="Amain"/>
    <w:rsid w:val="009315CB"/>
  </w:style>
  <w:style w:type="paragraph" w:customStyle="1" w:styleId="Ipara">
    <w:name w:val="I para"/>
    <w:basedOn w:val="Apara"/>
    <w:rsid w:val="009315CB"/>
    <w:pPr>
      <w:outlineLvl w:val="9"/>
    </w:pPr>
  </w:style>
  <w:style w:type="paragraph" w:customStyle="1" w:styleId="Isubpara">
    <w:name w:val="I subpara"/>
    <w:basedOn w:val="Asubpara"/>
    <w:rsid w:val="009315C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315CB"/>
    <w:pPr>
      <w:tabs>
        <w:tab w:val="clear" w:pos="2400"/>
        <w:tab w:val="clear" w:pos="2600"/>
        <w:tab w:val="right" w:pos="2460"/>
        <w:tab w:val="left" w:pos="2660"/>
      </w:tabs>
      <w:ind w:left="2660" w:hanging="2660"/>
    </w:pPr>
  </w:style>
  <w:style w:type="character" w:customStyle="1" w:styleId="CharSectNo">
    <w:name w:val="CharSectNo"/>
    <w:basedOn w:val="DefaultParagraphFont"/>
    <w:rsid w:val="009315CB"/>
  </w:style>
  <w:style w:type="character" w:customStyle="1" w:styleId="CharDivNo">
    <w:name w:val="CharDivNo"/>
    <w:basedOn w:val="DefaultParagraphFont"/>
    <w:rsid w:val="009315CB"/>
  </w:style>
  <w:style w:type="character" w:customStyle="1" w:styleId="CharDivText">
    <w:name w:val="CharDivText"/>
    <w:basedOn w:val="DefaultParagraphFont"/>
    <w:rsid w:val="009315CB"/>
  </w:style>
  <w:style w:type="character" w:customStyle="1" w:styleId="CharPartNo">
    <w:name w:val="CharPartNo"/>
    <w:basedOn w:val="DefaultParagraphFont"/>
    <w:rsid w:val="009315CB"/>
  </w:style>
  <w:style w:type="paragraph" w:customStyle="1" w:styleId="Placeholder">
    <w:name w:val="Placeholder"/>
    <w:basedOn w:val="Normal"/>
    <w:rsid w:val="009315CB"/>
    <w:rPr>
      <w:sz w:val="10"/>
    </w:rPr>
  </w:style>
  <w:style w:type="paragraph" w:styleId="PlainText">
    <w:name w:val="Plain Text"/>
    <w:basedOn w:val="Normal"/>
    <w:rsid w:val="009315CB"/>
    <w:rPr>
      <w:rFonts w:ascii="Courier New" w:hAnsi="Courier New"/>
      <w:sz w:val="20"/>
    </w:rPr>
  </w:style>
  <w:style w:type="character" w:customStyle="1" w:styleId="CharChapNo">
    <w:name w:val="CharChapNo"/>
    <w:basedOn w:val="DefaultParagraphFont"/>
    <w:rsid w:val="009315CB"/>
  </w:style>
  <w:style w:type="character" w:customStyle="1" w:styleId="CharChapText">
    <w:name w:val="CharChapText"/>
    <w:basedOn w:val="DefaultParagraphFont"/>
    <w:rsid w:val="009315CB"/>
  </w:style>
  <w:style w:type="character" w:customStyle="1" w:styleId="CharPartText">
    <w:name w:val="CharPartText"/>
    <w:basedOn w:val="DefaultParagraphFont"/>
    <w:rsid w:val="009315CB"/>
  </w:style>
  <w:style w:type="paragraph" w:styleId="TOC1">
    <w:name w:val="toc 1"/>
    <w:basedOn w:val="Normal"/>
    <w:next w:val="Normal"/>
    <w:autoRedefine/>
    <w:uiPriority w:val="39"/>
    <w:rsid w:val="009315C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315C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315C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315C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315CB"/>
  </w:style>
  <w:style w:type="paragraph" w:styleId="Title">
    <w:name w:val="Title"/>
    <w:basedOn w:val="Normal"/>
    <w:qFormat/>
    <w:rsid w:val="0019638F"/>
    <w:pPr>
      <w:spacing w:before="240" w:after="60"/>
      <w:jc w:val="center"/>
      <w:outlineLvl w:val="0"/>
    </w:pPr>
    <w:rPr>
      <w:rFonts w:ascii="Arial" w:hAnsi="Arial"/>
      <w:b/>
      <w:kern w:val="28"/>
      <w:sz w:val="32"/>
    </w:rPr>
  </w:style>
  <w:style w:type="paragraph" w:styleId="Signature">
    <w:name w:val="Signature"/>
    <w:basedOn w:val="Normal"/>
    <w:rsid w:val="009315CB"/>
    <w:pPr>
      <w:ind w:left="4252"/>
    </w:pPr>
  </w:style>
  <w:style w:type="paragraph" w:customStyle="1" w:styleId="ActNo">
    <w:name w:val="ActNo"/>
    <w:basedOn w:val="BillBasicHeading"/>
    <w:rsid w:val="009315CB"/>
    <w:pPr>
      <w:keepNext w:val="0"/>
      <w:tabs>
        <w:tab w:val="clear" w:pos="2600"/>
      </w:tabs>
      <w:spacing w:before="220"/>
    </w:pPr>
  </w:style>
  <w:style w:type="paragraph" w:customStyle="1" w:styleId="aParaNote">
    <w:name w:val="aParaNote"/>
    <w:basedOn w:val="BillBasic"/>
    <w:rsid w:val="009315CB"/>
    <w:pPr>
      <w:ind w:left="2840" w:hanging="1240"/>
    </w:pPr>
    <w:rPr>
      <w:sz w:val="20"/>
    </w:rPr>
  </w:style>
  <w:style w:type="paragraph" w:customStyle="1" w:styleId="aExamNum">
    <w:name w:val="aExamNum"/>
    <w:basedOn w:val="aExam"/>
    <w:rsid w:val="009315CB"/>
    <w:pPr>
      <w:ind w:left="1500" w:hanging="400"/>
    </w:pPr>
  </w:style>
  <w:style w:type="paragraph" w:customStyle="1" w:styleId="LongTitle">
    <w:name w:val="LongTitle"/>
    <w:basedOn w:val="BillBasic"/>
    <w:rsid w:val="009315CB"/>
    <w:pPr>
      <w:spacing w:before="300"/>
    </w:pPr>
  </w:style>
  <w:style w:type="paragraph" w:customStyle="1" w:styleId="Minister">
    <w:name w:val="Minister"/>
    <w:basedOn w:val="BillBasic"/>
    <w:rsid w:val="009315CB"/>
    <w:pPr>
      <w:spacing w:before="640"/>
      <w:jc w:val="right"/>
    </w:pPr>
    <w:rPr>
      <w:caps/>
    </w:rPr>
  </w:style>
  <w:style w:type="paragraph" w:customStyle="1" w:styleId="DateLine">
    <w:name w:val="DateLine"/>
    <w:basedOn w:val="BillBasic"/>
    <w:rsid w:val="009315CB"/>
    <w:pPr>
      <w:tabs>
        <w:tab w:val="left" w:pos="4320"/>
      </w:tabs>
    </w:pPr>
  </w:style>
  <w:style w:type="paragraph" w:customStyle="1" w:styleId="madeunder">
    <w:name w:val="made under"/>
    <w:basedOn w:val="BillBasic"/>
    <w:rsid w:val="009315CB"/>
    <w:pPr>
      <w:spacing w:before="240"/>
    </w:pPr>
  </w:style>
  <w:style w:type="paragraph" w:customStyle="1" w:styleId="EndNoteSubHeading">
    <w:name w:val="EndNoteSubHeading"/>
    <w:basedOn w:val="Normal"/>
    <w:next w:val="EndNoteText"/>
    <w:rsid w:val="0019638F"/>
    <w:pPr>
      <w:keepNext/>
      <w:tabs>
        <w:tab w:val="left" w:pos="700"/>
      </w:tabs>
      <w:spacing w:before="120"/>
      <w:ind w:left="700" w:hanging="700"/>
    </w:pPr>
    <w:rPr>
      <w:rFonts w:ascii="Arial" w:hAnsi="Arial"/>
      <w:b/>
      <w:sz w:val="20"/>
    </w:rPr>
  </w:style>
  <w:style w:type="paragraph" w:customStyle="1" w:styleId="EndNoteText">
    <w:name w:val="EndNoteText"/>
    <w:basedOn w:val="BillBasic"/>
    <w:rsid w:val="009315CB"/>
    <w:pPr>
      <w:tabs>
        <w:tab w:val="left" w:pos="700"/>
        <w:tab w:val="right" w:pos="6160"/>
      </w:tabs>
      <w:spacing w:before="80"/>
      <w:ind w:left="700" w:hanging="700"/>
    </w:pPr>
    <w:rPr>
      <w:sz w:val="20"/>
    </w:rPr>
  </w:style>
  <w:style w:type="paragraph" w:customStyle="1" w:styleId="BillBasicItalics">
    <w:name w:val="BillBasicItalics"/>
    <w:basedOn w:val="BillBasic"/>
    <w:rsid w:val="009315CB"/>
    <w:rPr>
      <w:i/>
    </w:rPr>
  </w:style>
  <w:style w:type="paragraph" w:customStyle="1" w:styleId="00SigningPage">
    <w:name w:val="00SigningPage"/>
    <w:basedOn w:val="Normal"/>
    <w:rsid w:val="009315CB"/>
  </w:style>
  <w:style w:type="paragraph" w:customStyle="1" w:styleId="Aparareturn">
    <w:name w:val="A para return"/>
    <w:basedOn w:val="BillBasic"/>
    <w:rsid w:val="009315CB"/>
    <w:pPr>
      <w:ind w:left="1600"/>
    </w:pPr>
  </w:style>
  <w:style w:type="paragraph" w:customStyle="1" w:styleId="Asubparareturn">
    <w:name w:val="A subpara return"/>
    <w:basedOn w:val="BillBasic"/>
    <w:rsid w:val="009315CB"/>
    <w:pPr>
      <w:ind w:left="2100"/>
    </w:pPr>
  </w:style>
  <w:style w:type="paragraph" w:customStyle="1" w:styleId="CommentNum">
    <w:name w:val="CommentNum"/>
    <w:basedOn w:val="Comment"/>
    <w:rsid w:val="009315CB"/>
    <w:pPr>
      <w:ind w:left="1800" w:hanging="1800"/>
    </w:pPr>
  </w:style>
  <w:style w:type="paragraph" w:styleId="TOC8">
    <w:name w:val="toc 8"/>
    <w:basedOn w:val="TOC3"/>
    <w:next w:val="Normal"/>
    <w:autoRedefine/>
    <w:uiPriority w:val="39"/>
    <w:rsid w:val="009315CB"/>
    <w:pPr>
      <w:keepNext w:val="0"/>
      <w:spacing w:before="120"/>
    </w:pPr>
  </w:style>
  <w:style w:type="paragraph" w:customStyle="1" w:styleId="Judges">
    <w:name w:val="Judges"/>
    <w:basedOn w:val="Minister"/>
    <w:rsid w:val="009315CB"/>
    <w:pPr>
      <w:spacing w:before="180"/>
    </w:pPr>
  </w:style>
  <w:style w:type="paragraph" w:customStyle="1" w:styleId="BillFor">
    <w:name w:val="BillFor"/>
    <w:basedOn w:val="BillBasicHeading"/>
    <w:rsid w:val="009315CB"/>
    <w:pPr>
      <w:keepNext w:val="0"/>
      <w:spacing w:before="320"/>
      <w:jc w:val="both"/>
    </w:pPr>
    <w:rPr>
      <w:sz w:val="28"/>
    </w:rPr>
  </w:style>
  <w:style w:type="paragraph" w:customStyle="1" w:styleId="draft">
    <w:name w:val="draft"/>
    <w:basedOn w:val="Normal"/>
    <w:rsid w:val="009315C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315CB"/>
    <w:pPr>
      <w:spacing w:line="260" w:lineRule="atLeast"/>
      <w:jc w:val="center"/>
    </w:pPr>
  </w:style>
  <w:style w:type="paragraph" w:customStyle="1" w:styleId="Amainbullet">
    <w:name w:val="A main bullet"/>
    <w:basedOn w:val="BillBasic"/>
    <w:rsid w:val="009315CB"/>
    <w:pPr>
      <w:spacing w:before="60"/>
      <w:ind w:left="1500" w:hanging="400"/>
    </w:pPr>
  </w:style>
  <w:style w:type="paragraph" w:customStyle="1" w:styleId="Aparabullet">
    <w:name w:val="A para bullet"/>
    <w:basedOn w:val="BillBasic"/>
    <w:rsid w:val="009315CB"/>
    <w:pPr>
      <w:spacing w:before="60"/>
      <w:ind w:left="2000" w:hanging="400"/>
    </w:pPr>
  </w:style>
  <w:style w:type="paragraph" w:customStyle="1" w:styleId="Asubparabullet">
    <w:name w:val="A subpara bullet"/>
    <w:basedOn w:val="BillBasic"/>
    <w:rsid w:val="009315CB"/>
    <w:pPr>
      <w:spacing w:before="60"/>
      <w:ind w:left="2540" w:hanging="400"/>
    </w:pPr>
  </w:style>
  <w:style w:type="paragraph" w:customStyle="1" w:styleId="aDefpara">
    <w:name w:val="aDef para"/>
    <w:basedOn w:val="Apara"/>
    <w:rsid w:val="009315CB"/>
  </w:style>
  <w:style w:type="paragraph" w:customStyle="1" w:styleId="aDefsubpara">
    <w:name w:val="aDef subpara"/>
    <w:basedOn w:val="Asubpara"/>
    <w:rsid w:val="009315CB"/>
  </w:style>
  <w:style w:type="paragraph" w:customStyle="1" w:styleId="Idefpara">
    <w:name w:val="I def para"/>
    <w:basedOn w:val="Ipara"/>
    <w:rsid w:val="009315CB"/>
  </w:style>
  <w:style w:type="paragraph" w:customStyle="1" w:styleId="Idefsubpara">
    <w:name w:val="I def subpara"/>
    <w:basedOn w:val="Isubpara"/>
    <w:rsid w:val="009315CB"/>
  </w:style>
  <w:style w:type="paragraph" w:customStyle="1" w:styleId="Notified">
    <w:name w:val="Notified"/>
    <w:basedOn w:val="BillBasic"/>
    <w:rsid w:val="009315CB"/>
    <w:pPr>
      <w:spacing w:before="360"/>
      <w:jc w:val="right"/>
    </w:pPr>
    <w:rPr>
      <w:i/>
    </w:rPr>
  </w:style>
  <w:style w:type="paragraph" w:customStyle="1" w:styleId="03ScheduleLandscape">
    <w:name w:val="03ScheduleLandscape"/>
    <w:basedOn w:val="Normal"/>
    <w:rsid w:val="009315CB"/>
  </w:style>
  <w:style w:type="paragraph" w:customStyle="1" w:styleId="IDict-Heading">
    <w:name w:val="I Dict-Heading"/>
    <w:basedOn w:val="BillBasicHeading"/>
    <w:rsid w:val="009315CB"/>
    <w:pPr>
      <w:spacing w:before="320"/>
      <w:ind w:left="2600" w:hanging="2600"/>
      <w:jc w:val="both"/>
    </w:pPr>
    <w:rPr>
      <w:sz w:val="34"/>
    </w:rPr>
  </w:style>
  <w:style w:type="paragraph" w:customStyle="1" w:styleId="02TextLandscape">
    <w:name w:val="02TextLandscape"/>
    <w:basedOn w:val="Normal"/>
    <w:rsid w:val="009315CB"/>
  </w:style>
  <w:style w:type="paragraph" w:styleId="Salutation">
    <w:name w:val="Salutation"/>
    <w:basedOn w:val="Normal"/>
    <w:next w:val="Normal"/>
    <w:rsid w:val="0019638F"/>
  </w:style>
  <w:style w:type="paragraph" w:customStyle="1" w:styleId="aNoteBullet">
    <w:name w:val="aNoteBullet"/>
    <w:basedOn w:val="aNoteSymb"/>
    <w:rsid w:val="009315CB"/>
    <w:pPr>
      <w:tabs>
        <w:tab w:val="left" w:pos="2200"/>
      </w:tabs>
      <w:spacing w:before="60"/>
      <w:ind w:left="2600" w:hanging="700"/>
    </w:pPr>
  </w:style>
  <w:style w:type="paragraph" w:customStyle="1" w:styleId="aParaNoteBullet">
    <w:name w:val="aParaNoteBullet"/>
    <w:basedOn w:val="aParaNote"/>
    <w:rsid w:val="009315CB"/>
    <w:pPr>
      <w:tabs>
        <w:tab w:val="left" w:pos="2700"/>
      </w:tabs>
      <w:spacing w:before="60"/>
      <w:ind w:left="3100" w:hanging="700"/>
    </w:pPr>
  </w:style>
  <w:style w:type="paragraph" w:customStyle="1" w:styleId="MinisterWord">
    <w:name w:val="MinisterWord"/>
    <w:basedOn w:val="Normal"/>
    <w:rsid w:val="009315CB"/>
    <w:pPr>
      <w:spacing w:before="60"/>
      <w:jc w:val="right"/>
    </w:pPr>
  </w:style>
  <w:style w:type="paragraph" w:customStyle="1" w:styleId="aExamPara">
    <w:name w:val="aExamPara"/>
    <w:basedOn w:val="aExam"/>
    <w:rsid w:val="009315CB"/>
    <w:pPr>
      <w:tabs>
        <w:tab w:val="right" w:pos="1720"/>
        <w:tab w:val="left" w:pos="2000"/>
        <w:tab w:val="left" w:pos="2300"/>
      </w:tabs>
      <w:ind w:left="2400" w:hanging="1300"/>
    </w:pPr>
  </w:style>
  <w:style w:type="paragraph" w:customStyle="1" w:styleId="aExamNumText">
    <w:name w:val="aExamNumText"/>
    <w:basedOn w:val="aExam"/>
    <w:rsid w:val="009315CB"/>
    <w:pPr>
      <w:ind w:left="1500"/>
    </w:pPr>
  </w:style>
  <w:style w:type="paragraph" w:customStyle="1" w:styleId="aExamBullet">
    <w:name w:val="aExamBullet"/>
    <w:basedOn w:val="aExam"/>
    <w:rsid w:val="009315CB"/>
    <w:pPr>
      <w:tabs>
        <w:tab w:val="left" w:pos="1500"/>
        <w:tab w:val="left" w:pos="2300"/>
      </w:tabs>
      <w:ind w:left="1900" w:hanging="800"/>
    </w:pPr>
  </w:style>
  <w:style w:type="paragraph" w:customStyle="1" w:styleId="aNotePara">
    <w:name w:val="aNotePara"/>
    <w:basedOn w:val="aNote"/>
    <w:rsid w:val="009315CB"/>
    <w:pPr>
      <w:tabs>
        <w:tab w:val="right" w:pos="2140"/>
        <w:tab w:val="left" w:pos="2400"/>
      </w:tabs>
      <w:spacing w:before="60"/>
      <w:ind w:left="2400" w:hanging="1300"/>
    </w:pPr>
  </w:style>
  <w:style w:type="paragraph" w:customStyle="1" w:styleId="aExplanHeading">
    <w:name w:val="aExplanHeading"/>
    <w:basedOn w:val="BillBasicHeading"/>
    <w:next w:val="Normal"/>
    <w:rsid w:val="009315CB"/>
    <w:rPr>
      <w:rFonts w:ascii="Arial (W1)" w:hAnsi="Arial (W1)"/>
      <w:sz w:val="18"/>
    </w:rPr>
  </w:style>
  <w:style w:type="paragraph" w:customStyle="1" w:styleId="aExplanText">
    <w:name w:val="aExplanText"/>
    <w:basedOn w:val="BillBasic"/>
    <w:rsid w:val="009315CB"/>
    <w:rPr>
      <w:sz w:val="20"/>
    </w:rPr>
  </w:style>
  <w:style w:type="paragraph" w:customStyle="1" w:styleId="aParaNotePara">
    <w:name w:val="aParaNotePara"/>
    <w:basedOn w:val="aNoteParaSymb"/>
    <w:rsid w:val="009315CB"/>
    <w:pPr>
      <w:tabs>
        <w:tab w:val="clear" w:pos="2140"/>
        <w:tab w:val="clear" w:pos="2400"/>
        <w:tab w:val="right" w:pos="2644"/>
      </w:tabs>
      <w:ind w:left="3320" w:hanging="1720"/>
    </w:pPr>
  </w:style>
  <w:style w:type="character" w:customStyle="1" w:styleId="charBold">
    <w:name w:val="charBold"/>
    <w:basedOn w:val="DefaultParagraphFont"/>
    <w:rsid w:val="009315CB"/>
    <w:rPr>
      <w:b/>
    </w:rPr>
  </w:style>
  <w:style w:type="character" w:customStyle="1" w:styleId="charBoldItals">
    <w:name w:val="charBoldItals"/>
    <w:basedOn w:val="DefaultParagraphFont"/>
    <w:rsid w:val="009315CB"/>
    <w:rPr>
      <w:b/>
      <w:i/>
    </w:rPr>
  </w:style>
  <w:style w:type="character" w:customStyle="1" w:styleId="charItals">
    <w:name w:val="charItals"/>
    <w:basedOn w:val="DefaultParagraphFont"/>
    <w:rsid w:val="009315CB"/>
    <w:rPr>
      <w:i/>
    </w:rPr>
  </w:style>
  <w:style w:type="character" w:customStyle="1" w:styleId="charUnderline">
    <w:name w:val="charUnderline"/>
    <w:basedOn w:val="DefaultParagraphFont"/>
    <w:rsid w:val="009315CB"/>
    <w:rPr>
      <w:u w:val="single"/>
    </w:rPr>
  </w:style>
  <w:style w:type="paragraph" w:customStyle="1" w:styleId="TableHd">
    <w:name w:val="TableHd"/>
    <w:basedOn w:val="Normal"/>
    <w:rsid w:val="009315CB"/>
    <w:pPr>
      <w:keepNext/>
      <w:spacing w:before="300"/>
      <w:ind w:left="1200" w:hanging="1200"/>
    </w:pPr>
    <w:rPr>
      <w:rFonts w:ascii="Arial" w:hAnsi="Arial"/>
      <w:b/>
      <w:sz w:val="20"/>
    </w:rPr>
  </w:style>
  <w:style w:type="paragraph" w:customStyle="1" w:styleId="TableColHd">
    <w:name w:val="TableColHd"/>
    <w:basedOn w:val="Normal"/>
    <w:rsid w:val="009315CB"/>
    <w:pPr>
      <w:keepNext/>
      <w:spacing w:after="60"/>
    </w:pPr>
    <w:rPr>
      <w:rFonts w:ascii="Arial" w:hAnsi="Arial"/>
      <w:b/>
      <w:sz w:val="18"/>
    </w:rPr>
  </w:style>
  <w:style w:type="paragraph" w:customStyle="1" w:styleId="PenaltyPara">
    <w:name w:val="PenaltyPara"/>
    <w:basedOn w:val="Normal"/>
    <w:rsid w:val="009315CB"/>
    <w:pPr>
      <w:tabs>
        <w:tab w:val="right" w:pos="1360"/>
      </w:tabs>
      <w:spacing w:before="60"/>
      <w:ind w:left="1600" w:hanging="1600"/>
      <w:jc w:val="both"/>
    </w:pPr>
  </w:style>
  <w:style w:type="paragraph" w:customStyle="1" w:styleId="tablepara">
    <w:name w:val="table para"/>
    <w:basedOn w:val="Normal"/>
    <w:rsid w:val="009315CB"/>
    <w:pPr>
      <w:tabs>
        <w:tab w:val="right" w:pos="800"/>
        <w:tab w:val="left" w:pos="1100"/>
      </w:tabs>
      <w:spacing w:before="80" w:after="60"/>
      <w:ind w:left="1100" w:hanging="1100"/>
    </w:pPr>
  </w:style>
  <w:style w:type="paragraph" w:customStyle="1" w:styleId="tablesubpara">
    <w:name w:val="table subpara"/>
    <w:basedOn w:val="Normal"/>
    <w:rsid w:val="009315CB"/>
    <w:pPr>
      <w:tabs>
        <w:tab w:val="right" w:pos="1500"/>
        <w:tab w:val="left" w:pos="1800"/>
      </w:tabs>
      <w:spacing w:before="80" w:after="60"/>
      <w:ind w:left="1800" w:hanging="1800"/>
    </w:pPr>
  </w:style>
  <w:style w:type="paragraph" w:customStyle="1" w:styleId="TableText">
    <w:name w:val="TableText"/>
    <w:basedOn w:val="Normal"/>
    <w:rsid w:val="009315CB"/>
    <w:pPr>
      <w:spacing w:before="60" w:after="60"/>
    </w:pPr>
  </w:style>
  <w:style w:type="paragraph" w:customStyle="1" w:styleId="IshadedH5Sec">
    <w:name w:val="I shaded H5 Sec"/>
    <w:basedOn w:val="AH5Sec"/>
    <w:rsid w:val="009315CB"/>
    <w:pPr>
      <w:shd w:val="pct25" w:color="auto" w:fill="auto"/>
      <w:outlineLvl w:val="9"/>
    </w:pPr>
  </w:style>
  <w:style w:type="paragraph" w:customStyle="1" w:styleId="IshadedSchClause">
    <w:name w:val="I shaded Sch Clause"/>
    <w:basedOn w:val="IshadedH5Sec"/>
    <w:rsid w:val="009315CB"/>
  </w:style>
  <w:style w:type="paragraph" w:customStyle="1" w:styleId="Penalty">
    <w:name w:val="Penalty"/>
    <w:basedOn w:val="Amainreturn"/>
    <w:rsid w:val="009315CB"/>
  </w:style>
  <w:style w:type="paragraph" w:customStyle="1" w:styleId="aNoteText">
    <w:name w:val="aNoteText"/>
    <w:basedOn w:val="aNoteSymb"/>
    <w:rsid w:val="009315CB"/>
    <w:pPr>
      <w:spacing w:before="60"/>
      <w:ind w:firstLine="0"/>
    </w:pPr>
  </w:style>
  <w:style w:type="paragraph" w:customStyle="1" w:styleId="Letterhead">
    <w:name w:val="Letterhead"/>
    <w:rsid w:val="0019638F"/>
    <w:pPr>
      <w:widowControl w:val="0"/>
      <w:spacing w:after="180"/>
      <w:jc w:val="right"/>
    </w:pPr>
    <w:rPr>
      <w:rFonts w:ascii="Arial" w:hAnsi="Arial"/>
      <w:sz w:val="32"/>
      <w:lang w:eastAsia="en-US"/>
    </w:rPr>
  </w:style>
  <w:style w:type="character" w:styleId="PageNumber">
    <w:name w:val="page number"/>
    <w:basedOn w:val="DefaultParagraphFont"/>
    <w:rsid w:val="009315CB"/>
  </w:style>
  <w:style w:type="paragraph" w:customStyle="1" w:styleId="aNotess">
    <w:name w:val="aNotess"/>
    <w:basedOn w:val="BillBasic"/>
    <w:rsid w:val="0019638F"/>
    <w:pPr>
      <w:ind w:left="1900" w:hanging="800"/>
    </w:pPr>
    <w:rPr>
      <w:sz w:val="20"/>
    </w:rPr>
  </w:style>
  <w:style w:type="paragraph" w:customStyle="1" w:styleId="aNotepar">
    <w:name w:val="aNotepar"/>
    <w:basedOn w:val="BillBasic"/>
    <w:next w:val="Normal"/>
    <w:rsid w:val="009315CB"/>
    <w:pPr>
      <w:ind w:left="2400" w:hanging="800"/>
    </w:pPr>
    <w:rPr>
      <w:sz w:val="20"/>
    </w:rPr>
  </w:style>
  <w:style w:type="paragraph" w:customStyle="1" w:styleId="aNoteTextpar">
    <w:name w:val="aNoteTextpar"/>
    <w:basedOn w:val="aNotepar"/>
    <w:rsid w:val="009315CB"/>
    <w:pPr>
      <w:spacing w:before="60"/>
      <w:ind w:firstLine="0"/>
    </w:pPr>
  </w:style>
  <w:style w:type="paragraph" w:customStyle="1" w:styleId="aExamINum">
    <w:name w:val="aExamINum"/>
    <w:basedOn w:val="aExam"/>
    <w:rsid w:val="0019638F"/>
    <w:pPr>
      <w:tabs>
        <w:tab w:val="left" w:pos="1500"/>
      </w:tabs>
      <w:ind w:left="1500" w:hanging="400"/>
    </w:pPr>
  </w:style>
  <w:style w:type="paragraph" w:customStyle="1" w:styleId="AExamIPara">
    <w:name w:val="AExamIPara"/>
    <w:basedOn w:val="aExam"/>
    <w:rsid w:val="009315CB"/>
    <w:pPr>
      <w:tabs>
        <w:tab w:val="right" w:pos="1720"/>
        <w:tab w:val="left" w:pos="2000"/>
      </w:tabs>
      <w:ind w:left="2000" w:hanging="900"/>
    </w:pPr>
  </w:style>
  <w:style w:type="paragraph" w:customStyle="1" w:styleId="AH3sec">
    <w:name w:val="A H3 sec"/>
    <w:basedOn w:val="Normal"/>
    <w:next w:val="Amain"/>
    <w:rsid w:val="0019638F"/>
    <w:pPr>
      <w:keepNext/>
      <w:keepLines/>
      <w:numPr>
        <w:numId w:val="3"/>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9315CB"/>
    <w:pPr>
      <w:tabs>
        <w:tab w:val="clear" w:pos="2600"/>
      </w:tabs>
      <w:ind w:left="1100"/>
    </w:pPr>
    <w:rPr>
      <w:sz w:val="18"/>
    </w:rPr>
  </w:style>
  <w:style w:type="paragraph" w:customStyle="1" w:styleId="aExamss">
    <w:name w:val="aExamss"/>
    <w:basedOn w:val="aNoteSymb"/>
    <w:rsid w:val="009315CB"/>
    <w:pPr>
      <w:spacing w:before="60"/>
      <w:ind w:left="1100" w:firstLine="0"/>
    </w:pPr>
  </w:style>
  <w:style w:type="paragraph" w:customStyle="1" w:styleId="aExamHdgpar">
    <w:name w:val="aExamHdgpar"/>
    <w:basedOn w:val="aExamHdgss"/>
    <w:next w:val="Normal"/>
    <w:rsid w:val="009315CB"/>
    <w:pPr>
      <w:ind w:left="1600"/>
    </w:pPr>
  </w:style>
  <w:style w:type="paragraph" w:customStyle="1" w:styleId="aExampar">
    <w:name w:val="aExampar"/>
    <w:basedOn w:val="aExamss"/>
    <w:rsid w:val="009315CB"/>
    <w:pPr>
      <w:ind w:left="1600"/>
    </w:pPr>
  </w:style>
  <w:style w:type="paragraph" w:customStyle="1" w:styleId="aExamINumss">
    <w:name w:val="aExamINumss"/>
    <w:basedOn w:val="aExamss"/>
    <w:rsid w:val="009315CB"/>
    <w:pPr>
      <w:tabs>
        <w:tab w:val="left" w:pos="1500"/>
      </w:tabs>
      <w:ind w:left="1500" w:hanging="400"/>
    </w:pPr>
  </w:style>
  <w:style w:type="paragraph" w:customStyle="1" w:styleId="aExamINumpar">
    <w:name w:val="aExamINumpar"/>
    <w:basedOn w:val="aExampar"/>
    <w:rsid w:val="009315CB"/>
    <w:pPr>
      <w:tabs>
        <w:tab w:val="left" w:pos="2000"/>
      </w:tabs>
      <w:ind w:left="2000" w:hanging="400"/>
    </w:pPr>
  </w:style>
  <w:style w:type="paragraph" w:customStyle="1" w:styleId="aExamNumTextss">
    <w:name w:val="aExamNumTextss"/>
    <w:basedOn w:val="aExamss"/>
    <w:rsid w:val="009315CB"/>
    <w:pPr>
      <w:ind w:left="1500"/>
    </w:pPr>
  </w:style>
  <w:style w:type="paragraph" w:customStyle="1" w:styleId="aExamNumTextpar">
    <w:name w:val="aExamNumTextpar"/>
    <w:basedOn w:val="aExampar"/>
    <w:rsid w:val="0019638F"/>
    <w:pPr>
      <w:ind w:left="2000"/>
    </w:pPr>
  </w:style>
  <w:style w:type="paragraph" w:customStyle="1" w:styleId="aExamBulletss">
    <w:name w:val="aExamBulletss"/>
    <w:basedOn w:val="aExamss"/>
    <w:rsid w:val="009315CB"/>
    <w:pPr>
      <w:ind w:left="1500" w:hanging="400"/>
    </w:pPr>
  </w:style>
  <w:style w:type="paragraph" w:customStyle="1" w:styleId="aExamBulletpar">
    <w:name w:val="aExamBulletpar"/>
    <w:basedOn w:val="aExampar"/>
    <w:rsid w:val="009315CB"/>
    <w:pPr>
      <w:ind w:left="2000" w:hanging="400"/>
    </w:pPr>
  </w:style>
  <w:style w:type="paragraph" w:customStyle="1" w:styleId="aExamHdgsubpar">
    <w:name w:val="aExamHdgsubpar"/>
    <w:basedOn w:val="aExamHdgss"/>
    <w:next w:val="Normal"/>
    <w:rsid w:val="009315CB"/>
    <w:pPr>
      <w:ind w:left="2140"/>
    </w:pPr>
  </w:style>
  <w:style w:type="paragraph" w:customStyle="1" w:styleId="aExamsubpar">
    <w:name w:val="aExamsubpar"/>
    <w:basedOn w:val="aExamss"/>
    <w:rsid w:val="009315CB"/>
    <w:pPr>
      <w:ind w:left="2140"/>
    </w:pPr>
  </w:style>
  <w:style w:type="paragraph" w:customStyle="1" w:styleId="aExamNumsubpar">
    <w:name w:val="aExamNumsubpar"/>
    <w:basedOn w:val="aExamsubpar"/>
    <w:rsid w:val="0019638F"/>
    <w:pPr>
      <w:tabs>
        <w:tab w:val="left" w:pos="2540"/>
      </w:tabs>
      <w:ind w:left="2540" w:hanging="400"/>
    </w:pPr>
  </w:style>
  <w:style w:type="paragraph" w:customStyle="1" w:styleId="aExamNumTextsubpar">
    <w:name w:val="aExamNumTextsubpar"/>
    <w:basedOn w:val="aExampar"/>
    <w:rsid w:val="0019638F"/>
    <w:pPr>
      <w:ind w:left="2540"/>
    </w:pPr>
  </w:style>
  <w:style w:type="paragraph" w:customStyle="1" w:styleId="aExamBulletsubpar">
    <w:name w:val="aExamBulletsubpar"/>
    <w:basedOn w:val="aExamsubpar"/>
    <w:rsid w:val="0019638F"/>
    <w:pPr>
      <w:numPr>
        <w:numId w:val="5"/>
      </w:numPr>
    </w:pPr>
  </w:style>
  <w:style w:type="paragraph" w:customStyle="1" w:styleId="aNoteTextss">
    <w:name w:val="aNoteTextss"/>
    <w:basedOn w:val="Normal"/>
    <w:rsid w:val="009315CB"/>
    <w:pPr>
      <w:spacing w:before="60"/>
      <w:ind w:left="1900"/>
      <w:jc w:val="both"/>
    </w:pPr>
    <w:rPr>
      <w:sz w:val="20"/>
    </w:rPr>
  </w:style>
  <w:style w:type="paragraph" w:customStyle="1" w:styleId="aNoteParass">
    <w:name w:val="aNoteParass"/>
    <w:basedOn w:val="Normal"/>
    <w:rsid w:val="009315CB"/>
    <w:pPr>
      <w:tabs>
        <w:tab w:val="right" w:pos="2140"/>
        <w:tab w:val="left" w:pos="2400"/>
      </w:tabs>
      <w:spacing w:before="60"/>
      <w:ind w:left="2400" w:hanging="1300"/>
      <w:jc w:val="both"/>
    </w:pPr>
    <w:rPr>
      <w:sz w:val="20"/>
    </w:rPr>
  </w:style>
  <w:style w:type="paragraph" w:customStyle="1" w:styleId="aNoteParapar">
    <w:name w:val="aNoteParapar"/>
    <w:basedOn w:val="aNotepar"/>
    <w:rsid w:val="009315CB"/>
    <w:pPr>
      <w:tabs>
        <w:tab w:val="right" w:pos="2640"/>
      </w:tabs>
      <w:spacing w:before="60"/>
      <w:ind w:left="2920" w:hanging="1320"/>
    </w:pPr>
  </w:style>
  <w:style w:type="paragraph" w:customStyle="1" w:styleId="aNotesubpar">
    <w:name w:val="aNotesubpar"/>
    <w:basedOn w:val="BillBasic"/>
    <w:next w:val="Normal"/>
    <w:rsid w:val="009315CB"/>
    <w:pPr>
      <w:ind w:left="2940" w:hanging="800"/>
    </w:pPr>
    <w:rPr>
      <w:sz w:val="20"/>
    </w:rPr>
  </w:style>
  <w:style w:type="paragraph" w:customStyle="1" w:styleId="aNoteTextsubpar">
    <w:name w:val="aNoteTextsubpar"/>
    <w:basedOn w:val="aNotesubpar"/>
    <w:rsid w:val="009315CB"/>
    <w:pPr>
      <w:spacing w:before="60"/>
      <w:ind w:firstLine="0"/>
    </w:pPr>
  </w:style>
  <w:style w:type="paragraph" w:customStyle="1" w:styleId="aNoteParasubpar">
    <w:name w:val="aNoteParasubpar"/>
    <w:basedOn w:val="aNotesubpar"/>
    <w:rsid w:val="0019638F"/>
    <w:pPr>
      <w:tabs>
        <w:tab w:val="right" w:pos="3180"/>
      </w:tabs>
      <w:spacing w:before="0"/>
      <w:ind w:left="3460" w:hanging="1320"/>
    </w:pPr>
  </w:style>
  <w:style w:type="paragraph" w:customStyle="1" w:styleId="aNoteBulletann">
    <w:name w:val="aNoteBulletann"/>
    <w:basedOn w:val="aNotess"/>
    <w:rsid w:val="0019638F"/>
    <w:pPr>
      <w:tabs>
        <w:tab w:val="left" w:pos="2200"/>
      </w:tabs>
      <w:spacing w:before="0"/>
      <w:ind w:left="0" w:firstLine="0"/>
    </w:pPr>
  </w:style>
  <w:style w:type="paragraph" w:customStyle="1" w:styleId="aNoteBulletparann">
    <w:name w:val="aNoteBulletparann"/>
    <w:basedOn w:val="aNotepar"/>
    <w:rsid w:val="0019638F"/>
    <w:pPr>
      <w:tabs>
        <w:tab w:val="left" w:pos="2700"/>
      </w:tabs>
      <w:spacing w:before="0"/>
      <w:ind w:left="0" w:firstLine="0"/>
    </w:pPr>
  </w:style>
  <w:style w:type="paragraph" w:customStyle="1" w:styleId="aNoteBulletsubpar">
    <w:name w:val="aNoteBulletsubpar"/>
    <w:basedOn w:val="aNotesubpar"/>
    <w:rsid w:val="0019638F"/>
    <w:pPr>
      <w:numPr>
        <w:numId w:val="4"/>
      </w:numPr>
      <w:tabs>
        <w:tab w:val="left" w:pos="3240"/>
      </w:tabs>
      <w:spacing w:before="0"/>
    </w:pPr>
  </w:style>
  <w:style w:type="paragraph" w:customStyle="1" w:styleId="aNoteBulletss">
    <w:name w:val="aNoteBulletss"/>
    <w:basedOn w:val="Normal"/>
    <w:rsid w:val="009315CB"/>
    <w:pPr>
      <w:spacing w:before="60"/>
      <w:ind w:left="2300" w:hanging="400"/>
      <w:jc w:val="both"/>
    </w:pPr>
    <w:rPr>
      <w:sz w:val="20"/>
    </w:rPr>
  </w:style>
  <w:style w:type="paragraph" w:customStyle="1" w:styleId="aNoteBulletpar">
    <w:name w:val="aNoteBulletpar"/>
    <w:basedOn w:val="aNotepar"/>
    <w:rsid w:val="009315CB"/>
    <w:pPr>
      <w:spacing w:before="60"/>
      <w:ind w:left="2800" w:hanging="400"/>
    </w:pPr>
  </w:style>
  <w:style w:type="paragraph" w:customStyle="1" w:styleId="aExplanBullet">
    <w:name w:val="aExplanBullet"/>
    <w:basedOn w:val="Normal"/>
    <w:rsid w:val="009315CB"/>
    <w:pPr>
      <w:spacing w:before="140"/>
      <w:ind w:left="400" w:hanging="400"/>
      <w:jc w:val="both"/>
    </w:pPr>
    <w:rPr>
      <w:snapToGrid w:val="0"/>
      <w:sz w:val="20"/>
    </w:rPr>
  </w:style>
  <w:style w:type="paragraph" w:customStyle="1" w:styleId="AuthLaw">
    <w:name w:val="AuthLaw"/>
    <w:basedOn w:val="BillBasic"/>
    <w:rsid w:val="0019638F"/>
    <w:rPr>
      <w:rFonts w:ascii="Arial" w:hAnsi="Arial"/>
      <w:b/>
      <w:sz w:val="20"/>
    </w:rPr>
  </w:style>
  <w:style w:type="paragraph" w:styleId="TOC9">
    <w:name w:val="toc 9"/>
    <w:basedOn w:val="Normal"/>
    <w:next w:val="Normal"/>
    <w:autoRedefine/>
    <w:uiPriority w:val="39"/>
    <w:rsid w:val="009315CB"/>
    <w:pPr>
      <w:ind w:left="1920" w:right="600"/>
    </w:pPr>
  </w:style>
  <w:style w:type="character" w:styleId="Hyperlink">
    <w:name w:val="Hyperlink"/>
    <w:basedOn w:val="DefaultParagraphFont"/>
    <w:uiPriority w:val="99"/>
    <w:unhideWhenUsed/>
    <w:rsid w:val="009315CB"/>
    <w:rPr>
      <w:color w:val="0000FF" w:themeColor="hyperlink"/>
      <w:u w:val="single"/>
    </w:rPr>
  </w:style>
  <w:style w:type="paragraph" w:customStyle="1" w:styleId="aExamNumpar">
    <w:name w:val="aExamNumpar"/>
    <w:basedOn w:val="aExamINumss"/>
    <w:rsid w:val="0019638F"/>
    <w:pPr>
      <w:tabs>
        <w:tab w:val="clear" w:pos="1500"/>
        <w:tab w:val="left" w:pos="2000"/>
      </w:tabs>
      <w:ind w:left="2000"/>
    </w:pPr>
  </w:style>
  <w:style w:type="paragraph" w:customStyle="1" w:styleId="defiindent">
    <w:name w:val="def i indent"/>
    <w:rsid w:val="0019638F"/>
    <w:pPr>
      <w:tabs>
        <w:tab w:val="right" w:pos="2080"/>
      </w:tabs>
      <w:spacing w:before="80" w:after="80"/>
      <w:ind w:left="2260" w:hanging="2300"/>
      <w:jc w:val="both"/>
    </w:pPr>
    <w:rPr>
      <w:rFonts w:ascii="Times" w:hAnsi="Times"/>
      <w:sz w:val="24"/>
      <w:szCs w:val="24"/>
      <w:lang w:val="en-US" w:eastAsia="en-US"/>
    </w:rPr>
  </w:style>
  <w:style w:type="character" w:styleId="FollowedHyperlink">
    <w:name w:val="FollowedHyperlink"/>
    <w:basedOn w:val="DefaultParagraphFont"/>
    <w:rsid w:val="0019638F"/>
    <w:rPr>
      <w:color w:val="800080"/>
      <w:u w:val="single"/>
    </w:rPr>
  </w:style>
  <w:style w:type="paragraph" w:customStyle="1" w:styleId="iindent">
    <w:name w:val="i indent"/>
    <w:rsid w:val="0019638F"/>
    <w:pPr>
      <w:tabs>
        <w:tab w:val="right" w:pos="1340"/>
      </w:tabs>
      <w:spacing w:before="80" w:after="80"/>
      <w:ind w:left="1600" w:hanging="1600"/>
      <w:jc w:val="both"/>
    </w:pPr>
    <w:rPr>
      <w:rFonts w:ascii="Times" w:hAnsi="Times" w:cs="Times"/>
      <w:sz w:val="24"/>
      <w:szCs w:val="24"/>
      <w:lang w:eastAsia="en-US"/>
    </w:rPr>
  </w:style>
  <w:style w:type="paragraph" w:customStyle="1" w:styleId="IH5Div">
    <w:name w:val="I H5 Div"/>
    <w:basedOn w:val="Normal"/>
    <w:rsid w:val="0019638F"/>
    <w:pPr>
      <w:keepNext/>
      <w:spacing w:before="160" w:after="80"/>
      <w:jc w:val="center"/>
    </w:pPr>
    <w:rPr>
      <w:rFonts w:ascii="Times" w:hAnsi="Times" w:cs="Times"/>
      <w:b/>
      <w:bCs/>
      <w:i/>
      <w:iCs/>
      <w:szCs w:val="24"/>
    </w:rPr>
  </w:style>
  <w:style w:type="paragraph" w:customStyle="1" w:styleId="Status">
    <w:name w:val="Status"/>
    <w:basedOn w:val="Normal"/>
    <w:rsid w:val="009315CB"/>
    <w:pPr>
      <w:spacing w:before="280"/>
      <w:jc w:val="center"/>
    </w:pPr>
    <w:rPr>
      <w:rFonts w:ascii="Arial" w:hAnsi="Arial"/>
      <w:sz w:val="14"/>
    </w:rPr>
  </w:style>
  <w:style w:type="paragraph" w:customStyle="1" w:styleId="FooterInfoCentre">
    <w:name w:val="FooterInfoCentre"/>
    <w:basedOn w:val="FooterInfo"/>
    <w:rsid w:val="009315CB"/>
    <w:pPr>
      <w:spacing w:before="60"/>
      <w:jc w:val="center"/>
    </w:pPr>
  </w:style>
  <w:style w:type="paragraph" w:customStyle="1" w:styleId="Schsectionheading">
    <w:name w:val="Sch section heading"/>
    <w:basedOn w:val="BillBasic"/>
    <w:next w:val="Amain"/>
    <w:rsid w:val="0019638F"/>
    <w:pPr>
      <w:spacing w:before="160"/>
      <w:jc w:val="left"/>
      <w:outlineLvl w:val="4"/>
    </w:pPr>
    <w:rPr>
      <w:rFonts w:ascii="Arial" w:hAnsi="Arial"/>
      <w:b/>
    </w:rPr>
  </w:style>
  <w:style w:type="paragraph" w:customStyle="1" w:styleId="SchAmain">
    <w:name w:val="Sch A main"/>
    <w:basedOn w:val="Amain"/>
    <w:rsid w:val="009315CB"/>
  </w:style>
  <w:style w:type="paragraph" w:customStyle="1" w:styleId="SchApara">
    <w:name w:val="Sch A para"/>
    <w:basedOn w:val="Apara"/>
    <w:rsid w:val="009315CB"/>
  </w:style>
  <w:style w:type="paragraph" w:customStyle="1" w:styleId="SchAsubpara">
    <w:name w:val="Sch A subpara"/>
    <w:basedOn w:val="Asubpara"/>
    <w:rsid w:val="009315CB"/>
  </w:style>
  <w:style w:type="paragraph" w:customStyle="1" w:styleId="SchAsubsubpara">
    <w:name w:val="Sch A subsubpara"/>
    <w:basedOn w:val="Asubsubpara"/>
    <w:rsid w:val="009315CB"/>
  </w:style>
  <w:style w:type="character" w:customStyle="1" w:styleId="charContents">
    <w:name w:val="charContents"/>
    <w:basedOn w:val="DefaultParagraphFont"/>
    <w:rsid w:val="009315CB"/>
  </w:style>
  <w:style w:type="character" w:customStyle="1" w:styleId="charPage">
    <w:name w:val="charPage"/>
    <w:basedOn w:val="DefaultParagraphFont"/>
    <w:rsid w:val="009315CB"/>
  </w:style>
  <w:style w:type="paragraph" w:customStyle="1" w:styleId="00Spine">
    <w:name w:val="00Spine"/>
    <w:basedOn w:val="Normal"/>
    <w:rsid w:val="009315CB"/>
  </w:style>
  <w:style w:type="paragraph" w:customStyle="1" w:styleId="05Endnote0">
    <w:name w:val="05Endnote"/>
    <w:basedOn w:val="Normal"/>
    <w:rsid w:val="009315CB"/>
  </w:style>
  <w:style w:type="paragraph" w:customStyle="1" w:styleId="06Copyright">
    <w:name w:val="06Copyright"/>
    <w:basedOn w:val="Normal"/>
    <w:rsid w:val="009315CB"/>
  </w:style>
  <w:style w:type="paragraph" w:customStyle="1" w:styleId="RepubNo">
    <w:name w:val="RepubNo"/>
    <w:basedOn w:val="BillBasicHeading"/>
    <w:rsid w:val="009315CB"/>
    <w:pPr>
      <w:keepNext w:val="0"/>
      <w:spacing w:before="600"/>
      <w:jc w:val="both"/>
    </w:pPr>
    <w:rPr>
      <w:sz w:val="26"/>
    </w:rPr>
  </w:style>
  <w:style w:type="paragraph" w:customStyle="1" w:styleId="EffectiveDate">
    <w:name w:val="EffectiveDate"/>
    <w:basedOn w:val="Normal"/>
    <w:rsid w:val="009315CB"/>
    <w:pPr>
      <w:spacing w:before="120"/>
    </w:pPr>
    <w:rPr>
      <w:rFonts w:ascii="Arial" w:hAnsi="Arial"/>
      <w:b/>
      <w:sz w:val="26"/>
    </w:rPr>
  </w:style>
  <w:style w:type="paragraph" w:customStyle="1" w:styleId="CoverInForce">
    <w:name w:val="CoverInForce"/>
    <w:basedOn w:val="BillBasicHeading"/>
    <w:rsid w:val="009315CB"/>
    <w:pPr>
      <w:keepNext w:val="0"/>
      <w:spacing w:before="400"/>
    </w:pPr>
    <w:rPr>
      <w:b w:val="0"/>
    </w:rPr>
  </w:style>
  <w:style w:type="paragraph" w:customStyle="1" w:styleId="CoverHeading">
    <w:name w:val="CoverHeading"/>
    <w:basedOn w:val="Normal"/>
    <w:rsid w:val="009315CB"/>
    <w:rPr>
      <w:rFonts w:ascii="Arial" w:hAnsi="Arial"/>
      <w:b/>
    </w:rPr>
  </w:style>
  <w:style w:type="paragraph" w:customStyle="1" w:styleId="CoverSubHdg">
    <w:name w:val="CoverSubHdg"/>
    <w:basedOn w:val="CoverHeading"/>
    <w:rsid w:val="009315CB"/>
    <w:pPr>
      <w:spacing w:before="120"/>
    </w:pPr>
    <w:rPr>
      <w:sz w:val="20"/>
    </w:rPr>
  </w:style>
  <w:style w:type="paragraph" w:customStyle="1" w:styleId="CoverActName">
    <w:name w:val="CoverActName"/>
    <w:basedOn w:val="BillBasicHeading"/>
    <w:rsid w:val="009315CB"/>
    <w:pPr>
      <w:keepNext w:val="0"/>
      <w:spacing w:before="260"/>
    </w:pPr>
  </w:style>
  <w:style w:type="paragraph" w:customStyle="1" w:styleId="CoverText">
    <w:name w:val="CoverText"/>
    <w:basedOn w:val="Normal"/>
    <w:uiPriority w:val="99"/>
    <w:rsid w:val="009315CB"/>
    <w:pPr>
      <w:spacing w:before="100"/>
      <w:jc w:val="both"/>
    </w:pPr>
    <w:rPr>
      <w:sz w:val="20"/>
    </w:rPr>
  </w:style>
  <w:style w:type="paragraph" w:customStyle="1" w:styleId="CoverTextPara">
    <w:name w:val="CoverTextPara"/>
    <w:basedOn w:val="CoverText"/>
    <w:rsid w:val="009315CB"/>
    <w:pPr>
      <w:tabs>
        <w:tab w:val="right" w:pos="600"/>
        <w:tab w:val="left" w:pos="840"/>
      </w:tabs>
      <w:ind w:left="840" w:hanging="840"/>
    </w:pPr>
  </w:style>
  <w:style w:type="paragraph" w:customStyle="1" w:styleId="AH1ChapterSymb">
    <w:name w:val="A H1 Chapter Symb"/>
    <w:basedOn w:val="AH1Chapter"/>
    <w:next w:val="AH2Part"/>
    <w:rsid w:val="009315CB"/>
    <w:pPr>
      <w:tabs>
        <w:tab w:val="clear" w:pos="2600"/>
        <w:tab w:val="left" w:pos="0"/>
      </w:tabs>
      <w:ind w:left="2480" w:hanging="2960"/>
    </w:pPr>
  </w:style>
  <w:style w:type="paragraph" w:customStyle="1" w:styleId="AH2PartSymb">
    <w:name w:val="A H2 Part Symb"/>
    <w:basedOn w:val="AH2Part"/>
    <w:next w:val="AH3Div"/>
    <w:rsid w:val="009315CB"/>
    <w:pPr>
      <w:tabs>
        <w:tab w:val="clear" w:pos="2600"/>
        <w:tab w:val="left" w:pos="0"/>
      </w:tabs>
      <w:ind w:left="2480" w:hanging="2960"/>
    </w:pPr>
  </w:style>
  <w:style w:type="paragraph" w:customStyle="1" w:styleId="AH3DivSymb">
    <w:name w:val="A H3 Div Symb"/>
    <w:basedOn w:val="AH3Div"/>
    <w:next w:val="AH5Sec"/>
    <w:rsid w:val="009315CB"/>
    <w:pPr>
      <w:tabs>
        <w:tab w:val="clear" w:pos="2600"/>
        <w:tab w:val="left" w:pos="0"/>
      </w:tabs>
      <w:ind w:left="2480" w:hanging="2960"/>
    </w:pPr>
  </w:style>
  <w:style w:type="paragraph" w:customStyle="1" w:styleId="AH4SubDivSymb">
    <w:name w:val="A H4 SubDiv Symb"/>
    <w:basedOn w:val="AH4SubDiv"/>
    <w:next w:val="AH5Sec"/>
    <w:rsid w:val="009315CB"/>
    <w:pPr>
      <w:tabs>
        <w:tab w:val="clear" w:pos="2600"/>
        <w:tab w:val="left" w:pos="0"/>
      </w:tabs>
      <w:ind w:left="2480" w:hanging="2960"/>
    </w:pPr>
  </w:style>
  <w:style w:type="paragraph" w:customStyle="1" w:styleId="AH5SecSymb">
    <w:name w:val="A H5 Sec Symb"/>
    <w:basedOn w:val="AH5Sec"/>
    <w:next w:val="Amain"/>
    <w:rsid w:val="009315CB"/>
    <w:pPr>
      <w:tabs>
        <w:tab w:val="clear" w:pos="1100"/>
        <w:tab w:val="left" w:pos="0"/>
      </w:tabs>
      <w:ind w:hanging="1580"/>
    </w:pPr>
  </w:style>
  <w:style w:type="paragraph" w:customStyle="1" w:styleId="AmainSymb">
    <w:name w:val="A main Symb"/>
    <w:basedOn w:val="Amain"/>
    <w:rsid w:val="009315CB"/>
    <w:pPr>
      <w:tabs>
        <w:tab w:val="left" w:pos="0"/>
      </w:tabs>
      <w:ind w:left="1120" w:hanging="1600"/>
    </w:pPr>
  </w:style>
  <w:style w:type="paragraph" w:customStyle="1" w:styleId="AparaSymb">
    <w:name w:val="A para Symb"/>
    <w:basedOn w:val="Apara"/>
    <w:rsid w:val="009315CB"/>
    <w:pPr>
      <w:tabs>
        <w:tab w:val="right" w:pos="0"/>
      </w:tabs>
      <w:ind w:hanging="2080"/>
    </w:pPr>
  </w:style>
  <w:style w:type="paragraph" w:customStyle="1" w:styleId="Assectheading">
    <w:name w:val="A ssect heading"/>
    <w:basedOn w:val="Amain"/>
    <w:rsid w:val="009315CB"/>
    <w:pPr>
      <w:keepNext/>
      <w:tabs>
        <w:tab w:val="clear" w:pos="900"/>
        <w:tab w:val="clear" w:pos="1100"/>
      </w:tabs>
      <w:spacing w:before="300"/>
      <w:ind w:left="0" w:firstLine="0"/>
      <w:outlineLvl w:val="9"/>
    </w:pPr>
    <w:rPr>
      <w:i/>
    </w:rPr>
  </w:style>
  <w:style w:type="paragraph" w:customStyle="1" w:styleId="AsubparaSymb">
    <w:name w:val="A subpara Symb"/>
    <w:basedOn w:val="Asubpara"/>
    <w:rsid w:val="009315CB"/>
    <w:pPr>
      <w:tabs>
        <w:tab w:val="left" w:pos="0"/>
      </w:tabs>
      <w:ind w:left="2098" w:hanging="2580"/>
    </w:pPr>
  </w:style>
  <w:style w:type="paragraph" w:customStyle="1" w:styleId="Actdetails">
    <w:name w:val="Act details"/>
    <w:basedOn w:val="Normal"/>
    <w:rsid w:val="009315CB"/>
    <w:pPr>
      <w:spacing w:before="20"/>
      <w:ind w:left="1400"/>
    </w:pPr>
    <w:rPr>
      <w:rFonts w:ascii="Arial" w:hAnsi="Arial"/>
      <w:sz w:val="20"/>
    </w:rPr>
  </w:style>
  <w:style w:type="paragraph" w:customStyle="1" w:styleId="AmdtEntries">
    <w:name w:val="AmdtEntries"/>
    <w:basedOn w:val="BillBasicHeading"/>
    <w:rsid w:val="009315CB"/>
    <w:pPr>
      <w:keepNext w:val="0"/>
      <w:tabs>
        <w:tab w:val="clear" w:pos="2600"/>
      </w:tabs>
      <w:spacing w:before="0"/>
      <w:ind w:left="3200" w:hanging="2100"/>
    </w:pPr>
    <w:rPr>
      <w:sz w:val="18"/>
    </w:rPr>
  </w:style>
  <w:style w:type="paragraph" w:customStyle="1" w:styleId="AmdtEntriesDefL2">
    <w:name w:val="AmdtEntriesDefL2"/>
    <w:basedOn w:val="AmdtEntries"/>
    <w:rsid w:val="009315CB"/>
    <w:pPr>
      <w:tabs>
        <w:tab w:val="left" w:pos="3000"/>
      </w:tabs>
      <w:ind w:left="3600" w:hanging="2500"/>
    </w:pPr>
  </w:style>
  <w:style w:type="paragraph" w:customStyle="1" w:styleId="AmdtsEntriesDefL2">
    <w:name w:val="AmdtsEntriesDefL2"/>
    <w:basedOn w:val="Normal"/>
    <w:rsid w:val="009315CB"/>
    <w:pPr>
      <w:tabs>
        <w:tab w:val="left" w:pos="3000"/>
      </w:tabs>
      <w:ind w:left="3100" w:hanging="2000"/>
    </w:pPr>
    <w:rPr>
      <w:rFonts w:ascii="Arial" w:hAnsi="Arial"/>
      <w:sz w:val="18"/>
    </w:rPr>
  </w:style>
  <w:style w:type="paragraph" w:customStyle="1" w:styleId="AmdtsEntries">
    <w:name w:val="AmdtsEntries"/>
    <w:basedOn w:val="BillBasicHeading"/>
    <w:rsid w:val="009315C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315CB"/>
    <w:pPr>
      <w:tabs>
        <w:tab w:val="clear" w:pos="2600"/>
      </w:tabs>
      <w:spacing w:before="120"/>
      <w:ind w:left="1100"/>
    </w:pPr>
    <w:rPr>
      <w:sz w:val="18"/>
    </w:rPr>
  </w:style>
  <w:style w:type="paragraph" w:customStyle="1" w:styleId="Asamby">
    <w:name w:val="As am by"/>
    <w:basedOn w:val="Normal"/>
    <w:next w:val="Normal"/>
    <w:rsid w:val="009315CB"/>
    <w:pPr>
      <w:spacing w:before="240"/>
      <w:ind w:left="1100"/>
    </w:pPr>
    <w:rPr>
      <w:rFonts w:ascii="Arial" w:hAnsi="Arial"/>
      <w:sz w:val="20"/>
    </w:rPr>
  </w:style>
  <w:style w:type="character" w:customStyle="1" w:styleId="charSymb">
    <w:name w:val="charSymb"/>
    <w:basedOn w:val="DefaultParagraphFont"/>
    <w:rsid w:val="009315CB"/>
    <w:rPr>
      <w:rFonts w:ascii="Arial" w:hAnsi="Arial"/>
      <w:sz w:val="24"/>
      <w:bdr w:val="single" w:sz="4" w:space="0" w:color="auto"/>
    </w:rPr>
  </w:style>
  <w:style w:type="character" w:customStyle="1" w:styleId="charTableNo">
    <w:name w:val="charTableNo"/>
    <w:basedOn w:val="DefaultParagraphFont"/>
    <w:rsid w:val="009315CB"/>
  </w:style>
  <w:style w:type="character" w:customStyle="1" w:styleId="charTableText">
    <w:name w:val="charTableText"/>
    <w:basedOn w:val="DefaultParagraphFont"/>
    <w:rsid w:val="009315CB"/>
  </w:style>
  <w:style w:type="paragraph" w:customStyle="1" w:styleId="Dict-HeadingSymb">
    <w:name w:val="Dict-Heading Symb"/>
    <w:basedOn w:val="Dict-Heading"/>
    <w:rsid w:val="009315CB"/>
    <w:pPr>
      <w:tabs>
        <w:tab w:val="left" w:pos="0"/>
      </w:tabs>
      <w:ind w:left="2480" w:hanging="2960"/>
    </w:pPr>
  </w:style>
  <w:style w:type="paragraph" w:customStyle="1" w:styleId="EarlierRepubEntries">
    <w:name w:val="EarlierRepubEntries"/>
    <w:basedOn w:val="Normal"/>
    <w:rsid w:val="009315CB"/>
    <w:pPr>
      <w:spacing w:before="60" w:after="60"/>
    </w:pPr>
    <w:rPr>
      <w:rFonts w:ascii="Arial" w:hAnsi="Arial"/>
      <w:sz w:val="18"/>
    </w:rPr>
  </w:style>
  <w:style w:type="paragraph" w:customStyle="1" w:styleId="EarlierRepubHdg">
    <w:name w:val="EarlierRepubHdg"/>
    <w:basedOn w:val="Normal"/>
    <w:rsid w:val="009315CB"/>
    <w:pPr>
      <w:keepNext/>
    </w:pPr>
    <w:rPr>
      <w:rFonts w:ascii="Arial" w:hAnsi="Arial"/>
      <w:b/>
      <w:sz w:val="20"/>
    </w:rPr>
  </w:style>
  <w:style w:type="paragraph" w:customStyle="1" w:styleId="Endnote20">
    <w:name w:val="Endnote2"/>
    <w:basedOn w:val="Normal"/>
    <w:rsid w:val="009315CB"/>
    <w:pPr>
      <w:keepNext/>
      <w:tabs>
        <w:tab w:val="left" w:pos="1100"/>
      </w:tabs>
      <w:spacing w:before="360"/>
    </w:pPr>
    <w:rPr>
      <w:rFonts w:ascii="Arial" w:hAnsi="Arial"/>
      <w:b/>
    </w:rPr>
  </w:style>
  <w:style w:type="paragraph" w:customStyle="1" w:styleId="Endnote3">
    <w:name w:val="Endnote3"/>
    <w:basedOn w:val="Normal"/>
    <w:rsid w:val="009315C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315C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315CB"/>
    <w:pPr>
      <w:spacing w:before="60"/>
      <w:ind w:left="1100"/>
      <w:jc w:val="both"/>
    </w:pPr>
    <w:rPr>
      <w:sz w:val="20"/>
    </w:rPr>
  </w:style>
  <w:style w:type="paragraph" w:customStyle="1" w:styleId="EndNoteParas">
    <w:name w:val="EndNoteParas"/>
    <w:basedOn w:val="EndNoteTextEPS"/>
    <w:rsid w:val="009315CB"/>
    <w:pPr>
      <w:tabs>
        <w:tab w:val="right" w:pos="1432"/>
      </w:tabs>
      <w:ind w:left="1840" w:hanging="1840"/>
    </w:pPr>
  </w:style>
  <w:style w:type="paragraph" w:customStyle="1" w:styleId="EndnotesAbbrev">
    <w:name w:val="EndnotesAbbrev"/>
    <w:basedOn w:val="Normal"/>
    <w:rsid w:val="009315CB"/>
    <w:pPr>
      <w:spacing w:before="20"/>
    </w:pPr>
    <w:rPr>
      <w:rFonts w:ascii="Arial" w:hAnsi="Arial"/>
      <w:color w:val="000000"/>
      <w:sz w:val="16"/>
    </w:rPr>
  </w:style>
  <w:style w:type="paragraph" w:customStyle="1" w:styleId="EPSCoverTop">
    <w:name w:val="EPSCoverTop"/>
    <w:basedOn w:val="Normal"/>
    <w:rsid w:val="009315CB"/>
    <w:pPr>
      <w:jc w:val="right"/>
    </w:pPr>
    <w:rPr>
      <w:rFonts w:ascii="Arial" w:hAnsi="Arial"/>
      <w:sz w:val="20"/>
    </w:rPr>
  </w:style>
  <w:style w:type="paragraph" w:customStyle="1" w:styleId="LegHistNote">
    <w:name w:val="LegHistNote"/>
    <w:basedOn w:val="Actdetails"/>
    <w:rsid w:val="009315CB"/>
    <w:pPr>
      <w:spacing w:before="60"/>
      <w:ind w:left="2700" w:right="-60" w:hanging="1300"/>
    </w:pPr>
    <w:rPr>
      <w:sz w:val="18"/>
    </w:rPr>
  </w:style>
  <w:style w:type="paragraph" w:customStyle="1" w:styleId="LongTitleSymb">
    <w:name w:val="LongTitleSymb"/>
    <w:basedOn w:val="LongTitle"/>
    <w:rsid w:val="009315CB"/>
    <w:pPr>
      <w:ind w:hanging="480"/>
    </w:pPr>
  </w:style>
  <w:style w:type="paragraph" w:styleId="MacroText">
    <w:name w:val="macro"/>
    <w:semiHidden/>
    <w:rsid w:val="009315C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9315CB"/>
    <w:pPr>
      <w:tabs>
        <w:tab w:val="left" w:pos="2600"/>
      </w:tabs>
      <w:ind w:left="2600"/>
    </w:pPr>
  </w:style>
  <w:style w:type="paragraph" w:customStyle="1" w:styleId="ModH1Chapter">
    <w:name w:val="Mod H1 Chapter"/>
    <w:basedOn w:val="IH1ChapSymb"/>
    <w:rsid w:val="009315CB"/>
    <w:pPr>
      <w:tabs>
        <w:tab w:val="clear" w:pos="2600"/>
        <w:tab w:val="left" w:pos="3300"/>
      </w:tabs>
      <w:ind w:left="3300"/>
    </w:pPr>
  </w:style>
  <w:style w:type="paragraph" w:customStyle="1" w:styleId="ModH2Part">
    <w:name w:val="Mod H2 Part"/>
    <w:basedOn w:val="IH2PartSymb"/>
    <w:rsid w:val="009315CB"/>
    <w:pPr>
      <w:tabs>
        <w:tab w:val="clear" w:pos="2600"/>
        <w:tab w:val="left" w:pos="3300"/>
      </w:tabs>
      <w:ind w:left="3300"/>
    </w:pPr>
  </w:style>
  <w:style w:type="paragraph" w:customStyle="1" w:styleId="ModH3Div">
    <w:name w:val="Mod H3 Div"/>
    <w:basedOn w:val="IH3DivSymb"/>
    <w:rsid w:val="009315CB"/>
    <w:pPr>
      <w:tabs>
        <w:tab w:val="clear" w:pos="2600"/>
        <w:tab w:val="left" w:pos="3300"/>
      </w:tabs>
      <w:ind w:left="3300"/>
    </w:pPr>
  </w:style>
  <w:style w:type="paragraph" w:customStyle="1" w:styleId="ModH4SubDiv">
    <w:name w:val="Mod H4 SubDiv"/>
    <w:basedOn w:val="IH4SubDivSymb"/>
    <w:rsid w:val="009315CB"/>
    <w:pPr>
      <w:tabs>
        <w:tab w:val="clear" w:pos="2600"/>
        <w:tab w:val="left" w:pos="3300"/>
      </w:tabs>
      <w:ind w:left="3300"/>
    </w:pPr>
  </w:style>
  <w:style w:type="paragraph" w:customStyle="1" w:styleId="ModH5Sec">
    <w:name w:val="Mod H5 Sec"/>
    <w:basedOn w:val="IH5SecSymb"/>
    <w:rsid w:val="009315CB"/>
    <w:pPr>
      <w:tabs>
        <w:tab w:val="clear" w:pos="1100"/>
        <w:tab w:val="left" w:pos="1800"/>
      </w:tabs>
      <w:ind w:left="2200"/>
    </w:pPr>
  </w:style>
  <w:style w:type="paragraph" w:customStyle="1" w:styleId="Modmain">
    <w:name w:val="Mod main"/>
    <w:basedOn w:val="Amain"/>
    <w:rsid w:val="009315CB"/>
    <w:pPr>
      <w:tabs>
        <w:tab w:val="clear" w:pos="900"/>
        <w:tab w:val="clear" w:pos="1100"/>
        <w:tab w:val="right" w:pos="1600"/>
        <w:tab w:val="left" w:pos="1800"/>
      </w:tabs>
      <w:ind w:left="2200"/>
    </w:pPr>
  </w:style>
  <w:style w:type="paragraph" w:customStyle="1" w:styleId="Modmainreturn">
    <w:name w:val="Mod main return"/>
    <w:basedOn w:val="AmainreturnSymb"/>
    <w:rsid w:val="009315CB"/>
    <w:pPr>
      <w:ind w:left="1800"/>
    </w:pPr>
  </w:style>
  <w:style w:type="paragraph" w:customStyle="1" w:styleId="ModNote">
    <w:name w:val="Mod Note"/>
    <w:basedOn w:val="aNoteSymb"/>
    <w:rsid w:val="009315CB"/>
    <w:pPr>
      <w:tabs>
        <w:tab w:val="left" w:pos="2600"/>
      </w:tabs>
      <w:ind w:left="2600"/>
    </w:pPr>
  </w:style>
  <w:style w:type="paragraph" w:customStyle="1" w:styleId="Modpara">
    <w:name w:val="Mod para"/>
    <w:basedOn w:val="BillBasic"/>
    <w:rsid w:val="009315CB"/>
    <w:pPr>
      <w:tabs>
        <w:tab w:val="right" w:pos="2100"/>
        <w:tab w:val="left" w:pos="2300"/>
      </w:tabs>
      <w:ind w:left="2700" w:hanging="1600"/>
      <w:outlineLvl w:val="6"/>
    </w:pPr>
  </w:style>
  <w:style w:type="paragraph" w:customStyle="1" w:styleId="Modparareturn">
    <w:name w:val="Mod para return"/>
    <w:basedOn w:val="AparareturnSymb"/>
    <w:rsid w:val="009315CB"/>
    <w:pPr>
      <w:ind w:left="2300"/>
    </w:pPr>
  </w:style>
  <w:style w:type="paragraph" w:customStyle="1" w:styleId="Modref">
    <w:name w:val="Mod ref"/>
    <w:basedOn w:val="refSymb"/>
    <w:rsid w:val="009315CB"/>
    <w:pPr>
      <w:ind w:left="1100"/>
    </w:pPr>
  </w:style>
  <w:style w:type="paragraph" w:customStyle="1" w:styleId="Modsubpara">
    <w:name w:val="Mod subpara"/>
    <w:basedOn w:val="Asubpara"/>
    <w:rsid w:val="009315CB"/>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9315CB"/>
    <w:pPr>
      <w:ind w:left="3040"/>
    </w:pPr>
  </w:style>
  <w:style w:type="paragraph" w:customStyle="1" w:styleId="Modsubsubpara">
    <w:name w:val="Mod subsubpara"/>
    <w:basedOn w:val="AsubsubparaSymb"/>
    <w:rsid w:val="009315CB"/>
    <w:pPr>
      <w:tabs>
        <w:tab w:val="clear" w:pos="2400"/>
        <w:tab w:val="clear" w:pos="2600"/>
        <w:tab w:val="right" w:pos="3160"/>
        <w:tab w:val="left" w:pos="3360"/>
      </w:tabs>
      <w:ind w:left="3760" w:hanging="2660"/>
    </w:pPr>
  </w:style>
  <w:style w:type="paragraph" w:customStyle="1" w:styleId="NewAct">
    <w:name w:val="New Act"/>
    <w:basedOn w:val="Normal"/>
    <w:next w:val="Actdetails"/>
    <w:rsid w:val="009315CB"/>
    <w:pPr>
      <w:keepNext/>
      <w:spacing w:before="180"/>
      <w:ind w:left="1100"/>
    </w:pPr>
    <w:rPr>
      <w:rFonts w:ascii="Arial" w:hAnsi="Arial"/>
      <w:b/>
      <w:sz w:val="20"/>
    </w:rPr>
  </w:style>
  <w:style w:type="paragraph" w:customStyle="1" w:styleId="NewReg">
    <w:name w:val="New Reg"/>
    <w:basedOn w:val="NewAct"/>
    <w:next w:val="Actdetails"/>
    <w:rsid w:val="009315CB"/>
  </w:style>
  <w:style w:type="paragraph" w:customStyle="1" w:styleId="RenumProvEntries">
    <w:name w:val="RenumProvEntries"/>
    <w:basedOn w:val="Normal"/>
    <w:rsid w:val="009315CB"/>
    <w:pPr>
      <w:spacing w:before="60"/>
    </w:pPr>
    <w:rPr>
      <w:rFonts w:ascii="Arial" w:hAnsi="Arial"/>
      <w:sz w:val="20"/>
    </w:rPr>
  </w:style>
  <w:style w:type="paragraph" w:customStyle="1" w:styleId="RenumProvHdg">
    <w:name w:val="RenumProvHdg"/>
    <w:basedOn w:val="Normal"/>
    <w:rsid w:val="009315CB"/>
    <w:rPr>
      <w:rFonts w:ascii="Arial" w:hAnsi="Arial"/>
      <w:b/>
      <w:sz w:val="22"/>
    </w:rPr>
  </w:style>
  <w:style w:type="paragraph" w:customStyle="1" w:styleId="RenumProvHeader">
    <w:name w:val="RenumProvHeader"/>
    <w:basedOn w:val="Normal"/>
    <w:rsid w:val="009315CB"/>
    <w:rPr>
      <w:rFonts w:ascii="Arial" w:hAnsi="Arial"/>
      <w:b/>
      <w:sz w:val="22"/>
    </w:rPr>
  </w:style>
  <w:style w:type="paragraph" w:customStyle="1" w:styleId="RenumProvSubsectEntries">
    <w:name w:val="RenumProvSubsectEntries"/>
    <w:basedOn w:val="RenumProvEntries"/>
    <w:rsid w:val="009315CB"/>
    <w:pPr>
      <w:ind w:left="252"/>
    </w:pPr>
  </w:style>
  <w:style w:type="paragraph" w:customStyle="1" w:styleId="RenumTableHdg">
    <w:name w:val="RenumTableHdg"/>
    <w:basedOn w:val="Normal"/>
    <w:rsid w:val="009315CB"/>
    <w:pPr>
      <w:spacing w:before="120"/>
    </w:pPr>
    <w:rPr>
      <w:rFonts w:ascii="Arial" w:hAnsi="Arial"/>
      <w:b/>
      <w:sz w:val="20"/>
    </w:rPr>
  </w:style>
  <w:style w:type="paragraph" w:customStyle="1" w:styleId="SchclauseheadingSymb">
    <w:name w:val="Sch clause heading Symb"/>
    <w:basedOn w:val="Schclauseheading"/>
    <w:rsid w:val="009315CB"/>
    <w:pPr>
      <w:tabs>
        <w:tab w:val="left" w:pos="0"/>
      </w:tabs>
      <w:ind w:left="980" w:hanging="1460"/>
    </w:pPr>
  </w:style>
  <w:style w:type="paragraph" w:customStyle="1" w:styleId="SchSubClause">
    <w:name w:val="Sch SubClause"/>
    <w:basedOn w:val="Schclauseheading"/>
    <w:rsid w:val="009315CB"/>
    <w:rPr>
      <w:b w:val="0"/>
    </w:rPr>
  </w:style>
  <w:style w:type="paragraph" w:customStyle="1" w:styleId="Sched-FormSymb">
    <w:name w:val="Sched-Form Symb"/>
    <w:basedOn w:val="Sched-Form"/>
    <w:rsid w:val="009315CB"/>
    <w:pPr>
      <w:tabs>
        <w:tab w:val="left" w:pos="0"/>
      </w:tabs>
      <w:ind w:left="2480" w:hanging="2960"/>
    </w:pPr>
  </w:style>
  <w:style w:type="paragraph" w:customStyle="1" w:styleId="Sched-Form-18Space">
    <w:name w:val="Sched-Form-18Space"/>
    <w:basedOn w:val="Normal"/>
    <w:rsid w:val="009315CB"/>
    <w:pPr>
      <w:spacing w:before="360" w:after="60"/>
    </w:pPr>
    <w:rPr>
      <w:sz w:val="22"/>
    </w:rPr>
  </w:style>
  <w:style w:type="paragraph" w:customStyle="1" w:styleId="Sched-headingSymb">
    <w:name w:val="Sched-heading Symb"/>
    <w:basedOn w:val="Sched-heading"/>
    <w:rsid w:val="009315CB"/>
    <w:pPr>
      <w:tabs>
        <w:tab w:val="left" w:pos="0"/>
      </w:tabs>
      <w:ind w:left="2480" w:hanging="2960"/>
    </w:pPr>
  </w:style>
  <w:style w:type="paragraph" w:customStyle="1" w:styleId="Sched-PartSymb">
    <w:name w:val="Sched-Part Symb"/>
    <w:basedOn w:val="Sched-Part"/>
    <w:rsid w:val="009315CB"/>
    <w:pPr>
      <w:tabs>
        <w:tab w:val="left" w:pos="0"/>
      </w:tabs>
      <w:ind w:left="2480" w:hanging="2960"/>
    </w:pPr>
  </w:style>
  <w:style w:type="paragraph" w:styleId="Subtitle">
    <w:name w:val="Subtitle"/>
    <w:basedOn w:val="Normal"/>
    <w:qFormat/>
    <w:rsid w:val="009315CB"/>
    <w:pPr>
      <w:spacing w:after="60"/>
      <w:jc w:val="center"/>
      <w:outlineLvl w:val="1"/>
    </w:pPr>
    <w:rPr>
      <w:rFonts w:ascii="Arial" w:hAnsi="Arial"/>
    </w:rPr>
  </w:style>
  <w:style w:type="paragraph" w:customStyle="1" w:styleId="TLegEntries">
    <w:name w:val="TLegEntries"/>
    <w:basedOn w:val="Normal"/>
    <w:rsid w:val="009315C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315CB"/>
    <w:pPr>
      <w:ind w:firstLine="0"/>
    </w:pPr>
    <w:rPr>
      <w:b/>
    </w:rPr>
  </w:style>
  <w:style w:type="paragraph" w:customStyle="1" w:styleId="EndNoteTextPub">
    <w:name w:val="EndNoteTextPub"/>
    <w:basedOn w:val="Normal"/>
    <w:rsid w:val="009315CB"/>
    <w:pPr>
      <w:spacing w:before="60"/>
      <w:ind w:left="1100"/>
      <w:jc w:val="both"/>
    </w:pPr>
    <w:rPr>
      <w:sz w:val="20"/>
    </w:rPr>
  </w:style>
  <w:style w:type="paragraph" w:customStyle="1" w:styleId="TOCOL1">
    <w:name w:val="TOCOL 1"/>
    <w:basedOn w:val="TOC1"/>
    <w:rsid w:val="009315CB"/>
  </w:style>
  <w:style w:type="paragraph" w:customStyle="1" w:styleId="TOCOL2">
    <w:name w:val="TOCOL 2"/>
    <w:basedOn w:val="TOC2"/>
    <w:rsid w:val="009315CB"/>
    <w:pPr>
      <w:keepNext w:val="0"/>
    </w:pPr>
  </w:style>
  <w:style w:type="paragraph" w:customStyle="1" w:styleId="TOCOL3">
    <w:name w:val="TOCOL 3"/>
    <w:basedOn w:val="TOC3"/>
    <w:rsid w:val="009315CB"/>
    <w:pPr>
      <w:keepNext w:val="0"/>
    </w:pPr>
  </w:style>
  <w:style w:type="paragraph" w:customStyle="1" w:styleId="TOCOL4">
    <w:name w:val="TOCOL 4"/>
    <w:basedOn w:val="TOC4"/>
    <w:rsid w:val="009315CB"/>
    <w:pPr>
      <w:keepNext w:val="0"/>
    </w:pPr>
  </w:style>
  <w:style w:type="paragraph" w:customStyle="1" w:styleId="TOCOL5">
    <w:name w:val="TOCOL 5"/>
    <w:basedOn w:val="TOC5"/>
    <w:rsid w:val="009315CB"/>
    <w:pPr>
      <w:tabs>
        <w:tab w:val="left" w:pos="400"/>
      </w:tabs>
    </w:pPr>
  </w:style>
  <w:style w:type="paragraph" w:customStyle="1" w:styleId="TOCOL6">
    <w:name w:val="TOCOL 6"/>
    <w:basedOn w:val="TOC6"/>
    <w:rsid w:val="009315CB"/>
    <w:pPr>
      <w:keepNext w:val="0"/>
    </w:pPr>
  </w:style>
  <w:style w:type="paragraph" w:customStyle="1" w:styleId="TOCOL7">
    <w:name w:val="TOCOL 7"/>
    <w:basedOn w:val="TOC7"/>
    <w:rsid w:val="009315CB"/>
  </w:style>
  <w:style w:type="paragraph" w:customStyle="1" w:styleId="TOCOL8">
    <w:name w:val="TOCOL 8"/>
    <w:basedOn w:val="TOC8"/>
    <w:rsid w:val="009315CB"/>
  </w:style>
  <w:style w:type="paragraph" w:customStyle="1" w:styleId="TOCOL9">
    <w:name w:val="TOCOL 9"/>
    <w:basedOn w:val="TOC9"/>
    <w:rsid w:val="009315CB"/>
    <w:pPr>
      <w:ind w:right="0"/>
    </w:pPr>
  </w:style>
  <w:style w:type="paragraph" w:customStyle="1" w:styleId="TOC10">
    <w:name w:val="TOC 10"/>
    <w:basedOn w:val="TOC5"/>
    <w:rsid w:val="009315CB"/>
    <w:rPr>
      <w:szCs w:val="24"/>
    </w:rPr>
  </w:style>
  <w:style w:type="character" w:customStyle="1" w:styleId="charNotBold">
    <w:name w:val="charNotBold"/>
    <w:basedOn w:val="DefaultParagraphFont"/>
    <w:rsid w:val="009315CB"/>
    <w:rPr>
      <w:rFonts w:ascii="Arial" w:hAnsi="Arial"/>
      <w:sz w:val="20"/>
    </w:rPr>
  </w:style>
  <w:style w:type="paragraph" w:customStyle="1" w:styleId="Billname1">
    <w:name w:val="Billname1"/>
    <w:basedOn w:val="Normal"/>
    <w:rsid w:val="009315CB"/>
    <w:pPr>
      <w:tabs>
        <w:tab w:val="left" w:pos="2400"/>
      </w:tabs>
      <w:spacing w:before="1220"/>
    </w:pPr>
    <w:rPr>
      <w:rFonts w:ascii="Arial" w:hAnsi="Arial"/>
      <w:b/>
      <w:sz w:val="40"/>
    </w:rPr>
  </w:style>
  <w:style w:type="paragraph" w:customStyle="1" w:styleId="Actbullet">
    <w:name w:val="Act bullet"/>
    <w:basedOn w:val="Normal"/>
    <w:uiPriority w:val="99"/>
    <w:rsid w:val="009315CB"/>
    <w:pPr>
      <w:numPr>
        <w:numId w:val="20"/>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9315CB"/>
    <w:pPr>
      <w:ind w:left="1620" w:right="-60" w:hanging="720"/>
    </w:pPr>
    <w:rPr>
      <w:sz w:val="18"/>
    </w:rPr>
  </w:style>
  <w:style w:type="paragraph" w:customStyle="1" w:styleId="Actdetailsshaded">
    <w:name w:val="Act details shaded"/>
    <w:basedOn w:val="Actdetails"/>
    <w:rsid w:val="0019638F"/>
    <w:pPr>
      <w:shd w:val="pct15" w:color="auto" w:fill="FFFFFF"/>
      <w:spacing w:before="0"/>
      <w:ind w:left="900" w:right="-60"/>
    </w:pPr>
    <w:rPr>
      <w:sz w:val="18"/>
      <w:lang w:val="en-US"/>
    </w:rPr>
  </w:style>
  <w:style w:type="paragraph" w:customStyle="1" w:styleId="Actbulletshaded">
    <w:name w:val="Act bullet shaded"/>
    <w:basedOn w:val="Actbullet"/>
    <w:rsid w:val="0019638F"/>
    <w:pPr>
      <w:shd w:val="pct15" w:color="auto" w:fill="FFFFFF"/>
    </w:pPr>
  </w:style>
  <w:style w:type="paragraph" w:styleId="BalloonText">
    <w:name w:val="Balloon Text"/>
    <w:basedOn w:val="Normal"/>
    <w:link w:val="BalloonTextChar"/>
    <w:uiPriority w:val="99"/>
    <w:unhideWhenUsed/>
    <w:rsid w:val="009315CB"/>
    <w:rPr>
      <w:rFonts w:ascii="Tahoma" w:hAnsi="Tahoma" w:cs="Tahoma"/>
      <w:sz w:val="16"/>
      <w:szCs w:val="16"/>
    </w:rPr>
  </w:style>
  <w:style w:type="character" w:customStyle="1" w:styleId="BalloonTextChar">
    <w:name w:val="Balloon Text Char"/>
    <w:basedOn w:val="DefaultParagraphFont"/>
    <w:link w:val="BalloonText"/>
    <w:uiPriority w:val="99"/>
    <w:rsid w:val="009315CB"/>
    <w:rPr>
      <w:rFonts w:ascii="Tahoma" w:hAnsi="Tahoma" w:cs="Tahoma"/>
      <w:sz w:val="16"/>
      <w:szCs w:val="16"/>
      <w:lang w:eastAsia="en-US"/>
    </w:rPr>
  </w:style>
  <w:style w:type="character" w:customStyle="1" w:styleId="FooterChar">
    <w:name w:val="Footer Char"/>
    <w:basedOn w:val="DefaultParagraphFont"/>
    <w:link w:val="Footer"/>
    <w:rsid w:val="009315CB"/>
    <w:rPr>
      <w:rFonts w:ascii="Arial" w:hAnsi="Arial"/>
      <w:sz w:val="18"/>
      <w:lang w:eastAsia="en-US"/>
    </w:rPr>
  </w:style>
  <w:style w:type="paragraph" w:customStyle="1" w:styleId="TablePara10">
    <w:name w:val="TablePara10"/>
    <w:basedOn w:val="tablepara"/>
    <w:rsid w:val="009315C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315C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315CB"/>
    <w:rPr>
      <w:sz w:val="20"/>
    </w:rPr>
  </w:style>
  <w:style w:type="paragraph" w:customStyle="1" w:styleId="ShadedSchClauseSymb">
    <w:name w:val="Shaded Sch Clause Symb"/>
    <w:basedOn w:val="ShadedSchClause"/>
    <w:rsid w:val="009315CB"/>
    <w:pPr>
      <w:tabs>
        <w:tab w:val="left" w:pos="0"/>
      </w:tabs>
      <w:ind w:left="975" w:hanging="1457"/>
    </w:pPr>
  </w:style>
  <w:style w:type="paragraph" w:customStyle="1" w:styleId="CoverTextBullet">
    <w:name w:val="CoverTextBullet"/>
    <w:basedOn w:val="CoverText"/>
    <w:qFormat/>
    <w:rsid w:val="009315CB"/>
    <w:pPr>
      <w:numPr>
        <w:numId w:val="2"/>
      </w:numPr>
    </w:pPr>
    <w:rPr>
      <w:color w:val="000000"/>
    </w:rPr>
  </w:style>
  <w:style w:type="paragraph" w:customStyle="1" w:styleId="01aPreamble">
    <w:name w:val="01aPreamble"/>
    <w:basedOn w:val="Normal"/>
    <w:qFormat/>
    <w:rsid w:val="009315CB"/>
  </w:style>
  <w:style w:type="paragraph" w:customStyle="1" w:styleId="TableBullet">
    <w:name w:val="TableBullet"/>
    <w:basedOn w:val="TableText10"/>
    <w:qFormat/>
    <w:rsid w:val="009315CB"/>
    <w:pPr>
      <w:numPr>
        <w:numId w:val="8"/>
      </w:numPr>
    </w:pPr>
  </w:style>
  <w:style w:type="paragraph" w:customStyle="1" w:styleId="TableNumbered">
    <w:name w:val="TableNumbered"/>
    <w:basedOn w:val="TableText10"/>
    <w:qFormat/>
    <w:rsid w:val="009315CB"/>
    <w:pPr>
      <w:numPr>
        <w:numId w:val="9"/>
      </w:numPr>
    </w:pPr>
  </w:style>
  <w:style w:type="character" w:customStyle="1" w:styleId="charCitHyperlinkItal">
    <w:name w:val="charCitHyperlinkItal"/>
    <w:basedOn w:val="Hyperlink"/>
    <w:uiPriority w:val="1"/>
    <w:rsid w:val="009315CB"/>
    <w:rPr>
      <w:i/>
      <w:color w:val="0000FF" w:themeColor="hyperlink"/>
      <w:u w:val="none"/>
    </w:rPr>
  </w:style>
  <w:style w:type="character" w:customStyle="1" w:styleId="charCitHyperlinkAbbrev">
    <w:name w:val="charCitHyperlinkAbbrev"/>
    <w:basedOn w:val="Hyperlink"/>
    <w:uiPriority w:val="1"/>
    <w:rsid w:val="009315CB"/>
    <w:rPr>
      <w:color w:val="0000FF" w:themeColor="hyperlink"/>
      <w:u w:val="none"/>
    </w:rPr>
  </w:style>
  <w:style w:type="character" w:customStyle="1" w:styleId="Heading3Char">
    <w:name w:val="Heading 3 Char"/>
    <w:aliases w:val="h3 Char,sec Char"/>
    <w:basedOn w:val="DefaultParagraphFont"/>
    <w:link w:val="Heading3"/>
    <w:rsid w:val="009315CB"/>
    <w:rPr>
      <w:b/>
      <w:sz w:val="24"/>
      <w:lang w:eastAsia="en-US"/>
    </w:rPr>
  </w:style>
  <w:style w:type="paragraph" w:customStyle="1" w:styleId="FormRule">
    <w:name w:val="FormRule"/>
    <w:basedOn w:val="Normal"/>
    <w:rsid w:val="009315CB"/>
    <w:pPr>
      <w:pBdr>
        <w:top w:val="single" w:sz="4" w:space="1" w:color="auto"/>
      </w:pBdr>
      <w:spacing w:before="160" w:after="40"/>
      <w:ind w:left="3220" w:right="3260"/>
    </w:pPr>
    <w:rPr>
      <w:sz w:val="8"/>
    </w:rPr>
  </w:style>
  <w:style w:type="paragraph" w:customStyle="1" w:styleId="OldAmdtsEntries">
    <w:name w:val="OldAmdtsEntries"/>
    <w:basedOn w:val="BillBasicHeading"/>
    <w:rsid w:val="009315CB"/>
    <w:pPr>
      <w:tabs>
        <w:tab w:val="clear" w:pos="2600"/>
        <w:tab w:val="left" w:leader="dot" w:pos="2700"/>
      </w:tabs>
      <w:ind w:left="2700" w:hanging="2000"/>
    </w:pPr>
    <w:rPr>
      <w:sz w:val="18"/>
    </w:rPr>
  </w:style>
  <w:style w:type="paragraph" w:customStyle="1" w:styleId="OldAmdt2ndLine">
    <w:name w:val="OldAmdt2ndLine"/>
    <w:basedOn w:val="OldAmdtsEntries"/>
    <w:rsid w:val="009315CB"/>
    <w:pPr>
      <w:tabs>
        <w:tab w:val="left" w:pos="2700"/>
      </w:tabs>
      <w:spacing w:before="0"/>
    </w:pPr>
  </w:style>
  <w:style w:type="paragraph" w:customStyle="1" w:styleId="parainpara">
    <w:name w:val="para in para"/>
    <w:rsid w:val="009315C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315CB"/>
    <w:pPr>
      <w:spacing w:after="60"/>
      <w:ind w:left="2800"/>
    </w:pPr>
    <w:rPr>
      <w:rFonts w:ascii="ACTCrest" w:hAnsi="ACTCrest"/>
      <w:sz w:val="216"/>
    </w:rPr>
  </w:style>
  <w:style w:type="paragraph" w:customStyle="1" w:styleId="AuthorisedBlock">
    <w:name w:val="AuthorisedBlock"/>
    <w:basedOn w:val="Normal"/>
    <w:rsid w:val="009315C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315CB"/>
    <w:rPr>
      <w:b w:val="0"/>
      <w:sz w:val="32"/>
    </w:rPr>
  </w:style>
  <w:style w:type="paragraph" w:customStyle="1" w:styleId="MH1Chapter">
    <w:name w:val="M H1 Chapter"/>
    <w:basedOn w:val="AH1Chapter"/>
    <w:rsid w:val="009315CB"/>
    <w:pPr>
      <w:tabs>
        <w:tab w:val="clear" w:pos="2600"/>
        <w:tab w:val="left" w:pos="2720"/>
      </w:tabs>
      <w:ind w:left="4000" w:hanging="3300"/>
    </w:pPr>
  </w:style>
  <w:style w:type="paragraph" w:customStyle="1" w:styleId="ApprFormHd">
    <w:name w:val="ApprFormHd"/>
    <w:basedOn w:val="Sched-heading"/>
    <w:rsid w:val="009315CB"/>
    <w:pPr>
      <w:ind w:left="0" w:firstLine="0"/>
    </w:pPr>
  </w:style>
  <w:style w:type="paragraph" w:customStyle="1" w:styleId="DetailsNo">
    <w:name w:val="Details No"/>
    <w:basedOn w:val="Actdetails"/>
    <w:uiPriority w:val="99"/>
    <w:rsid w:val="009315CB"/>
    <w:pPr>
      <w:ind w:left="0"/>
    </w:pPr>
    <w:rPr>
      <w:sz w:val="18"/>
    </w:rPr>
  </w:style>
  <w:style w:type="paragraph" w:customStyle="1" w:styleId="ISchMain">
    <w:name w:val="I Sch Main"/>
    <w:basedOn w:val="BillBasic"/>
    <w:rsid w:val="009315CB"/>
    <w:pPr>
      <w:tabs>
        <w:tab w:val="right" w:pos="900"/>
        <w:tab w:val="left" w:pos="1100"/>
      </w:tabs>
      <w:ind w:left="1100" w:hanging="1100"/>
    </w:pPr>
  </w:style>
  <w:style w:type="paragraph" w:customStyle="1" w:styleId="ISchpara">
    <w:name w:val="I Sch para"/>
    <w:basedOn w:val="BillBasic"/>
    <w:rsid w:val="009315CB"/>
    <w:pPr>
      <w:tabs>
        <w:tab w:val="right" w:pos="1400"/>
        <w:tab w:val="left" w:pos="1600"/>
      </w:tabs>
      <w:ind w:left="1600" w:hanging="1600"/>
    </w:pPr>
  </w:style>
  <w:style w:type="paragraph" w:customStyle="1" w:styleId="ISchsubpara">
    <w:name w:val="I Sch subpara"/>
    <w:basedOn w:val="BillBasic"/>
    <w:rsid w:val="009315CB"/>
    <w:pPr>
      <w:tabs>
        <w:tab w:val="right" w:pos="1940"/>
        <w:tab w:val="left" w:pos="2140"/>
      </w:tabs>
      <w:ind w:left="2140" w:hanging="2140"/>
    </w:pPr>
  </w:style>
  <w:style w:type="paragraph" w:customStyle="1" w:styleId="ISchsubsubpara">
    <w:name w:val="I Sch subsubpara"/>
    <w:basedOn w:val="BillBasic"/>
    <w:rsid w:val="009315CB"/>
    <w:pPr>
      <w:tabs>
        <w:tab w:val="right" w:pos="2460"/>
        <w:tab w:val="left" w:pos="2660"/>
      </w:tabs>
      <w:ind w:left="2660" w:hanging="2660"/>
    </w:pPr>
  </w:style>
  <w:style w:type="paragraph" w:customStyle="1" w:styleId="AssectheadingSymb">
    <w:name w:val="A ssect heading Symb"/>
    <w:basedOn w:val="Amain"/>
    <w:rsid w:val="009315C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315CB"/>
    <w:pPr>
      <w:tabs>
        <w:tab w:val="left" w:pos="0"/>
        <w:tab w:val="right" w:pos="2400"/>
        <w:tab w:val="left" w:pos="2600"/>
      </w:tabs>
      <w:ind w:left="2602" w:hanging="3084"/>
      <w:outlineLvl w:val="8"/>
    </w:pPr>
  </w:style>
  <w:style w:type="paragraph" w:customStyle="1" w:styleId="AmainreturnSymb">
    <w:name w:val="A main return Symb"/>
    <w:basedOn w:val="BillBasic"/>
    <w:rsid w:val="009315CB"/>
    <w:pPr>
      <w:tabs>
        <w:tab w:val="left" w:pos="1582"/>
      </w:tabs>
      <w:ind w:left="1100" w:hanging="1582"/>
    </w:pPr>
  </w:style>
  <w:style w:type="paragraph" w:customStyle="1" w:styleId="AparareturnSymb">
    <w:name w:val="A para return Symb"/>
    <w:basedOn w:val="BillBasic"/>
    <w:rsid w:val="009315CB"/>
    <w:pPr>
      <w:tabs>
        <w:tab w:val="left" w:pos="2081"/>
      </w:tabs>
      <w:ind w:left="1599" w:hanging="2081"/>
    </w:pPr>
  </w:style>
  <w:style w:type="paragraph" w:customStyle="1" w:styleId="AsubparareturnSymb">
    <w:name w:val="A subpara return Symb"/>
    <w:basedOn w:val="BillBasic"/>
    <w:rsid w:val="009315CB"/>
    <w:pPr>
      <w:tabs>
        <w:tab w:val="left" w:pos="2580"/>
      </w:tabs>
      <w:ind w:left="2098" w:hanging="2580"/>
    </w:pPr>
  </w:style>
  <w:style w:type="paragraph" w:customStyle="1" w:styleId="aDefSymb">
    <w:name w:val="aDef Symb"/>
    <w:basedOn w:val="BillBasic"/>
    <w:rsid w:val="009315CB"/>
    <w:pPr>
      <w:tabs>
        <w:tab w:val="left" w:pos="1582"/>
      </w:tabs>
      <w:ind w:left="1100" w:hanging="1582"/>
    </w:pPr>
  </w:style>
  <w:style w:type="paragraph" w:customStyle="1" w:styleId="aDefparaSymb">
    <w:name w:val="aDef para Symb"/>
    <w:basedOn w:val="Apara"/>
    <w:rsid w:val="009315CB"/>
    <w:pPr>
      <w:tabs>
        <w:tab w:val="clear" w:pos="1600"/>
        <w:tab w:val="left" w:pos="0"/>
        <w:tab w:val="left" w:pos="1599"/>
      </w:tabs>
      <w:ind w:left="1599" w:hanging="2081"/>
    </w:pPr>
  </w:style>
  <w:style w:type="paragraph" w:customStyle="1" w:styleId="aDefsubparaSymb">
    <w:name w:val="aDef subpara Symb"/>
    <w:basedOn w:val="Asubpara"/>
    <w:rsid w:val="009315CB"/>
    <w:pPr>
      <w:tabs>
        <w:tab w:val="left" w:pos="0"/>
      </w:tabs>
      <w:ind w:left="2098" w:hanging="2580"/>
    </w:pPr>
  </w:style>
  <w:style w:type="paragraph" w:customStyle="1" w:styleId="SchAmainSymb">
    <w:name w:val="Sch A main Symb"/>
    <w:basedOn w:val="Amain"/>
    <w:rsid w:val="009315CB"/>
    <w:pPr>
      <w:tabs>
        <w:tab w:val="left" w:pos="0"/>
      </w:tabs>
      <w:ind w:hanging="1580"/>
    </w:pPr>
  </w:style>
  <w:style w:type="paragraph" w:customStyle="1" w:styleId="SchAparaSymb">
    <w:name w:val="Sch A para Symb"/>
    <w:basedOn w:val="Apara"/>
    <w:rsid w:val="009315CB"/>
    <w:pPr>
      <w:tabs>
        <w:tab w:val="left" w:pos="0"/>
      </w:tabs>
      <w:ind w:hanging="2080"/>
    </w:pPr>
  </w:style>
  <w:style w:type="paragraph" w:customStyle="1" w:styleId="SchAsubparaSymb">
    <w:name w:val="Sch A subpara Symb"/>
    <w:basedOn w:val="Asubpara"/>
    <w:rsid w:val="009315CB"/>
    <w:pPr>
      <w:tabs>
        <w:tab w:val="left" w:pos="0"/>
      </w:tabs>
      <w:ind w:hanging="2580"/>
    </w:pPr>
  </w:style>
  <w:style w:type="paragraph" w:customStyle="1" w:styleId="SchAsubsubparaSymb">
    <w:name w:val="Sch A subsubpara Symb"/>
    <w:basedOn w:val="AsubsubparaSymb"/>
    <w:rsid w:val="009315CB"/>
  </w:style>
  <w:style w:type="paragraph" w:customStyle="1" w:styleId="refSymb">
    <w:name w:val="ref Symb"/>
    <w:basedOn w:val="BillBasic"/>
    <w:next w:val="Normal"/>
    <w:rsid w:val="009315CB"/>
    <w:pPr>
      <w:tabs>
        <w:tab w:val="left" w:pos="-480"/>
      </w:tabs>
      <w:spacing w:before="60"/>
      <w:ind w:hanging="480"/>
    </w:pPr>
    <w:rPr>
      <w:sz w:val="18"/>
    </w:rPr>
  </w:style>
  <w:style w:type="paragraph" w:customStyle="1" w:styleId="IshadedH5SecSymb">
    <w:name w:val="I shaded H5 Sec Symb"/>
    <w:basedOn w:val="AH5Sec"/>
    <w:rsid w:val="009315C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315CB"/>
    <w:pPr>
      <w:tabs>
        <w:tab w:val="clear" w:pos="-1580"/>
      </w:tabs>
      <w:ind w:left="975" w:hanging="1457"/>
    </w:pPr>
  </w:style>
  <w:style w:type="paragraph" w:customStyle="1" w:styleId="IH1ChapSymb">
    <w:name w:val="I H1 Chap Symb"/>
    <w:basedOn w:val="BillBasicHeading"/>
    <w:next w:val="Normal"/>
    <w:rsid w:val="009315C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315C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315C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315C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315CB"/>
    <w:pPr>
      <w:tabs>
        <w:tab w:val="clear" w:pos="2600"/>
        <w:tab w:val="left" w:pos="-1580"/>
        <w:tab w:val="left" w:pos="0"/>
        <w:tab w:val="left" w:pos="1100"/>
      </w:tabs>
      <w:spacing w:before="240"/>
      <w:ind w:left="1100" w:hanging="1580"/>
    </w:pPr>
  </w:style>
  <w:style w:type="paragraph" w:customStyle="1" w:styleId="IMainSymb">
    <w:name w:val="I Main Symb"/>
    <w:basedOn w:val="Amain"/>
    <w:rsid w:val="009315CB"/>
    <w:pPr>
      <w:tabs>
        <w:tab w:val="left" w:pos="0"/>
      </w:tabs>
      <w:ind w:hanging="1580"/>
    </w:pPr>
  </w:style>
  <w:style w:type="paragraph" w:customStyle="1" w:styleId="IparaSymb">
    <w:name w:val="I para Symb"/>
    <w:basedOn w:val="Apara"/>
    <w:rsid w:val="009315CB"/>
    <w:pPr>
      <w:tabs>
        <w:tab w:val="left" w:pos="0"/>
      </w:tabs>
      <w:ind w:hanging="2080"/>
      <w:outlineLvl w:val="9"/>
    </w:pPr>
  </w:style>
  <w:style w:type="paragraph" w:customStyle="1" w:styleId="IsubparaSymb">
    <w:name w:val="I subpara Symb"/>
    <w:basedOn w:val="Asubpara"/>
    <w:rsid w:val="009315C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315CB"/>
    <w:pPr>
      <w:tabs>
        <w:tab w:val="clear" w:pos="2400"/>
        <w:tab w:val="clear" w:pos="2600"/>
        <w:tab w:val="right" w:pos="2460"/>
        <w:tab w:val="left" w:pos="2660"/>
      </w:tabs>
      <w:ind w:left="2660" w:hanging="3140"/>
    </w:pPr>
  </w:style>
  <w:style w:type="paragraph" w:customStyle="1" w:styleId="IdefparaSymb">
    <w:name w:val="I def para Symb"/>
    <w:basedOn w:val="IparaSymb"/>
    <w:rsid w:val="009315CB"/>
    <w:pPr>
      <w:ind w:left="1599" w:hanging="2081"/>
    </w:pPr>
  </w:style>
  <w:style w:type="paragraph" w:customStyle="1" w:styleId="IdefsubparaSymb">
    <w:name w:val="I def subpara Symb"/>
    <w:basedOn w:val="IsubparaSymb"/>
    <w:rsid w:val="009315CB"/>
    <w:pPr>
      <w:ind w:left="2138"/>
    </w:pPr>
  </w:style>
  <w:style w:type="paragraph" w:customStyle="1" w:styleId="ISched-headingSymb">
    <w:name w:val="I Sched-heading Symb"/>
    <w:basedOn w:val="BillBasicHeading"/>
    <w:next w:val="Normal"/>
    <w:rsid w:val="009315CB"/>
    <w:pPr>
      <w:tabs>
        <w:tab w:val="left" w:pos="-3080"/>
        <w:tab w:val="left" w:pos="0"/>
      </w:tabs>
      <w:spacing w:before="320"/>
      <w:ind w:left="2600" w:hanging="3080"/>
    </w:pPr>
    <w:rPr>
      <w:sz w:val="34"/>
    </w:rPr>
  </w:style>
  <w:style w:type="paragraph" w:customStyle="1" w:styleId="ISched-PartSymb">
    <w:name w:val="I Sched-Part Symb"/>
    <w:basedOn w:val="BillBasicHeading"/>
    <w:rsid w:val="009315CB"/>
    <w:pPr>
      <w:tabs>
        <w:tab w:val="left" w:pos="-3080"/>
        <w:tab w:val="left" w:pos="0"/>
      </w:tabs>
      <w:spacing w:before="380"/>
      <w:ind w:left="2600" w:hanging="3080"/>
    </w:pPr>
    <w:rPr>
      <w:sz w:val="32"/>
    </w:rPr>
  </w:style>
  <w:style w:type="paragraph" w:customStyle="1" w:styleId="ISched-formSymb">
    <w:name w:val="I Sched-form Symb"/>
    <w:basedOn w:val="BillBasicHeading"/>
    <w:rsid w:val="009315C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315C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315C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315CB"/>
    <w:pPr>
      <w:tabs>
        <w:tab w:val="left" w:pos="1100"/>
      </w:tabs>
      <w:spacing w:before="60"/>
      <w:ind w:left="1500" w:hanging="1986"/>
    </w:pPr>
  </w:style>
  <w:style w:type="paragraph" w:customStyle="1" w:styleId="aExamHdgssSymb">
    <w:name w:val="aExamHdgss Symb"/>
    <w:basedOn w:val="BillBasicHeading"/>
    <w:next w:val="Normal"/>
    <w:rsid w:val="009315CB"/>
    <w:pPr>
      <w:tabs>
        <w:tab w:val="clear" w:pos="2600"/>
        <w:tab w:val="left" w:pos="1582"/>
      </w:tabs>
      <w:ind w:left="1100" w:hanging="1582"/>
    </w:pPr>
    <w:rPr>
      <w:sz w:val="18"/>
    </w:rPr>
  </w:style>
  <w:style w:type="paragraph" w:customStyle="1" w:styleId="aExamssSymb">
    <w:name w:val="aExamss Symb"/>
    <w:basedOn w:val="aNote"/>
    <w:rsid w:val="009315CB"/>
    <w:pPr>
      <w:tabs>
        <w:tab w:val="left" w:pos="1582"/>
      </w:tabs>
      <w:spacing w:before="60"/>
      <w:ind w:left="1100" w:hanging="1582"/>
    </w:pPr>
  </w:style>
  <w:style w:type="paragraph" w:customStyle="1" w:styleId="aExamINumssSymb">
    <w:name w:val="aExamINumss Symb"/>
    <w:basedOn w:val="aExamssSymb"/>
    <w:rsid w:val="009315CB"/>
    <w:pPr>
      <w:tabs>
        <w:tab w:val="left" w:pos="1100"/>
      </w:tabs>
      <w:ind w:left="1500" w:hanging="1986"/>
    </w:pPr>
  </w:style>
  <w:style w:type="paragraph" w:customStyle="1" w:styleId="aExamNumTextssSymb">
    <w:name w:val="aExamNumTextss Symb"/>
    <w:basedOn w:val="aExamssSymb"/>
    <w:rsid w:val="009315CB"/>
    <w:pPr>
      <w:tabs>
        <w:tab w:val="clear" w:pos="1582"/>
        <w:tab w:val="left" w:pos="1985"/>
      </w:tabs>
      <w:ind w:left="1503" w:hanging="1985"/>
    </w:pPr>
  </w:style>
  <w:style w:type="paragraph" w:customStyle="1" w:styleId="AExamIParaSymb">
    <w:name w:val="AExamIPara Symb"/>
    <w:basedOn w:val="aExam"/>
    <w:rsid w:val="009315CB"/>
    <w:pPr>
      <w:tabs>
        <w:tab w:val="right" w:pos="1718"/>
      </w:tabs>
      <w:ind w:left="1984" w:hanging="2466"/>
    </w:pPr>
  </w:style>
  <w:style w:type="paragraph" w:customStyle="1" w:styleId="aExamBulletssSymb">
    <w:name w:val="aExamBulletss Symb"/>
    <w:basedOn w:val="aExamssSymb"/>
    <w:rsid w:val="009315CB"/>
    <w:pPr>
      <w:tabs>
        <w:tab w:val="left" w:pos="1100"/>
      </w:tabs>
      <w:ind w:left="1500" w:hanging="1986"/>
    </w:pPr>
  </w:style>
  <w:style w:type="paragraph" w:customStyle="1" w:styleId="aNoteSymb">
    <w:name w:val="aNote Symb"/>
    <w:basedOn w:val="BillBasic"/>
    <w:rsid w:val="009315CB"/>
    <w:pPr>
      <w:tabs>
        <w:tab w:val="left" w:pos="1100"/>
        <w:tab w:val="left" w:pos="2381"/>
      </w:tabs>
      <w:ind w:left="1899" w:hanging="2381"/>
    </w:pPr>
    <w:rPr>
      <w:sz w:val="20"/>
    </w:rPr>
  </w:style>
  <w:style w:type="paragraph" w:customStyle="1" w:styleId="aNoteTextssSymb">
    <w:name w:val="aNoteTextss Symb"/>
    <w:basedOn w:val="Normal"/>
    <w:rsid w:val="009315CB"/>
    <w:pPr>
      <w:tabs>
        <w:tab w:val="clear" w:pos="0"/>
        <w:tab w:val="left" w:pos="1418"/>
      </w:tabs>
      <w:spacing w:before="60"/>
      <w:ind w:left="1417" w:hanging="1899"/>
      <w:jc w:val="both"/>
    </w:pPr>
    <w:rPr>
      <w:sz w:val="20"/>
    </w:rPr>
  </w:style>
  <w:style w:type="paragraph" w:customStyle="1" w:styleId="aNoteParaSymb">
    <w:name w:val="aNotePara Symb"/>
    <w:basedOn w:val="aNoteSymb"/>
    <w:rsid w:val="009315C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315C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315CB"/>
    <w:pPr>
      <w:tabs>
        <w:tab w:val="left" w:pos="1616"/>
        <w:tab w:val="left" w:pos="2495"/>
      </w:tabs>
      <w:spacing w:before="60"/>
      <w:ind w:left="2013" w:hanging="2495"/>
    </w:pPr>
  </w:style>
  <w:style w:type="paragraph" w:customStyle="1" w:styleId="aExamHdgparSymb">
    <w:name w:val="aExamHdgpar Symb"/>
    <w:basedOn w:val="aExamHdgssSymb"/>
    <w:next w:val="Normal"/>
    <w:rsid w:val="009315CB"/>
    <w:pPr>
      <w:tabs>
        <w:tab w:val="clear" w:pos="1582"/>
        <w:tab w:val="left" w:pos="1599"/>
      </w:tabs>
      <w:ind w:left="1599" w:hanging="2081"/>
    </w:pPr>
  </w:style>
  <w:style w:type="paragraph" w:customStyle="1" w:styleId="aExamparSymb">
    <w:name w:val="aExampar Symb"/>
    <w:basedOn w:val="aExamssSymb"/>
    <w:rsid w:val="009315CB"/>
    <w:pPr>
      <w:tabs>
        <w:tab w:val="clear" w:pos="1582"/>
        <w:tab w:val="left" w:pos="1599"/>
      </w:tabs>
      <w:ind w:left="1599" w:hanging="2081"/>
    </w:pPr>
  </w:style>
  <w:style w:type="paragraph" w:customStyle="1" w:styleId="aExamINumparSymb">
    <w:name w:val="aExamINumpar Symb"/>
    <w:basedOn w:val="aExamparSymb"/>
    <w:rsid w:val="009315CB"/>
    <w:pPr>
      <w:tabs>
        <w:tab w:val="left" w:pos="2000"/>
      </w:tabs>
      <w:ind w:left="2041" w:hanging="2495"/>
    </w:pPr>
  </w:style>
  <w:style w:type="paragraph" w:customStyle="1" w:styleId="aExamBulletparSymb">
    <w:name w:val="aExamBulletpar Symb"/>
    <w:basedOn w:val="aExamparSymb"/>
    <w:rsid w:val="009315CB"/>
    <w:pPr>
      <w:tabs>
        <w:tab w:val="clear" w:pos="1599"/>
        <w:tab w:val="left" w:pos="1616"/>
        <w:tab w:val="left" w:pos="2495"/>
      </w:tabs>
      <w:ind w:left="2013" w:hanging="2495"/>
    </w:pPr>
  </w:style>
  <w:style w:type="paragraph" w:customStyle="1" w:styleId="aNoteparSymb">
    <w:name w:val="aNotepar Symb"/>
    <w:basedOn w:val="BillBasic"/>
    <w:next w:val="Normal"/>
    <w:rsid w:val="009315CB"/>
    <w:pPr>
      <w:tabs>
        <w:tab w:val="left" w:pos="1599"/>
        <w:tab w:val="left" w:pos="2398"/>
      </w:tabs>
      <w:ind w:left="2410" w:hanging="2892"/>
    </w:pPr>
    <w:rPr>
      <w:sz w:val="20"/>
    </w:rPr>
  </w:style>
  <w:style w:type="paragraph" w:customStyle="1" w:styleId="aNoteTextparSymb">
    <w:name w:val="aNoteTextpar Symb"/>
    <w:basedOn w:val="aNoteparSymb"/>
    <w:rsid w:val="009315CB"/>
    <w:pPr>
      <w:tabs>
        <w:tab w:val="clear" w:pos="1599"/>
        <w:tab w:val="clear" w:pos="2398"/>
        <w:tab w:val="left" w:pos="2880"/>
      </w:tabs>
      <w:spacing w:before="60"/>
      <w:ind w:left="2398" w:hanging="2880"/>
    </w:pPr>
  </w:style>
  <w:style w:type="paragraph" w:customStyle="1" w:styleId="aNoteParaparSymb">
    <w:name w:val="aNoteParapar Symb"/>
    <w:basedOn w:val="aNoteparSymb"/>
    <w:rsid w:val="009315CB"/>
    <w:pPr>
      <w:tabs>
        <w:tab w:val="right" w:pos="2640"/>
      </w:tabs>
      <w:spacing w:before="60"/>
      <w:ind w:left="2920" w:hanging="3402"/>
    </w:pPr>
  </w:style>
  <w:style w:type="paragraph" w:customStyle="1" w:styleId="aNoteBulletparSymb">
    <w:name w:val="aNoteBulletpar Symb"/>
    <w:basedOn w:val="aNoteparSymb"/>
    <w:rsid w:val="009315CB"/>
    <w:pPr>
      <w:tabs>
        <w:tab w:val="clear" w:pos="1599"/>
        <w:tab w:val="left" w:pos="3289"/>
      </w:tabs>
      <w:spacing w:before="60"/>
      <w:ind w:left="2807" w:hanging="3289"/>
    </w:pPr>
  </w:style>
  <w:style w:type="paragraph" w:customStyle="1" w:styleId="AsubparabulletSymb">
    <w:name w:val="A subpara bullet Symb"/>
    <w:basedOn w:val="BillBasic"/>
    <w:rsid w:val="009315CB"/>
    <w:pPr>
      <w:tabs>
        <w:tab w:val="left" w:pos="2138"/>
        <w:tab w:val="left" w:pos="3005"/>
      </w:tabs>
      <w:spacing w:before="60"/>
      <w:ind w:left="2523" w:hanging="3005"/>
    </w:pPr>
  </w:style>
  <w:style w:type="paragraph" w:customStyle="1" w:styleId="aExamHdgsubparSymb">
    <w:name w:val="aExamHdgsubpar Symb"/>
    <w:basedOn w:val="aExamHdgssSymb"/>
    <w:next w:val="Normal"/>
    <w:rsid w:val="009315CB"/>
    <w:pPr>
      <w:tabs>
        <w:tab w:val="clear" w:pos="1582"/>
        <w:tab w:val="left" w:pos="2620"/>
      </w:tabs>
      <w:ind w:left="2138" w:hanging="2620"/>
    </w:pPr>
  </w:style>
  <w:style w:type="paragraph" w:customStyle="1" w:styleId="aExamsubparSymb">
    <w:name w:val="aExamsubpar Symb"/>
    <w:basedOn w:val="aExamssSymb"/>
    <w:rsid w:val="009315CB"/>
    <w:pPr>
      <w:tabs>
        <w:tab w:val="clear" w:pos="1582"/>
        <w:tab w:val="left" w:pos="2620"/>
      </w:tabs>
      <w:ind w:left="2138" w:hanging="2620"/>
    </w:pPr>
  </w:style>
  <w:style w:type="paragraph" w:customStyle="1" w:styleId="aNotesubparSymb">
    <w:name w:val="aNotesubpar Symb"/>
    <w:basedOn w:val="BillBasic"/>
    <w:next w:val="Normal"/>
    <w:rsid w:val="009315CB"/>
    <w:pPr>
      <w:tabs>
        <w:tab w:val="left" w:pos="2138"/>
        <w:tab w:val="left" w:pos="2937"/>
      </w:tabs>
      <w:ind w:left="2455" w:hanging="2937"/>
    </w:pPr>
    <w:rPr>
      <w:sz w:val="20"/>
    </w:rPr>
  </w:style>
  <w:style w:type="paragraph" w:customStyle="1" w:styleId="aNoteTextsubparSymb">
    <w:name w:val="aNoteTextsubpar Symb"/>
    <w:basedOn w:val="aNotesubparSymb"/>
    <w:rsid w:val="009315CB"/>
    <w:pPr>
      <w:tabs>
        <w:tab w:val="clear" w:pos="2138"/>
        <w:tab w:val="clear" w:pos="2937"/>
        <w:tab w:val="left" w:pos="2943"/>
      </w:tabs>
      <w:spacing w:before="60"/>
      <w:ind w:left="2943" w:hanging="3425"/>
    </w:pPr>
  </w:style>
  <w:style w:type="paragraph" w:customStyle="1" w:styleId="PenaltySymb">
    <w:name w:val="Penalty Symb"/>
    <w:basedOn w:val="AmainreturnSymb"/>
    <w:rsid w:val="009315CB"/>
  </w:style>
  <w:style w:type="paragraph" w:customStyle="1" w:styleId="PenaltyParaSymb">
    <w:name w:val="PenaltyPara Symb"/>
    <w:basedOn w:val="Normal"/>
    <w:rsid w:val="009315CB"/>
    <w:pPr>
      <w:tabs>
        <w:tab w:val="right" w:pos="1360"/>
      </w:tabs>
      <w:spacing w:before="60"/>
      <w:ind w:left="1599" w:hanging="2081"/>
      <w:jc w:val="both"/>
    </w:pPr>
  </w:style>
  <w:style w:type="paragraph" w:customStyle="1" w:styleId="FormulaSymb">
    <w:name w:val="Formula Symb"/>
    <w:basedOn w:val="BillBasic"/>
    <w:rsid w:val="009315CB"/>
    <w:pPr>
      <w:tabs>
        <w:tab w:val="left" w:pos="-480"/>
      </w:tabs>
      <w:spacing w:line="260" w:lineRule="atLeast"/>
      <w:ind w:hanging="480"/>
      <w:jc w:val="center"/>
    </w:pPr>
  </w:style>
  <w:style w:type="paragraph" w:customStyle="1" w:styleId="NormalSymb">
    <w:name w:val="Normal Symb"/>
    <w:basedOn w:val="Normal"/>
    <w:qFormat/>
    <w:rsid w:val="009315CB"/>
    <w:pPr>
      <w:ind w:hanging="482"/>
    </w:pPr>
  </w:style>
  <w:style w:type="character" w:styleId="PlaceholderText">
    <w:name w:val="Placeholder Text"/>
    <w:basedOn w:val="DefaultParagraphFont"/>
    <w:uiPriority w:val="99"/>
    <w:semiHidden/>
    <w:rsid w:val="009315CB"/>
    <w:rPr>
      <w:color w:val="808080"/>
    </w:rPr>
  </w:style>
  <w:style w:type="character" w:customStyle="1" w:styleId="aNoteChar">
    <w:name w:val="aNote Char"/>
    <w:basedOn w:val="DefaultParagraphFont"/>
    <w:link w:val="aNote"/>
    <w:locked/>
    <w:rsid w:val="00E273F1"/>
    <w:rPr>
      <w:lang w:eastAsia="en-US"/>
    </w:rPr>
  </w:style>
  <w:style w:type="character" w:customStyle="1" w:styleId="aDefChar">
    <w:name w:val="aDef Char"/>
    <w:basedOn w:val="DefaultParagraphFont"/>
    <w:link w:val="aDef"/>
    <w:locked/>
    <w:rsid w:val="00E273F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3-42" TargetMode="External"/><Relationship Id="rId299" Type="http://schemas.openxmlformats.org/officeDocument/2006/relationships/footer" Target="footer14.xml"/><Relationship Id="rId303" Type="http://schemas.openxmlformats.org/officeDocument/2006/relationships/header" Target="header15.xm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2-51" TargetMode="External"/><Relationship Id="rId84" Type="http://schemas.openxmlformats.org/officeDocument/2006/relationships/hyperlink" Target="http://www.legislation.act.gov.au/a/2008-35" TargetMode="External"/><Relationship Id="rId138" Type="http://schemas.openxmlformats.org/officeDocument/2006/relationships/hyperlink" Target="http://www.legislation.act.gov.au/a/2009-14" TargetMode="External"/><Relationship Id="rId159" Type="http://schemas.openxmlformats.org/officeDocument/2006/relationships/hyperlink" Target="http://www.legislation.act.gov.au/a/2014-32" TargetMode="External"/><Relationship Id="rId170" Type="http://schemas.openxmlformats.org/officeDocument/2006/relationships/hyperlink" Target="http://www.legislation.act.gov.au/a/2011-22" TargetMode="External"/><Relationship Id="rId191" Type="http://schemas.openxmlformats.org/officeDocument/2006/relationships/hyperlink" Target="http://www.legislation.act.gov.au/a/2013-42" TargetMode="External"/><Relationship Id="rId205" Type="http://schemas.openxmlformats.org/officeDocument/2006/relationships/hyperlink" Target="http://www.legislation.act.gov.au/a/2015-53" TargetMode="External"/><Relationship Id="rId226" Type="http://schemas.openxmlformats.org/officeDocument/2006/relationships/hyperlink" Target="http://www.legislation.act.gov.au/a/2008-37" TargetMode="External"/><Relationship Id="rId247" Type="http://schemas.openxmlformats.org/officeDocument/2006/relationships/hyperlink" Target="http://www.legislation.act.gov.au/a/2013-42" TargetMode="External"/><Relationship Id="rId107" Type="http://schemas.openxmlformats.org/officeDocument/2006/relationships/hyperlink" Target="http://www.legislation.act.gov.au/a/2007-45" TargetMode="External"/><Relationship Id="rId268" Type="http://schemas.openxmlformats.org/officeDocument/2006/relationships/hyperlink" Target="http://www.legislation.act.gov.au/a/2006-40" TargetMode="External"/><Relationship Id="rId289" Type="http://schemas.openxmlformats.org/officeDocument/2006/relationships/hyperlink" Target="http://www.legislation.act.gov.au/a/2014-32/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14-24" TargetMode="External"/><Relationship Id="rId128" Type="http://schemas.openxmlformats.org/officeDocument/2006/relationships/hyperlink" Target="http://www.legislation.act.gov.au/a/2009-14" TargetMode="External"/><Relationship Id="rId149" Type="http://schemas.openxmlformats.org/officeDocument/2006/relationships/hyperlink" Target="http://www.legislation.act.gov.au/a/2009-14" TargetMode="External"/><Relationship Id="rId5" Type="http://schemas.openxmlformats.org/officeDocument/2006/relationships/footnotes" Target="footnote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9-14" TargetMode="External"/><Relationship Id="rId181" Type="http://schemas.openxmlformats.org/officeDocument/2006/relationships/hyperlink" Target="http://www.legislation.act.gov.au/a/2013-42" TargetMode="External"/><Relationship Id="rId216" Type="http://schemas.openxmlformats.org/officeDocument/2006/relationships/hyperlink" Target="http://www.legislation.act.gov.au/a/2007-45" TargetMode="External"/><Relationship Id="rId237" Type="http://schemas.openxmlformats.org/officeDocument/2006/relationships/hyperlink" Target="http://www.legislation.act.gov.au/a/2009-20" TargetMode="External"/><Relationship Id="rId258" Type="http://schemas.openxmlformats.org/officeDocument/2006/relationships/hyperlink" Target="http://www.legislation.act.gov.au/a/2013-42" TargetMode="External"/><Relationship Id="rId279" Type="http://schemas.openxmlformats.org/officeDocument/2006/relationships/hyperlink" Target="http://www.legislation.act.gov.au/a/2009-14" TargetMode="Externa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8-35" TargetMode="External"/><Relationship Id="rId118" Type="http://schemas.openxmlformats.org/officeDocument/2006/relationships/hyperlink" Target="http://www.legislation.act.gov.au/a/2014-32" TargetMode="External"/><Relationship Id="rId139" Type="http://schemas.openxmlformats.org/officeDocument/2006/relationships/hyperlink" Target="http://www.legislation.act.gov.au/a/2008-28" TargetMode="External"/><Relationship Id="rId290" Type="http://schemas.openxmlformats.org/officeDocument/2006/relationships/hyperlink" Target="http://www.legislation.act.gov.au/a/2014-32/default.asp" TargetMode="External"/><Relationship Id="rId304" Type="http://schemas.openxmlformats.org/officeDocument/2006/relationships/footer" Target="footer17.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6-40" TargetMode="External"/><Relationship Id="rId171" Type="http://schemas.openxmlformats.org/officeDocument/2006/relationships/hyperlink" Target="http://www.legislation.act.gov.au/a/2013-42" TargetMode="External"/><Relationship Id="rId192" Type="http://schemas.openxmlformats.org/officeDocument/2006/relationships/hyperlink" Target="http://www.legislation.act.gov.au/a/2013-42" TargetMode="External"/><Relationship Id="rId206" Type="http://schemas.openxmlformats.org/officeDocument/2006/relationships/hyperlink" Target="http://www.legislation.act.gov.au/a/2015-53" TargetMode="External"/><Relationship Id="rId227" Type="http://schemas.openxmlformats.org/officeDocument/2006/relationships/hyperlink" Target="http://www.legislation.act.gov.au/a/2008-37" TargetMode="External"/><Relationship Id="rId248" Type="http://schemas.openxmlformats.org/officeDocument/2006/relationships/hyperlink" Target="http://www.legislation.act.gov.au/a/2015-53" TargetMode="External"/><Relationship Id="rId269" Type="http://schemas.openxmlformats.org/officeDocument/2006/relationships/hyperlink" Target="http://www.legislation.act.gov.au/a/2007-45"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8-26" TargetMode="External"/><Relationship Id="rId129" Type="http://schemas.openxmlformats.org/officeDocument/2006/relationships/hyperlink" Target="http://www.legislation.act.gov.au/a/2009-14" TargetMode="External"/><Relationship Id="rId280" Type="http://schemas.openxmlformats.org/officeDocument/2006/relationships/hyperlink" Target="http://www.legislation.act.gov.au/a/2009-14"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09-14" TargetMode="External"/><Relationship Id="rId161" Type="http://schemas.openxmlformats.org/officeDocument/2006/relationships/hyperlink" Target="http://www.legislation.act.gov.au/a/2009-14" TargetMode="External"/><Relationship Id="rId182" Type="http://schemas.openxmlformats.org/officeDocument/2006/relationships/hyperlink" Target="http://www.legislation.act.gov.au/a/2013-42" TargetMode="External"/><Relationship Id="rId217" Type="http://schemas.openxmlformats.org/officeDocument/2006/relationships/hyperlink" Target="http://www.legislation.act.gov.au/a/2011-22" TargetMode="External"/><Relationship Id="rId6" Type="http://schemas.openxmlformats.org/officeDocument/2006/relationships/endnotes" Target="endnotes.xml"/><Relationship Id="rId238" Type="http://schemas.openxmlformats.org/officeDocument/2006/relationships/hyperlink" Target="http://www.legislation.act.gov.au/a/2009-49" TargetMode="External"/><Relationship Id="rId259" Type="http://schemas.openxmlformats.org/officeDocument/2006/relationships/hyperlink" Target="http://www.legislation.act.gov.au/a/2013-42" TargetMode="External"/><Relationship Id="rId23" Type="http://schemas.openxmlformats.org/officeDocument/2006/relationships/header" Target="header5.xml"/><Relationship Id="rId119" Type="http://schemas.openxmlformats.org/officeDocument/2006/relationships/hyperlink" Target="http://www.legislation.act.gov.au/a/2015-33/default.asp" TargetMode="External"/><Relationship Id="rId270" Type="http://schemas.openxmlformats.org/officeDocument/2006/relationships/hyperlink" Target="http://www.legislation.act.gov.au/a/2007-45" TargetMode="External"/><Relationship Id="rId291" Type="http://schemas.openxmlformats.org/officeDocument/2006/relationships/hyperlink" Target="http://www.legislation.act.gov.au/a/2015-33/default.asp" TargetMode="External"/><Relationship Id="rId305" Type="http://schemas.openxmlformats.org/officeDocument/2006/relationships/fontTable" Target="fontTable.xm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9-14" TargetMode="External"/><Relationship Id="rId151" Type="http://schemas.openxmlformats.org/officeDocument/2006/relationships/hyperlink" Target="http://www.legislation.act.gov.au/a/2009-14" TargetMode="External"/><Relationship Id="rId172" Type="http://schemas.openxmlformats.org/officeDocument/2006/relationships/hyperlink" Target="http://www.legislation.act.gov.au/a/2011-22" TargetMode="External"/><Relationship Id="rId193" Type="http://schemas.openxmlformats.org/officeDocument/2006/relationships/hyperlink" Target="http://www.legislation.act.gov.au/a/2013-42" TargetMode="External"/><Relationship Id="rId207" Type="http://schemas.openxmlformats.org/officeDocument/2006/relationships/hyperlink" Target="http://www.legislation.act.gov.au/a/2015-53" TargetMode="External"/><Relationship Id="rId228" Type="http://schemas.openxmlformats.org/officeDocument/2006/relationships/hyperlink" Target="http://www.legislation.act.gov.au/a/2009-14" TargetMode="External"/><Relationship Id="rId249" Type="http://schemas.openxmlformats.org/officeDocument/2006/relationships/hyperlink" Target="http://www.legislation.act.gov.au/a/2009-14"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8-28" TargetMode="External"/><Relationship Id="rId260" Type="http://schemas.openxmlformats.org/officeDocument/2006/relationships/hyperlink" Target="http://www.legislation.act.gov.au/a/2013-42" TargetMode="External"/><Relationship Id="rId281" Type="http://schemas.openxmlformats.org/officeDocument/2006/relationships/hyperlink" Target="http://www.legislation.act.gov.au/a/2009-20" TargetMode="Externa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comlaw.gov.au/Details/C2013C00005" TargetMode="External"/><Relationship Id="rId120" Type="http://schemas.openxmlformats.org/officeDocument/2006/relationships/hyperlink" Target="http://www.legislation.act.gov.au/a/2015-53/default.asp" TargetMode="External"/><Relationship Id="rId141" Type="http://schemas.openxmlformats.org/officeDocument/2006/relationships/hyperlink" Target="http://www.legislation.act.gov.au/a/2015-33" TargetMode="External"/><Relationship Id="rId7" Type="http://schemas.openxmlformats.org/officeDocument/2006/relationships/image" Target="media/image1.png"/><Relationship Id="rId162" Type="http://schemas.openxmlformats.org/officeDocument/2006/relationships/hyperlink" Target="http://www.legislation.act.gov.au/a/2011-22" TargetMode="External"/><Relationship Id="rId183" Type="http://schemas.openxmlformats.org/officeDocument/2006/relationships/hyperlink" Target="http://www.legislation.act.gov.au/a/2013-42" TargetMode="External"/><Relationship Id="rId218" Type="http://schemas.openxmlformats.org/officeDocument/2006/relationships/hyperlink" Target="http://www.legislation.act.gov.au/a/2009-14" TargetMode="External"/><Relationship Id="rId239" Type="http://schemas.openxmlformats.org/officeDocument/2006/relationships/hyperlink" Target="http://www.legislation.act.gov.au/a/2011-22"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0" Type="http://schemas.openxmlformats.org/officeDocument/2006/relationships/hyperlink" Target="http://www.legislation.act.gov.au/a/2013-42" TargetMode="External"/><Relationship Id="rId255" Type="http://schemas.openxmlformats.org/officeDocument/2006/relationships/hyperlink" Target="http://www.legislation.act.gov.au/a/2005-62" TargetMode="External"/><Relationship Id="rId271" Type="http://schemas.openxmlformats.org/officeDocument/2006/relationships/hyperlink" Target="http://www.legislation.act.gov.au/a/2007-45" TargetMode="External"/><Relationship Id="rId276" Type="http://schemas.openxmlformats.org/officeDocument/2006/relationships/hyperlink" Target="http://www.legislation.act.gov.au/a/2008-37" TargetMode="External"/><Relationship Id="rId292" Type="http://schemas.openxmlformats.org/officeDocument/2006/relationships/hyperlink" Target="http://www.legislation.act.gov.au/a/2015-33/default.asp" TargetMode="External"/><Relationship Id="rId297" Type="http://schemas.openxmlformats.org/officeDocument/2006/relationships/header" Target="header12.xml"/><Relationship Id="rId306" Type="http://schemas.openxmlformats.org/officeDocument/2006/relationships/theme" Target="theme/theme1.xm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8-37" TargetMode="External"/><Relationship Id="rId115" Type="http://schemas.openxmlformats.org/officeDocument/2006/relationships/hyperlink" Target="http://www.legislation.act.gov.au/a/2009-49" TargetMode="External"/><Relationship Id="rId131" Type="http://schemas.openxmlformats.org/officeDocument/2006/relationships/hyperlink" Target="http://www.legislation.act.gov.au/a/2009-20" TargetMode="External"/><Relationship Id="rId136" Type="http://schemas.openxmlformats.org/officeDocument/2006/relationships/hyperlink" Target="http://www.legislation.act.gov.au/a/2009-20" TargetMode="External"/><Relationship Id="rId157" Type="http://schemas.openxmlformats.org/officeDocument/2006/relationships/hyperlink" Target="http://www.legislation.act.gov.au/a/2009-14" TargetMode="External"/><Relationship Id="rId178" Type="http://schemas.openxmlformats.org/officeDocument/2006/relationships/hyperlink" Target="http://www.legislation.act.gov.au/a/2013-42" TargetMode="External"/><Relationship Id="rId301" Type="http://schemas.openxmlformats.org/officeDocument/2006/relationships/header" Target="header14.xml"/><Relationship Id="rId61" Type="http://schemas.openxmlformats.org/officeDocument/2006/relationships/hyperlink" Target="http://www.legislation.nsw.gov.au/maintop/view/inforce/act+16+1985+cd+0+N" TargetMode="External"/><Relationship Id="rId82" Type="http://schemas.openxmlformats.org/officeDocument/2006/relationships/hyperlink" Target="http://www.legislation.act.gov.au/a/2008-35" TargetMode="External"/><Relationship Id="rId152" Type="http://schemas.openxmlformats.org/officeDocument/2006/relationships/hyperlink" Target="http://www.legislation.act.gov.au/a/2011-22" TargetMode="External"/><Relationship Id="rId173" Type="http://schemas.openxmlformats.org/officeDocument/2006/relationships/hyperlink" Target="http://www.legislation.act.gov.au/a/2013-42" TargetMode="External"/><Relationship Id="rId194" Type="http://schemas.openxmlformats.org/officeDocument/2006/relationships/hyperlink" Target="http://www.legislation.act.gov.au/a/2009-14" TargetMode="External"/><Relationship Id="rId199" Type="http://schemas.openxmlformats.org/officeDocument/2006/relationships/hyperlink" Target="http://www.legislation.act.gov.au/a/2015-53" TargetMode="External"/><Relationship Id="rId203" Type="http://schemas.openxmlformats.org/officeDocument/2006/relationships/hyperlink" Target="http://www.legislation.act.gov.au/a/2015-53" TargetMode="External"/><Relationship Id="rId208" Type="http://schemas.openxmlformats.org/officeDocument/2006/relationships/hyperlink" Target="http://www.legislation.act.gov.au/a/2015-53" TargetMode="External"/><Relationship Id="rId229" Type="http://schemas.openxmlformats.org/officeDocument/2006/relationships/hyperlink" Target="http://www.legislation.act.gov.au/a/2009-14" TargetMode="External"/><Relationship Id="rId19" Type="http://schemas.openxmlformats.org/officeDocument/2006/relationships/footer" Target="footer2.xml"/><Relationship Id="rId224" Type="http://schemas.openxmlformats.org/officeDocument/2006/relationships/hyperlink" Target="http://www.legislation.act.gov.au/a/2007-39" TargetMode="External"/><Relationship Id="rId240" Type="http://schemas.openxmlformats.org/officeDocument/2006/relationships/hyperlink" Target="http://www.legislation.act.gov.au/a/2015-33" TargetMode="External"/><Relationship Id="rId245" Type="http://schemas.openxmlformats.org/officeDocument/2006/relationships/hyperlink" Target="http://www.legislation.act.gov.au/a/2013-42" TargetMode="External"/><Relationship Id="rId261" Type="http://schemas.openxmlformats.org/officeDocument/2006/relationships/hyperlink" Target="http://www.legislation.act.gov.au/a/2013-42" TargetMode="External"/><Relationship Id="rId266" Type="http://schemas.openxmlformats.org/officeDocument/2006/relationships/hyperlink" Target="http://www.legislation.act.gov.au/a/2006-40" TargetMode="External"/><Relationship Id="rId287" Type="http://schemas.openxmlformats.org/officeDocument/2006/relationships/hyperlink" Target="http://www.legislation.act.gov.au/a/2013-42/default.asp" TargetMode="Externa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1997-69" TargetMode="External"/><Relationship Id="rId77" Type="http://schemas.openxmlformats.org/officeDocument/2006/relationships/hyperlink" Target="http://www.legislation.act.gov.au/a/2001-14" TargetMode="External"/><Relationship Id="rId100" Type="http://schemas.openxmlformats.org/officeDocument/2006/relationships/header" Target="header9.xml"/><Relationship Id="rId105" Type="http://schemas.openxmlformats.org/officeDocument/2006/relationships/hyperlink" Target="http://www.legislation.act.gov.au/a/2006-40" TargetMode="External"/><Relationship Id="rId126" Type="http://schemas.openxmlformats.org/officeDocument/2006/relationships/hyperlink" Target="http://www.legislation.act.gov.au/a/2007-45" TargetMode="External"/><Relationship Id="rId147" Type="http://schemas.openxmlformats.org/officeDocument/2006/relationships/hyperlink" Target="http://www.legislation.act.gov.au/a/2009-14" TargetMode="External"/><Relationship Id="rId168" Type="http://schemas.openxmlformats.org/officeDocument/2006/relationships/hyperlink" Target="http://www.legislation.act.gov.au/a/2011-22" TargetMode="External"/><Relationship Id="rId282" Type="http://schemas.openxmlformats.org/officeDocument/2006/relationships/hyperlink" Target="http://www.legislation.act.gov.au/a/2009-20" TargetMode="External"/><Relationship Id="rId8" Type="http://schemas.openxmlformats.org/officeDocument/2006/relationships/hyperlink" Target="http://www.legislation.act.gov.au/a/2001-14" TargetMode="External"/><Relationship Id="rId51" Type="http://schemas.openxmlformats.org/officeDocument/2006/relationships/hyperlink" Target="http://www.mincos.gov.au/communiques/Documents/pimc/resolution-pimc15.pdf" TargetMode="External"/><Relationship Id="rId72" Type="http://schemas.openxmlformats.org/officeDocument/2006/relationships/hyperlink" Target="http://www.legislation.nsw.gov.au/maintop/view/inforce/act+16+1985+cd+0+N" TargetMode="External"/><Relationship Id="rId93" Type="http://schemas.openxmlformats.org/officeDocument/2006/relationships/footer" Target="footer8.xml"/><Relationship Id="rId98" Type="http://schemas.openxmlformats.org/officeDocument/2006/relationships/hyperlink" Target="http://www.legislation.act.gov.au/a/1999-77" TargetMode="External"/><Relationship Id="rId121" Type="http://schemas.openxmlformats.org/officeDocument/2006/relationships/hyperlink" Target="http://www.legislation.act.gov.au/cn/2016-10/default.asp" TargetMode="External"/><Relationship Id="rId142" Type="http://schemas.openxmlformats.org/officeDocument/2006/relationships/hyperlink" Target="http://www.legislation.act.gov.au/a/2011-22" TargetMode="External"/><Relationship Id="rId163" Type="http://schemas.openxmlformats.org/officeDocument/2006/relationships/hyperlink" Target="http://www.legislation.act.gov.au/a/2013-42" TargetMode="External"/><Relationship Id="rId184" Type="http://schemas.openxmlformats.org/officeDocument/2006/relationships/hyperlink" Target="http://www.legislation.act.gov.au/a/2013-42" TargetMode="External"/><Relationship Id="rId189" Type="http://schemas.openxmlformats.org/officeDocument/2006/relationships/hyperlink" Target="http://www.legislation.act.gov.au/a/2013-42" TargetMode="External"/><Relationship Id="rId219" Type="http://schemas.openxmlformats.org/officeDocument/2006/relationships/hyperlink" Target="http://www.legislation.act.gov.au/a/2009-14" TargetMode="External"/><Relationship Id="rId3" Type="http://schemas.openxmlformats.org/officeDocument/2006/relationships/settings" Target="settings.xml"/><Relationship Id="rId214" Type="http://schemas.openxmlformats.org/officeDocument/2006/relationships/hyperlink" Target="http://www.legislation.act.gov.au/a/2009-14" TargetMode="External"/><Relationship Id="rId230" Type="http://schemas.openxmlformats.org/officeDocument/2006/relationships/hyperlink" Target="http://www.legislation.act.gov.au/a/2011-22" TargetMode="External"/><Relationship Id="rId235" Type="http://schemas.openxmlformats.org/officeDocument/2006/relationships/hyperlink" Target="http://www.legislation.act.gov.au/a/2008-37" TargetMode="External"/><Relationship Id="rId251" Type="http://schemas.openxmlformats.org/officeDocument/2006/relationships/hyperlink" Target="http://www.legislation.act.gov.au/a/2015-53" TargetMode="External"/><Relationship Id="rId256" Type="http://schemas.openxmlformats.org/officeDocument/2006/relationships/hyperlink" Target="http://www.legislation.act.gov.au/a/2009-20" TargetMode="External"/><Relationship Id="rId277" Type="http://schemas.openxmlformats.org/officeDocument/2006/relationships/hyperlink" Target="http://www.legislation.act.gov.au/a/2008-37" TargetMode="External"/><Relationship Id="rId298" Type="http://schemas.openxmlformats.org/officeDocument/2006/relationships/header" Target="header13.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11-22" TargetMode="External"/><Relationship Id="rId137" Type="http://schemas.openxmlformats.org/officeDocument/2006/relationships/hyperlink" Target="http://www.legislation.act.gov.au/a/2015-33" TargetMode="External"/><Relationship Id="rId158" Type="http://schemas.openxmlformats.org/officeDocument/2006/relationships/hyperlink" Target="http://www.legislation.act.gov.au/a/2014-32" TargetMode="External"/><Relationship Id="rId272" Type="http://schemas.openxmlformats.org/officeDocument/2006/relationships/hyperlink" Target="http://www.legislation.act.gov.au/a/2007-39" TargetMode="External"/><Relationship Id="rId293" Type="http://schemas.openxmlformats.org/officeDocument/2006/relationships/header" Target="header10.xml"/><Relationship Id="rId302" Type="http://schemas.openxmlformats.org/officeDocument/2006/relationships/footer" Target="footer16.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2-51" TargetMode="External"/><Relationship Id="rId83" Type="http://schemas.openxmlformats.org/officeDocument/2006/relationships/hyperlink" Target="http://www.legislation.act.gov.au/a/2008-35"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8-35" TargetMode="External"/><Relationship Id="rId132" Type="http://schemas.openxmlformats.org/officeDocument/2006/relationships/hyperlink" Target="http://www.legislation.act.gov.au/a/2015-33" TargetMode="External"/><Relationship Id="rId153" Type="http://schemas.openxmlformats.org/officeDocument/2006/relationships/hyperlink" Target="http://www.legislation.act.gov.au/a/2009-14" TargetMode="External"/><Relationship Id="rId174" Type="http://schemas.openxmlformats.org/officeDocument/2006/relationships/hyperlink" Target="http://www.legislation.act.gov.au/a/2011-22" TargetMode="External"/><Relationship Id="rId179" Type="http://schemas.openxmlformats.org/officeDocument/2006/relationships/hyperlink" Target="http://www.legislation.act.gov.au/a/2013-42" TargetMode="External"/><Relationship Id="rId195" Type="http://schemas.openxmlformats.org/officeDocument/2006/relationships/hyperlink" Target="http://www.legislation.act.gov.au/a/2013-42" TargetMode="External"/><Relationship Id="rId209" Type="http://schemas.openxmlformats.org/officeDocument/2006/relationships/hyperlink" Target="http://www.legislation.act.gov.au/a/2015-53" TargetMode="External"/><Relationship Id="rId190" Type="http://schemas.openxmlformats.org/officeDocument/2006/relationships/hyperlink" Target="http://www.legislation.act.gov.au/a/2013-42" TargetMode="External"/><Relationship Id="rId204" Type="http://schemas.openxmlformats.org/officeDocument/2006/relationships/hyperlink" Target="http://www.legislation.act.gov.au/a/2015-53" TargetMode="External"/><Relationship Id="rId220" Type="http://schemas.openxmlformats.org/officeDocument/2006/relationships/hyperlink" Target="http://www.legislation.act.gov.au/a/2009-49" TargetMode="External"/><Relationship Id="rId225" Type="http://schemas.openxmlformats.org/officeDocument/2006/relationships/hyperlink" Target="http://www.legislation.act.gov.au/a/2008-37" TargetMode="External"/><Relationship Id="rId241" Type="http://schemas.openxmlformats.org/officeDocument/2006/relationships/hyperlink" Target="http://www.legislation.act.gov.au/a/2009-14" TargetMode="External"/><Relationship Id="rId246" Type="http://schemas.openxmlformats.org/officeDocument/2006/relationships/hyperlink" Target="http://www.legislation.act.gov.au/a/2009-14" TargetMode="External"/><Relationship Id="rId267" Type="http://schemas.openxmlformats.org/officeDocument/2006/relationships/hyperlink" Target="http://www.legislation.act.gov.au/a/2006-40" TargetMode="External"/><Relationship Id="rId288" Type="http://schemas.openxmlformats.org/officeDocument/2006/relationships/hyperlink" Target="http://www.legislation.act.gov.au/a/2013-42/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97-69" TargetMode="External"/><Relationship Id="rId106" Type="http://schemas.openxmlformats.org/officeDocument/2006/relationships/hyperlink" Target="http://www.legislation.act.gov.au/a/2007-39" TargetMode="External"/><Relationship Id="rId127" Type="http://schemas.openxmlformats.org/officeDocument/2006/relationships/hyperlink" Target="http://www.legislation.act.gov.au/a/2009-14" TargetMode="External"/><Relationship Id="rId262" Type="http://schemas.openxmlformats.org/officeDocument/2006/relationships/hyperlink" Target="http://www.legislation.act.gov.au/a/2008-37" TargetMode="External"/><Relationship Id="rId283" Type="http://schemas.openxmlformats.org/officeDocument/2006/relationships/hyperlink" Target="http://www.legislation.act.gov.au/a/2009-49"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standards.org.au" TargetMode="External"/><Relationship Id="rId73" Type="http://schemas.openxmlformats.org/officeDocument/2006/relationships/hyperlink" Target="http://www.comlaw.gov.au/Series/C2004A00818" TargetMode="External"/><Relationship Id="rId78" Type="http://schemas.openxmlformats.org/officeDocument/2006/relationships/hyperlink" Target="http://www.legislation.act.gov.au/a/2001-14" TargetMode="External"/><Relationship Id="rId94" Type="http://schemas.openxmlformats.org/officeDocument/2006/relationships/footer" Target="footer9.xml"/><Relationship Id="rId99" Type="http://schemas.openxmlformats.org/officeDocument/2006/relationships/header" Target="header8.xml"/><Relationship Id="rId101" Type="http://schemas.openxmlformats.org/officeDocument/2006/relationships/footer" Target="footer10.xml"/><Relationship Id="rId122" Type="http://schemas.openxmlformats.org/officeDocument/2006/relationships/hyperlink" Target="http://www.legislation.act.gov.au/a/2009-14" TargetMode="External"/><Relationship Id="rId143" Type="http://schemas.openxmlformats.org/officeDocument/2006/relationships/hyperlink" Target="http://www.legislation.act.gov.au/a/2013-42" TargetMode="External"/><Relationship Id="rId148" Type="http://schemas.openxmlformats.org/officeDocument/2006/relationships/hyperlink" Target="http://www.legislation.act.gov.au/a/2009-14" TargetMode="External"/><Relationship Id="rId164" Type="http://schemas.openxmlformats.org/officeDocument/2006/relationships/hyperlink" Target="http://www.legislation.act.gov.au/a/2011-22" TargetMode="External"/><Relationship Id="rId169" Type="http://schemas.openxmlformats.org/officeDocument/2006/relationships/hyperlink" Target="http://www.legislation.act.gov.au/a/2013-42" TargetMode="External"/><Relationship Id="rId185" Type="http://schemas.openxmlformats.org/officeDocument/2006/relationships/hyperlink" Target="http://www.legislation.act.gov.au/a/2013-42"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3-42" TargetMode="External"/><Relationship Id="rId210" Type="http://schemas.openxmlformats.org/officeDocument/2006/relationships/hyperlink" Target="http://www.legislation.act.gov.au/a/2015-53" TargetMode="External"/><Relationship Id="rId215" Type="http://schemas.openxmlformats.org/officeDocument/2006/relationships/hyperlink" Target="http://www.legislation.act.gov.au/a/2011-22" TargetMode="External"/><Relationship Id="rId236" Type="http://schemas.openxmlformats.org/officeDocument/2006/relationships/hyperlink" Target="http://www.legislation.act.gov.au/a/2009-14" TargetMode="External"/><Relationship Id="rId257" Type="http://schemas.openxmlformats.org/officeDocument/2006/relationships/hyperlink" Target="http://www.legislation.act.gov.au/a/2015-33" TargetMode="External"/><Relationship Id="rId278" Type="http://schemas.openxmlformats.org/officeDocument/2006/relationships/hyperlink" Target="http://www.legislation.act.gov.au/a/2008-26" TargetMode="External"/><Relationship Id="rId26" Type="http://schemas.openxmlformats.org/officeDocument/2006/relationships/footer" Target="footer6.xml"/><Relationship Id="rId231" Type="http://schemas.openxmlformats.org/officeDocument/2006/relationships/hyperlink" Target="http://www.legislation.act.gov.au/a/2013-42" TargetMode="External"/><Relationship Id="rId252" Type="http://schemas.openxmlformats.org/officeDocument/2006/relationships/hyperlink" Target="http://www.legislation.act.gov.au/a/2013-42" TargetMode="External"/><Relationship Id="rId273" Type="http://schemas.openxmlformats.org/officeDocument/2006/relationships/hyperlink" Target="http://www.legislation.act.gov.au/a/2008-28" TargetMode="External"/><Relationship Id="rId294" Type="http://schemas.openxmlformats.org/officeDocument/2006/relationships/header" Target="header11.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cn/2009-2/default.asp" TargetMode="External"/><Relationship Id="rId133" Type="http://schemas.openxmlformats.org/officeDocument/2006/relationships/hyperlink" Target="http://www.legislation.act.gov.au/a/2009-14" TargetMode="External"/><Relationship Id="rId154" Type="http://schemas.openxmlformats.org/officeDocument/2006/relationships/hyperlink" Target="http://www.legislation.act.gov.au/a/2011-22" TargetMode="External"/><Relationship Id="rId175" Type="http://schemas.openxmlformats.org/officeDocument/2006/relationships/hyperlink" Target="http://www.legislation.act.gov.au/a/2013-42" TargetMode="External"/><Relationship Id="rId196" Type="http://schemas.openxmlformats.org/officeDocument/2006/relationships/hyperlink" Target="http://www.legislation.act.gov.au/a/2009-14" TargetMode="External"/><Relationship Id="rId200" Type="http://schemas.openxmlformats.org/officeDocument/2006/relationships/hyperlink" Target="http://www.legislation.act.gov.au/a/2015-53" TargetMode="External"/><Relationship Id="rId16" Type="http://schemas.openxmlformats.org/officeDocument/2006/relationships/header" Target="header1.xml"/><Relationship Id="rId221" Type="http://schemas.openxmlformats.org/officeDocument/2006/relationships/hyperlink" Target="http://www.legislation.act.gov.au/a/2015-53" TargetMode="External"/><Relationship Id="rId242" Type="http://schemas.openxmlformats.org/officeDocument/2006/relationships/hyperlink" Target="http://www.legislation.act.gov.au/a/2013-42" TargetMode="External"/><Relationship Id="rId263" Type="http://schemas.openxmlformats.org/officeDocument/2006/relationships/hyperlink" Target="http://www.legislation.act.gov.au/a/2015-53" TargetMode="External"/><Relationship Id="rId284" Type="http://schemas.openxmlformats.org/officeDocument/2006/relationships/hyperlink" Target="http://www.legislation.act.gov.au/a/2009-49"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footer" Target="footer11.xml"/><Relationship Id="rId123" Type="http://schemas.openxmlformats.org/officeDocument/2006/relationships/hyperlink" Target="http://www.legislation.act.gov.au/a/2009-14" TargetMode="External"/><Relationship Id="rId144" Type="http://schemas.openxmlformats.org/officeDocument/2006/relationships/hyperlink" Target="http://www.legislation.act.gov.au/a/2009-14" TargetMode="External"/><Relationship Id="rId90" Type="http://schemas.openxmlformats.org/officeDocument/2006/relationships/header" Target="header6.xml"/><Relationship Id="rId165" Type="http://schemas.openxmlformats.org/officeDocument/2006/relationships/hyperlink" Target="http://www.legislation.act.gov.au/a/2013-42" TargetMode="External"/><Relationship Id="rId186" Type="http://schemas.openxmlformats.org/officeDocument/2006/relationships/hyperlink" Target="http://www.legislation.act.gov.au/a/2008-26" TargetMode="External"/><Relationship Id="rId211" Type="http://schemas.openxmlformats.org/officeDocument/2006/relationships/hyperlink" Target="http://www.legislation.act.gov.au/a/2015-53" TargetMode="External"/><Relationship Id="rId232" Type="http://schemas.openxmlformats.org/officeDocument/2006/relationships/hyperlink" Target="http://www.legislation.act.gov.au/a/2005-62" TargetMode="External"/><Relationship Id="rId253" Type="http://schemas.openxmlformats.org/officeDocument/2006/relationships/hyperlink" Target="http://www.legislation.act.gov.au/a/2013-42" TargetMode="External"/><Relationship Id="rId274" Type="http://schemas.openxmlformats.org/officeDocument/2006/relationships/hyperlink" Target="http://www.legislation.act.gov.au/a/2008-28" TargetMode="External"/><Relationship Id="rId295" Type="http://schemas.openxmlformats.org/officeDocument/2006/relationships/footer" Target="footer12.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9-14" TargetMode="External"/><Relationship Id="rId134" Type="http://schemas.openxmlformats.org/officeDocument/2006/relationships/hyperlink" Target="http://www.legislation.act.gov.au/a/2009-14"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1-22" TargetMode="External"/><Relationship Id="rId176" Type="http://schemas.openxmlformats.org/officeDocument/2006/relationships/hyperlink" Target="http://www.legislation.act.gov.au/a/2011-22" TargetMode="External"/><Relationship Id="rId197" Type="http://schemas.openxmlformats.org/officeDocument/2006/relationships/hyperlink" Target="http://www.legislation.act.gov.au/a/2013-42" TargetMode="External"/><Relationship Id="rId201" Type="http://schemas.openxmlformats.org/officeDocument/2006/relationships/hyperlink" Target="http://www.legislation.act.gov.au/a/2015-53" TargetMode="External"/><Relationship Id="rId222" Type="http://schemas.openxmlformats.org/officeDocument/2006/relationships/hyperlink" Target="http://www.legislation.act.gov.au/a/2011-22" TargetMode="External"/><Relationship Id="rId243" Type="http://schemas.openxmlformats.org/officeDocument/2006/relationships/hyperlink" Target="http://www.legislation.act.gov.au/a/2013-42" TargetMode="External"/><Relationship Id="rId264" Type="http://schemas.openxmlformats.org/officeDocument/2006/relationships/hyperlink" Target="http://www.legislation.act.gov.au/a/2005-62" TargetMode="External"/><Relationship Id="rId285" Type="http://schemas.openxmlformats.org/officeDocument/2006/relationships/hyperlink" Target="http://www.legislation.act.gov.au/a/2011-22"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default.asp" TargetMode="External"/><Relationship Id="rId124" Type="http://schemas.openxmlformats.org/officeDocument/2006/relationships/hyperlink" Target="http://www.legislation.act.gov.au/a/2009-14" TargetMode="External"/><Relationship Id="rId70" Type="http://schemas.openxmlformats.org/officeDocument/2006/relationships/hyperlink" Target="http://www.legislation.act.gov.au/a/2001-14" TargetMode="External"/><Relationship Id="rId91" Type="http://schemas.openxmlformats.org/officeDocument/2006/relationships/header" Target="header7.xml"/><Relationship Id="rId145" Type="http://schemas.openxmlformats.org/officeDocument/2006/relationships/hyperlink" Target="http://www.legislation.act.gov.au/a/2011-22" TargetMode="External"/><Relationship Id="rId166" Type="http://schemas.openxmlformats.org/officeDocument/2006/relationships/hyperlink" Target="http://www.legislation.act.gov.au/a/2009-14" TargetMode="External"/><Relationship Id="rId187" Type="http://schemas.openxmlformats.org/officeDocument/2006/relationships/hyperlink" Target="http://www.legislation.act.gov.au/a/2009-14" TargetMode="External"/><Relationship Id="rId1" Type="http://schemas.openxmlformats.org/officeDocument/2006/relationships/numbering" Target="numbering.xml"/><Relationship Id="rId212" Type="http://schemas.openxmlformats.org/officeDocument/2006/relationships/hyperlink" Target="http://www.legislation.act.gov.au/a/2015-53" TargetMode="External"/><Relationship Id="rId233" Type="http://schemas.openxmlformats.org/officeDocument/2006/relationships/hyperlink" Target="http://www.legislation.act.gov.au/a/2009-14" TargetMode="External"/><Relationship Id="rId254" Type="http://schemas.openxmlformats.org/officeDocument/2006/relationships/hyperlink" Target="http://www.legislation.act.gov.au/a/2013-42"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9-20" TargetMode="External"/><Relationship Id="rId275" Type="http://schemas.openxmlformats.org/officeDocument/2006/relationships/hyperlink" Target="http://www.legislation.act.gov.au/a/2008-37" TargetMode="External"/><Relationship Id="rId296" Type="http://schemas.openxmlformats.org/officeDocument/2006/relationships/footer" Target="footer13.xml"/><Relationship Id="rId300" Type="http://schemas.openxmlformats.org/officeDocument/2006/relationships/footer" Target="footer15.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1930-21" TargetMode="External"/><Relationship Id="rId135" Type="http://schemas.openxmlformats.org/officeDocument/2006/relationships/hyperlink" Target="http://www.legislation.act.gov.au/a/2009-14" TargetMode="External"/><Relationship Id="rId156" Type="http://schemas.openxmlformats.org/officeDocument/2006/relationships/hyperlink" Target="http://www.legislation.act.gov.au/a/2009-14" TargetMode="External"/><Relationship Id="rId177" Type="http://schemas.openxmlformats.org/officeDocument/2006/relationships/hyperlink" Target="http://www.legislation.act.gov.au/a/2011-22" TargetMode="External"/><Relationship Id="rId198" Type="http://schemas.openxmlformats.org/officeDocument/2006/relationships/hyperlink" Target="http://www.legislation.act.gov.au/a/2015-53" TargetMode="External"/><Relationship Id="rId202" Type="http://schemas.openxmlformats.org/officeDocument/2006/relationships/hyperlink" Target="http://www.legislation.act.gov.au/a/2015-53" TargetMode="External"/><Relationship Id="rId223" Type="http://schemas.openxmlformats.org/officeDocument/2006/relationships/hyperlink" Target="http://www.legislation.act.gov.au/a/2008-37" TargetMode="External"/><Relationship Id="rId244" Type="http://schemas.openxmlformats.org/officeDocument/2006/relationships/hyperlink" Target="http://www.legislation.act.gov.au/a/2015-53"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5-62" TargetMode="External"/><Relationship Id="rId286" Type="http://schemas.openxmlformats.org/officeDocument/2006/relationships/hyperlink" Target="http://www.legislation.act.gov.au/a/2011-22"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5-62" TargetMode="External"/><Relationship Id="rId125" Type="http://schemas.openxmlformats.org/officeDocument/2006/relationships/hyperlink" Target="http://www.legislation.act.gov.au/a/2011-22" TargetMode="External"/><Relationship Id="rId146" Type="http://schemas.openxmlformats.org/officeDocument/2006/relationships/hyperlink" Target="http://www.legislation.act.gov.au/a/2009-14" TargetMode="External"/><Relationship Id="rId167" Type="http://schemas.openxmlformats.org/officeDocument/2006/relationships/hyperlink" Target="http://www.legislation.act.gov.au/a/2009-49" TargetMode="External"/><Relationship Id="rId188" Type="http://schemas.openxmlformats.org/officeDocument/2006/relationships/hyperlink" Target="http://www.legislation.act.gov.au/a/2013-42" TargetMode="External"/><Relationship Id="rId71" Type="http://schemas.openxmlformats.org/officeDocument/2006/relationships/hyperlink" Target="http://www.legislation.act.gov.au/a/2001-14" TargetMode="External"/><Relationship Id="rId92" Type="http://schemas.openxmlformats.org/officeDocument/2006/relationships/footer" Target="footer7.xml"/><Relationship Id="rId213" Type="http://schemas.openxmlformats.org/officeDocument/2006/relationships/hyperlink" Target="http://www.legislation.act.gov.au/a/2007-45" TargetMode="External"/><Relationship Id="rId234" Type="http://schemas.openxmlformats.org/officeDocument/2006/relationships/hyperlink" Target="http://www.legislation.act.gov.au/a/2007-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18492</Words>
  <Characters>90668</Characters>
  <Application>Microsoft Office Word</Application>
  <DocSecurity>0</DocSecurity>
  <Lines>2500</Lines>
  <Paragraphs>1619</Paragraphs>
  <ScaleCrop>false</ScaleCrop>
  <HeadingPairs>
    <vt:vector size="2" baseType="variant">
      <vt:variant>
        <vt:lpstr>Title</vt:lpstr>
      </vt:variant>
      <vt:variant>
        <vt:i4>1</vt:i4>
      </vt:variant>
    </vt:vector>
  </HeadingPairs>
  <TitlesOfParts>
    <vt:vector size="1" baseType="lpstr">
      <vt:lpstr>Animal Diseases Act 2005</vt:lpstr>
    </vt:vector>
  </TitlesOfParts>
  <Manager>Section</Manager>
  <Company>Section</Company>
  <LinksUpToDate>false</LinksUpToDate>
  <CharactersWithSpaces>108413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Diseases Act 2005</dc:title>
  <dc:creator>ACT Government</dc:creator>
  <cp:keywords>R17</cp:keywords>
  <dc:description/>
  <cp:lastModifiedBy>PCODCS</cp:lastModifiedBy>
  <cp:revision>5</cp:revision>
  <cp:lastPrinted>2016-05-23T02:18:00Z</cp:lastPrinted>
  <dcterms:created xsi:type="dcterms:W3CDTF">2018-10-22T00:47:00Z</dcterms:created>
  <dcterms:modified xsi:type="dcterms:W3CDTF">2018-10-22T00:47:00Z</dcterms:modified>
  <cp:category>R17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-22/10/18</vt:lpwstr>
  </property>
  <property fmtid="{D5CDD505-2E9C-101B-9397-08002B2CF9AE}" pid="5" name="RepubDt">
    <vt:lpwstr>24/05/16</vt:lpwstr>
  </property>
  <property fmtid="{D5CDD505-2E9C-101B-9397-08002B2CF9AE}" pid="6" name="StartDt">
    <vt:lpwstr>24/05/16</vt:lpwstr>
  </property>
  <property fmtid="{D5CDD505-2E9C-101B-9397-08002B2CF9AE}" pid="7" name="DMSID">
    <vt:lpwstr>952533</vt:lpwstr>
  </property>
  <property fmtid="{D5CDD505-2E9C-101B-9397-08002B2CF9AE}" pid="8" name="CHECKEDOUTFROMJMS">
    <vt:lpwstr/>
  </property>
  <property fmtid="{D5CDD505-2E9C-101B-9397-08002B2CF9AE}" pid="9" name="JMSREQUIREDCHECKIN">
    <vt:lpwstr/>
  </property>
</Properties>
</file>