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5C" w:rsidRDefault="00FC0E5C" w:rsidP="00FC0E5C">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C0E5C" w:rsidRDefault="00FC0E5C" w:rsidP="00FC0E5C">
      <w:pPr>
        <w:jc w:val="center"/>
        <w:rPr>
          <w:rFonts w:ascii="Arial" w:hAnsi="Arial"/>
        </w:rPr>
      </w:pPr>
      <w:r>
        <w:rPr>
          <w:rFonts w:ascii="Arial" w:hAnsi="Arial"/>
        </w:rPr>
        <w:t>Australian Capital Territory</w:t>
      </w:r>
    </w:p>
    <w:p w:rsidR="00FC0E5C" w:rsidRDefault="005A12FC" w:rsidP="00FC0E5C">
      <w:pPr>
        <w:pStyle w:val="Billname1"/>
      </w:pPr>
      <w:r>
        <w:fldChar w:fldCharType="begin"/>
      </w:r>
      <w:r>
        <w:instrText xml:space="preserve"> REF Citation \*charformat </w:instrText>
      </w:r>
      <w:r>
        <w:fldChar w:fldCharType="separate"/>
      </w:r>
      <w:r w:rsidR="00FA278D">
        <w:t>Tree Protection Act 2005</w:t>
      </w:r>
      <w:r>
        <w:fldChar w:fldCharType="end"/>
      </w:r>
      <w:r w:rsidR="00FC0E5C">
        <w:t xml:space="preserve">    </w:t>
      </w:r>
    </w:p>
    <w:p w:rsidR="00FC0E5C" w:rsidRDefault="0012177D" w:rsidP="00FC0E5C">
      <w:pPr>
        <w:pStyle w:val="ActNo"/>
      </w:pPr>
      <w:bookmarkStart w:id="1" w:name="LawNo"/>
      <w:r>
        <w:t>A2005-51</w:t>
      </w:r>
      <w:bookmarkEnd w:id="1"/>
    </w:p>
    <w:p w:rsidR="00FC0E5C" w:rsidRDefault="00FC0E5C" w:rsidP="00FC0E5C">
      <w:pPr>
        <w:pStyle w:val="RepubNo"/>
      </w:pPr>
      <w:r>
        <w:t xml:space="preserve">Republication No </w:t>
      </w:r>
      <w:bookmarkStart w:id="2" w:name="RepubNo"/>
      <w:r w:rsidR="0012177D">
        <w:t>19</w:t>
      </w:r>
      <w:bookmarkEnd w:id="2"/>
    </w:p>
    <w:p w:rsidR="00FC0E5C" w:rsidRDefault="00FC0E5C" w:rsidP="00FC0E5C">
      <w:pPr>
        <w:pStyle w:val="EffectiveDate"/>
      </w:pPr>
      <w:r>
        <w:t xml:space="preserve">Effective:  </w:t>
      </w:r>
      <w:bookmarkStart w:id="3" w:name="EffectiveDate"/>
      <w:r w:rsidR="0012177D">
        <w:t>1 July 2018</w:t>
      </w:r>
      <w:bookmarkEnd w:id="3"/>
      <w:r w:rsidR="0012177D">
        <w:t xml:space="preserve"> – </w:t>
      </w:r>
      <w:bookmarkStart w:id="4" w:name="EndEffDate"/>
      <w:r w:rsidR="0012177D">
        <w:t>22 October 2018</w:t>
      </w:r>
      <w:bookmarkEnd w:id="4"/>
    </w:p>
    <w:p w:rsidR="00FC0E5C" w:rsidRDefault="00FC0E5C" w:rsidP="00FC0E5C">
      <w:pPr>
        <w:pStyle w:val="CoverInForce"/>
      </w:pPr>
      <w:r>
        <w:t xml:space="preserve">Republication date: </w:t>
      </w:r>
      <w:bookmarkStart w:id="5" w:name="InForceDate"/>
      <w:r w:rsidR="0012177D">
        <w:t>1 July 2018</w:t>
      </w:r>
      <w:bookmarkEnd w:id="5"/>
    </w:p>
    <w:p w:rsidR="00FC0E5C" w:rsidRPr="000D2386" w:rsidRDefault="00FC0E5C" w:rsidP="00FC0E5C">
      <w:pPr>
        <w:pStyle w:val="CoverInForce"/>
      </w:pPr>
      <w:r>
        <w:t xml:space="preserve">Last amendment made by </w:t>
      </w:r>
      <w:bookmarkStart w:id="6" w:name="LastAmdt"/>
      <w:r w:rsidR="00FD036A" w:rsidRPr="00FC0E5C">
        <w:rPr>
          <w:rStyle w:val="charCitHyperlinkAbbrev"/>
        </w:rPr>
        <w:fldChar w:fldCharType="begin"/>
      </w:r>
      <w:r w:rsidR="0012177D">
        <w:rPr>
          <w:rStyle w:val="charCitHyperlinkAbbrev"/>
        </w:rPr>
        <w:instrText>HYPERLINK "http://www.legislation.act.gov.au/a/2017-37/default.asp" \o "Tree Protection Amendment Act 2017"</w:instrText>
      </w:r>
      <w:r w:rsidR="00FD036A" w:rsidRPr="00FC0E5C">
        <w:rPr>
          <w:rStyle w:val="charCitHyperlinkAbbrev"/>
        </w:rPr>
        <w:fldChar w:fldCharType="separate"/>
      </w:r>
      <w:r w:rsidR="0012177D">
        <w:rPr>
          <w:rStyle w:val="charCitHyperlinkAbbrev"/>
        </w:rPr>
        <w:t>A2017</w:t>
      </w:r>
      <w:r w:rsidR="0012177D">
        <w:rPr>
          <w:rStyle w:val="charCitHyperlinkAbbrev"/>
        </w:rPr>
        <w:noBreakHyphen/>
        <w:t>37</w:t>
      </w:r>
      <w:r w:rsidR="00FD036A" w:rsidRPr="00FC0E5C">
        <w:rPr>
          <w:rStyle w:val="charCitHyperlinkAbbrev"/>
        </w:rPr>
        <w:fldChar w:fldCharType="end"/>
      </w:r>
      <w:bookmarkEnd w:id="6"/>
      <w:r w:rsidR="000D2386" w:rsidRPr="000D2386">
        <w:rPr>
          <w:rStyle w:val="charCitHyperlinkAbbrev"/>
        </w:rPr>
        <w:br/>
      </w:r>
      <w:r w:rsidR="000D2386" w:rsidRPr="000D2386">
        <w:t xml:space="preserve">(republication for amendments by </w:t>
      </w:r>
      <w:hyperlink r:id="rId8" w:tooltip="Utilities (Technical Regulation) Amendment Act 2017" w:history="1">
        <w:r w:rsidR="00F63042" w:rsidRPr="00F63042">
          <w:rPr>
            <w:rStyle w:val="charCitHyperlinkAbbrev"/>
          </w:rPr>
          <w:t>A2017-34</w:t>
        </w:r>
      </w:hyperlink>
      <w:r w:rsidR="000D2386" w:rsidRPr="000D2386">
        <w:t>)</w:t>
      </w:r>
    </w:p>
    <w:p w:rsidR="00FC0E5C" w:rsidRDefault="00FC0E5C" w:rsidP="00FC0E5C"/>
    <w:p w:rsidR="00FC0E5C" w:rsidRDefault="00FC0E5C" w:rsidP="00FC0E5C"/>
    <w:p w:rsidR="00FC0E5C" w:rsidRDefault="00FC0E5C" w:rsidP="00FC0E5C"/>
    <w:p w:rsidR="00FC0E5C" w:rsidRDefault="00FC0E5C" w:rsidP="00FC0E5C"/>
    <w:p w:rsidR="00FC0E5C" w:rsidRDefault="00FC0E5C" w:rsidP="00FC0E5C"/>
    <w:p w:rsidR="00FC0E5C" w:rsidRDefault="00FC0E5C" w:rsidP="00FC0E5C">
      <w:pPr>
        <w:spacing w:after="240"/>
        <w:rPr>
          <w:rFonts w:ascii="Arial" w:hAnsi="Arial"/>
        </w:rPr>
      </w:pPr>
    </w:p>
    <w:p w:rsidR="00FC0E5C" w:rsidRPr="00101B4C" w:rsidRDefault="00FC0E5C" w:rsidP="00FC0E5C">
      <w:pPr>
        <w:pStyle w:val="PageBreak"/>
      </w:pPr>
      <w:r w:rsidRPr="00101B4C">
        <w:br w:type="page"/>
      </w:r>
    </w:p>
    <w:p w:rsidR="00FC0E5C" w:rsidRDefault="00FC0E5C" w:rsidP="00FC0E5C">
      <w:pPr>
        <w:pStyle w:val="CoverHeading"/>
      </w:pPr>
      <w:r>
        <w:lastRenderedPageBreak/>
        <w:t>About this republication</w:t>
      </w:r>
    </w:p>
    <w:p w:rsidR="00FC0E5C" w:rsidRDefault="00FC0E5C" w:rsidP="00FC0E5C">
      <w:pPr>
        <w:pStyle w:val="CoverSubHdg"/>
      </w:pPr>
      <w:r>
        <w:t>The republished law</w:t>
      </w:r>
    </w:p>
    <w:p w:rsidR="00FC0E5C" w:rsidRDefault="00FC0E5C" w:rsidP="00FC0E5C">
      <w:pPr>
        <w:pStyle w:val="CoverText"/>
      </w:pPr>
      <w:r>
        <w:t xml:space="preserve">This is a republication of the </w:t>
      </w:r>
      <w:r w:rsidR="00DD44C0" w:rsidRPr="0012177D">
        <w:rPr>
          <w:i/>
        </w:rPr>
        <w:fldChar w:fldCharType="begin"/>
      </w:r>
      <w:r w:rsidR="00DD44C0" w:rsidRPr="0012177D">
        <w:rPr>
          <w:i/>
        </w:rPr>
        <w:instrText xml:space="preserve"> REF citation *\charformat  \* MERGEFORMAT </w:instrText>
      </w:r>
      <w:r w:rsidR="00DD44C0" w:rsidRPr="0012177D">
        <w:rPr>
          <w:i/>
        </w:rPr>
        <w:fldChar w:fldCharType="separate"/>
      </w:r>
      <w:r w:rsidR="00FA278D" w:rsidRPr="00FA278D">
        <w:rPr>
          <w:i/>
        </w:rPr>
        <w:t>Tree Protection Act 2005</w:t>
      </w:r>
      <w:r w:rsidR="00DD44C0" w:rsidRPr="0012177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A12FC">
        <w:fldChar w:fldCharType="begin"/>
      </w:r>
      <w:r w:rsidR="005A12FC">
        <w:instrText xml:space="preserve"> REF InForceDate *\charformat </w:instrText>
      </w:r>
      <w:r w:rsidR="005A12FC">
        <w:fldChar w:fldCharType="separate"/>
      </w:r>
      <w:r w:rsidR="00FA278D">
        <w:t>1 July 2018</w:t>
      </w:r>
      <w:r w:rsidR="005A12FC">
        <w:fldChar w:fldCharType="end"/>
      </w:r>
      <w:r w:rsidRPr="0074598E">
        <w:rPr>
          <w:rStyle w:val="charItals"/>
        </w:rPr>
        <w:t xml:space="preserve">.  </w:t>
      </w:r>
      <w:r>
        <w:t xml:space="preserve">It also includes any commencement, amendment, repeal or expiry affecting this republished law to </w:t>
      </w:r>
      <w:r w:rsidR="005A12FC">
        <w:fldChar w:fldCharType="begin"/>
      </w:r>
      <w:r w:rsidR="005A12FC">
        <w:instrText xml:space="preserve"> REF EffectiveDate *\charformat </w:instrText>
      </w:r>
      <w:r w:rsidR="005A12FC">
        <w:fldChar w:fldCharType="separate"/>
      </w:r>
      <w:r w:rsidR="00FA278D">
        <w:t>1 July 2018</w:t>
      </w:r>
      <w:r w:rsidR="005A12FC">
        <w:fldChar w:fldCharType="end"/>
      </w:r>
      <w:r>
        <w:t xml:space="preserve">.  </w:t>
      </w:r>
    </w:p>
    <w:p w:rsidR="00FC0E5C" w:rsidRDefault="00FC0E5C" w:rsidP="00FC0E5C">
      <w:pPr>
        <w:pStyle w:val="CoverText"/>
      </w:pPr>
      <w:r>
        <w:t xml:space="preserve">The legislation history and amendment history of the republished law are set out in endnotes 3 and 4. </w:t>
      </w:r>
    </w:p>
    <w:p w:rsidR="00FC0E5C" w:rsidRDefault="00FC0E5C" w:rsidP="00FC0E5C">
      <w:pPr>
        <w:pStyle w:val="CoverSubHdg"/>
      </w:pPr>
      <w:r>
        <w:t>Kinds of republications</w:t>
      </w:r>
    </w:p>
    <w:p w:rsidR="00FC0E5C" w:rsidRDefault="00FC0E5C" w:rsidP="00FC0E5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C0E5C" w:rsidRDefault="00FC0E5C" w:rsidP="00FC0E5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C0E5C" w:rsidRDefault="00FC0E5C" w:rsidP="00FC0E5C">
      <w:pPr>
        <w:pStyle w:val="CoverTextBullet"/>
        <w:tabs>
          <w:tab w:val="clear" w:pos="0"/>
        </w:tabs>
        <w:ind w:left="357" w:hanging="357"/>
      </w:pPr>
      <w:r>
        <w:t>unauthorised republications.</w:t>
      </w:r>
    </w:p>
    <w:p w:rsidR="00FC0E5C" w:rsidRDefault="00FC0E5C" w:rsidP="00FC0E5C">
      <w:pPr>
        <w:pStyle w:val="CoverText"/>
      </w:pPr>
      <w:r>
        <w:t>The status of this republication appears on the bottom of each page.</w:t>
      </w:r>
    </w:p>
    <w:p w:rsidR="00FC0E5C" w:rsidRDefault="00FC0E5C" w:rsidP="00FC0E5C">
      <w:pPr>
        <w:pStyle w:val="CoverSubHdg"/>
      </w:pPr>
      <w:r>
        <w:t>Editorial changes</w:t>
      </w:r>
    </w:p>
    <w:p w:rsidR="00FC0E5C" w:rsidRDefault="00FC0E5C" w:rsidP="00FC0E5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C0E5C" w:rsidRDefault="00FC0E5C" w:rsidP="00FC0E5C">
      <w:pPr>
        <w:pStyle w:val="CoverText"/>
      </w:pPr>
      <w:r>
        <w:t>This republication include</w:t>
      </w:r>
      <w:r w:rsidR="00BD190D">
        <w:t>s</w:t>
      </w:r>
      <w:r>
        <w:t xml:space="preserve"> amendments made under part 11.3 (see endnote 1).</w:t>
      </w:r>
    </w:p>
    <w:p w:rsidR="00FC0E5C" w:rsidRDefault="00FC0E5C" w:rsidP="00FC0E5C">
      <w:pPr>
        <w:pStyle w:val="CoverSubHdg"/>
      </w:pPr>
      <w:r>
        <w:t>Uncommenced provisions and amendments</w:t>
      </w:r>
    </w:p>
    <w:p w:rsidR="00FC0E5C" w:rsidRDefault="00FC0E5C" w:rsidP="00FC0E5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C0E5C" w:rsidRDefault="00FC0E5C" w:rsidP="00FC0E5C">
      <w:pPr>
        <w:pStyle w:val="CoverSubHdg"/>
      </w:pPr>
      <w:r>
        <w:t>Modifications</w:t>
      </w:r>
    </w:p>
    <w:p w:rsidR="00FC0E5C" w:rsidRDefault="00FC0E5C" w:rsidP="00FC0E5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5566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FC0E5C" w:rsidRDefault="00FC0E5C" w:rsidP="00FC0E5C">
      <w:pPr>
        <w:pStyle w:val="CoverSubHdg"/>
      </w:pPr>
      <w:r>
        <w:t>Penalties</w:t>
      </w:r>
    </w:p>
    <w:p w:rsidR="00FC0E5C" w:rsidRPr="003765DF" w:rsidRDefault="00FC0E5C" w:rsidP="00FC0E5C">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FC0E5C" w:rsidRDefault="00FC0E5C" w:rsidP="00FC0E5C">
      <w:pPr>
        <w:pStyle w:val="00SigningPage"/>
        <w:sectPr w:rsidR="00FC0E5C" w:rsidSect="00FC0E5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C0E5C" w:rsidRDefault="00FC0E5C" w:rsidP="00FC0E5C">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C0E5C" w:rsidRDefault="00FC0E5C" w:rsidP="00FC0E5C">
      <w:pPr>
        <w:jc w:val="center"/>
        <w:rPr>
          <w:rFonts w:ascii="Arial" w:hAnsi="Arial"/>
        </w:rPr>
      </w:pPr>
      <w:r>
        <w:rPr>
          <w:rFonts w:ascii="Arial" w:hAnsi="Arial"/>
        </w:rPr>
        <w:t>Australian Capital Territory</w:t>
      </w:r>
    </w:p>
    <w:p w:rsidR="00FC0E5C" w:rsidRDefault="005A12FC" w:rsidP="00FC0E5C">
      <w:pPr>
        <w:pStyle w:val="Billname"/>
      </w:pPr>
      <w:r>
        <w:fldChar w:fldCharType="begin"/>
      </w:r>
      <w:r>
        <w:instrText xml:space="preserve"> REF Citation \*charformat  \* MERGEFORMAT </w:instrText>
      </w:r>
      <w:r>
        <w:fldChar w:fldCharType="separate"/>
      </w:r>
      <w:r w:rsidR="00FA278D">
        <w:t>Tree Protection Act 2005</w:t>
      </w:r>
      <w:r>
        <w:fldChar w:fldCharType="end"/>
      </w:r>
    </w:p>
    <w:p w:rsidR="00FC0E5C" w:rsidRDefault="00FC0E5C" w:rsidP="00FC0E5C">
      <w:pPr>
        <w:pStyle w:val="ActNo"/>
      </w:pPr>
    </w:p>
    <w:p w:rsidR="00FC0E5C" w:rsidRDefault="00FC0E5C" w:rsidP="00FC0E5C">
      <w:pPr>
        <w:pStyle w:val="Placeholder"/>
      </w:pPr>
      <w:r>
        <w:rPr>
          <w:rStyle w:val="charContents"/>
          <w:sz w:val="16"/>
        </w:rPr>
        <w:t xml:space="preserve">  </w:t>
      </w:r>
      <w:r>
        <w:rPr>
          <w:rStyle w:val="charPage"/>
        </w:rPr>
        <w:t xml:space="preserve">  </w:t>
      </w:r>
    </w:p>
    <w:p w:rsidR="00FC0E5C" w:rsidRDefault="00FC0E5C" w:rsidP="00FC0E5C">
      <w:pPr>
        <w:pStyle w:val="N-TOCheading"/>
      </w:pPr>
      <w:r>
        <w:rPr>
          <w:rStyle w:val="charContents"/>
        </w:rPr>
        <w:t>Contents</w:t>
      </w:r>
    </w:p>
    <w:p w:rsidR="00FC0E5C" w:rsidRDefault="00FC0E5C" w:rsidP="00FC0E5C">
      <w:pPr>
        <w:pStyle w:val="N-9pt"/>
      </w:pPr>
      <w:r>
        <w:tab/>
      </w:r>
      <w:r>
        <w:rPr>
          <w:rStyle w:val="charPage"/>
        </w:rPr>
        <w:t>Page</w:t>
      </w:r>
    </w:p>
    <w:p w:rsidR="000D6275" w:rsidRDefault="000D627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118927" w:history="1">
        <w:r w:rsidRPr="009D6A8E">
          <w:t>Part 1</w:t>
        </w:r>
        <w:r>
          <w:rPr>
            <w:rFonts w:asciiTheme="minorHAnsi" w:eastAsiaTheme="minorEastAsia" w:hAnsiTheme="minorHAnsi" w:cstheme="minorBidi"/>
            <w:b w:val="0"/>
            <w:sz w:val="22"/>
            <w:szCs w:val="22"/>
            <w:lang w:eastAsia="en-AU"/>
          </w:rPr>
          <w:tab/>
        </w:r>
        <w:r w:rsidRPr="009D6A8E">
          <w:t>Preliminary</w:t>
        </w:r>
        <w:r w:rsidRPr="000D6275">
          <w:rPr>
            <w:vanish/>
          </w:rPr>
          <w:tab/>
        </w:r>
        <w:r w:rsidRPr="000D6275">
          <w:rPr>
            <w:vanish/>
          </w:rPr>
          <w:fldChar w:fldCharType="begin"/>
        </w:r>
        <w:r w:rsidRPr="000D6275">
          <w:rPr>
            <w:vanish/>
          </w:rPr>
          <w:instrText xml:space="preserve"> PAGEREF _Toc527118927 \h </w:instrText>
        </w:r>
        <w:r w:rsidRPr="000D6275">
          <w:rPr>
            <w:vanish/>
          </w:rPr>
        </w:r>
        <w:r w:rsidRPr="000D6275">
          <w:rPr>
            <w:vanish/>
          </w:rPr>
          <w:fldChar w:fldCharType="separate"/>
        </w:r>
        <w:r w:rsidR="00FA278D">
          <w:rPr>
            <w:vanish/>
          </w:rPr>
          <w:t>2</w:t>
        </w:r>
        <w:r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28" w:history="1">
        <w:r w:rsidRPr="009D6A8E">
          <w:t>1</w:t>
        </w:r>
        <w:r>
          <w:rPr>
            <w:rFonts w:asciiTheme="minorHAnsi" w:eastAsiaTheme="minorEastAsia" w:hAnsiTheme="minorHAnsi" w:cstheme="minorBidi"/>
            <w:sz w:val="22"/>
            <w:szCs w:val="22"/>
            <w:lang w:eastAsia="en-AU"/>
          </w:rPr>
          <w:tab/>
        </w:r>
        <w:r w:rsidRPr="009D6A8E">
          <w:t>Name of Act</w:t>
        </w:r>
        <w:r>
          <w:tab/>
        </w:r>
        <w:r>
          <w:fldChar w:fldCharType="begin"/>
        </w:r>
        <w:r>
          <w:instrText xml:space="preserve"> PAGEREF _Toc527118928 \h </w:instrText>
        </w:r>
        <w:r>
          <w:fldChar w:fldCharType="separate"/>
        </w:r>
        <w:r w:rsidR="00FA278D">
          <w:t>2</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29" w:history="1">
        <w:r w:rsidRPr="009D6A8E">
          <w:t>3</w:t>
        </w:r>
        <w:r>
          <w:rPr>
            <w:rFonts w:asciiTheme="minorHAnsi" w:eastAsiaTheme="minorEastAsia" w:hAnsiTheme="minorHAnsi" w:cstheme="minorBidi"/>
            <w:sz w:val="22"/>
            <w:szCs w:val="22"/>
            <w:lang w:eastAsia="en-AU"/>
          </w:rPr>
          <w:tab/>
        </w:r>
        <w:r w:rsidRPr="009D6A8E">
          <w:t>Objects of Act</w:t>
        </w:r>
        <w:r>
          <w:tab/>
        </w:r>
        <w:r>
          <w:fldChar w:fldCharType="begin"/>
        </w:r>
        <w:r>
          <w:instrText xml:space="preserve"> PAGEREF _Toc527118929 \h </w:instrText>
        </w:r>
        <w:r>
          <w:fldChar w:fldCharType="separate"/>
        </w:r>
        <w:r w:rsidR="00FA278D">
          <w:t>2</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30" w:history="1">
        <w:r w:rsidRPr="009D6A8E">
          <w:t>4</w:t>
        </w:r>
        <w:r>
          <w:rPr>
            <w:rFonts w:asciiTheme="minorHAnsi" w:eastAsiaTheme="minorEastAsia" w:hAnsiTheme="minorHAnsi" w:cstheme="minorBidi"/>
            <w:sz w:val="22"/>
            <w:szCs w:val="22"/>
            <w:lang w:eastAsia="en-AU"/>
          </w:rPr>
          <w:tab/>
        </w:r>
        <w:r w:rsidRPr="009D6A8E">
          <w:t>Dictionary</w:t>
        </w:r>
        <w:r>
          <w:tab/>
        </w:r>
        <w:r>
          <w:fldChar w:fldCharType="begin"/>
        </w:r>
        <w:r>
          <w:instrText xml:space="preserve"> PAGEREF _Toc527118930 \h </w:instrText>
        </w:r>
        <w:r>
          <w:fldChar w:fldCharType="separate"/>
        </w:r>
        <w:r w:rsidR="00FA278D">
          <w:t>3</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31" w:history="1">
        <w:r w:rsidRPr="009D6A8E">
          <w:t>5</w:t>
        </w:r>
        <w:r>
          <w:rPr>
            <w:rFonts w:asciiTheme="minorHAnsi" w:eastAsiaTheme="minorEastAsia" w:hAnsiTheme="minorHAnsi" w:cstheme="minorBidi"/>
            <w:sz w:val="22"/>
            <w:szCs w:val="22"/>
            <w:lang w:eastAsia="en-AU"/>
          </w:rPr>
          <w:tab/>
        </w:r>
        <w:r w:rsidRPr="009D6A8E">
          <w:t>Notes</w:t>
        </w:r>
        <w:r>
          <w:tab/>
        </w:r>
        <w:r>
          <w:fldChar w:fldCharType="begin"/>
        </w:r>
        <w:r>
          <w:instrText xml:space="preserve"> PAGEREF _Toc527118931 \h </w:instrText>
        </w:r>
        <w:r>
          <w:fldChar w:fldCharType="separate"/>
        </w:r>
        <w:r w:rsidR="00FA278D">
          <w:t>3</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32" w:history="1">
        <w:r w:rsidRPr="009D6A8E">
          <w:t>6</w:t>
        </w:r>
        <w:r>
          <w:rPr>
            <w:rFonts w:asciiTheme="minorHAnsi" w:eastAsiaTheme="minorEastAsia" w:hAnsiTheme="minorHAnsi" w:cstheme="minorBidi"/>
            <w:sz w:val="22"/>
            <w:szCs w:val="22"/>
            <w:lang w:eastAsia="en-AU"/>
          </w:rPr>
          <w:tab/>
        </w:r>
        <w:r w:rsidRPr="009D6A8E">
          <w:t>Offences against Act—application of Criminal Code etc</w:t>
        </w:r>
        <w:r>
          <w:tab/>
        </w:r>
        <w:r>
          <w:fldChar w:fldCharType="begin"/>
        </w:r>
        <w:r>
          <w:instrText xml:space="preserve"> PAGEREF _Toc527118932 \h </w:instrText>
        </w:r>
        <w:r>
          <w:fldChar w:fldCharType="separate"/>
        </w:r>
        <w:r w:rsidR="00FA278D">
          <w:t>3</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33" w:history="1">
        <w:r w:rsidRPr="009D6A8E">
          <w:t>7</w:t>
        </w:r>
        <w:r>
          <w:rPr>
            <w:rFonts w:asciiTheme="minorHAnsi" w:eastAsiaTheme="minorEastAsia" w:hAnsiTheme="minorHAnsi" w:cstheme="minorBidi"/>
            <w:sz w:val="22"/>
            <w:szCs w:val="22"/>
            <w:lang w:eastAsia="en-AU"/>
          </w:rPr>
          <w:tab/>
        </w:r>
        <w:r w:rsidRPr="009D6A8E">
          <w:t>Application of Act—built-up urban areas</w:t>
        </w:r>
        <w:r>
          <w:tab/>
        </w:r>
        <w:r>
          <w:fldChar w:fldCharType="begin"/>
        </w:r>
        <w:r>
          <w:instrText xml:space="preserve"> PAGEREF _Toc527118933 \h </w:instrText>
        </w:r>
        <w:r>
          <w:fldChar w:fldCharType="separate"/>
        </w:r>
        <w:r w:rsidR="00FA278D">
          <w:t>4</w:t>
        </w:r>
        <w:r>
          <w:fldChar w:fldCharType="end"/>
        </w:r>
      </w:hyperlink>
    </w:p>
    <w:p w:rsidR="000D6275" w:rsidRDefault="005A12FC">
      <w:pPr>
        <w:pStyle w:val="TOC2"/>
        <w:rPr>
          <w:rFonts w:asciiTheme="minorHAnsi" w:eastAsiaTheme="minorEastAsia" w:hAnsiTheme="minorHAnsi" w:cstheme="minorBidi"/>
          <w:b w:val="0"/>
          <w:sz w:val="22"/>
          <w:szCs w:val="22"/>
          <w:lang w:eastAsia="en-AU"/>
        </w:rPr>
      </w:pPr>
      <w:hyperlink w:anchor="_Toc527118934" w:history="1">
        <w:r w:rsidR="000D6275" w:rsidRPr="009D6A8E">
          <w:t>Part 2</w:t>
        </w:r>
        <w:r w:rsidR="000D6275">
          <w:rPr>
            <w:rFonts w:asciiTheme="minorHAnsi" w:eastAsiaTheme="minorEastAsia" w:hAnsiTheme="minorHAnsi" w:cstheme="minorBidi"/>
            <w:b w:val="0"/>
            <w:sz w:val="22"/>
            <w:szCs w:val="22"/>
            <w:lang w:eastAsia="en-AU"/>
          </w:rPr>
          <w:tab/>
        </w:r>
        <w:r w:rsidR="000D6275" w:rsidRPr="009D6A8E">
          <w:t>Important terms</w:t>
        </w:r>
        <w:r w:rsidR="000D6275" w:rsidRPr="000D6275">
          <w:rPr>
            <w:vanish/>
          </w:rPr>
          <w:tab/>
        </w:r>
        <w:r w:rsidR="000D6275" w:rsidRPr="000D6275">
          <w:rPr>
            <w:vanish/>
          </w:rPr>
          <w:fldChar w:fldCharType="begin"/>
        </w:r>
        <w:r w:rsidR="000D6275" w:rsidRPr="000D6275">
          <w:rPr>
            <w:vanish/>
          </w:rPr>
          <w:instrText xml:space="preserve"> PAGEREF _Toc527118934 \h </w:instrText>
        </w:r>
        <w:r w:rsidR="000D6275" w:rsidRPr="000D6275">
          <w:rPr>
            <w:vanish/>
          </w:rPr>
        </w:r>
        <w:r w:rsidR="000D6275" w:rsidRPr="000D6275">
          <w:rPr>
            <w:vanish/>
          </w:rPr>
          <w:fldChar w:fldCharType="separate"/>
        </w:r>
        <w:r w:rsidR="00FA278D">
          <w:rPr>
            <w:vanish/>
          </w:rPr>
          <w:t>5</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35" w:history="1">
        <w:r w:rsidRPr="009D6A8E">
          <w:t>8</w:t>
        </w:r>
        <w:r>
          <w:rPr>
            <w:rFonts w:asciiTheme="minorHAnsi" w:eastAsiaTheme="minorEastAsia" w:hAnsiTheme="minorHAnsi" w:cstheme="minorBidi"/>
            <w:sz w:val="22"/>
            <w:szCs w:val="22"/>
            <w:lang w:eastAsia="en-AU"/>
          </w:rPr>
          <w:tab/>
        </w:r>
        <w:r w:rsidRPr="009D6A8E">
          <w:t>Protected trees</w:t>
        </w:r>
        <w:r>
          <w:tab/>
        </w:r>
        <w:r>
          <w:fldChar w:fldCharType="begin"/>
        </w:r>
        <w:r>
          <w:instrText xml:space="preserve"> PAGEREF _Toc527118935 \h </w:instrText>
        </w:r>
        <w:r>
          <w:fldChar w:fldCharType="separate"/>
        </w:r>
        <w:r w:rsidR="00FA278D">
          <w:t>5</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36" w:history="1">
        <w:r w:rsidRPr="009D6A8E">
          <w:t>9</w:t>
        </w:r>
        <w:r>
          <w:rPr>
            <w:rFonts w:asciiTheme="minorHAnsi" w:eastAsiaTheme="minorEastAsia" w:hAnsiTheme="minorHAnsi" w:cstheme="minorBidi"/>
            <w:sz w:val="22"/>
            <w:szCs w:val="22"/>
            <w:lang w:eastAsia="en-AU"/>
          </w:rPr>
          <w:tab/>
        </w:r>
        <w:r w:rsidRPr="009D6A8E">
          <w:t>Registered trees</w:t>
        </w:r>
        <w:r>
          <w:tab/>
        </w:r>
        <w:r>
          <w:fldChar w:fldCharType="begin"/>
        </w:r>
        <w:r>
          <w:instrText xml:space="preserve"> PAGEREF _Toc527118936 \h </w:instrText>
        </w:r>
        <w:r>
          <w:fldChar w:fldCharType="separate"/>
        </w:r>
        <w:r w:rsidR="00FA278D">
          <w:t>5</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37" w:history="1">
        <w:r w:rsidRPr="009D6A8E">
          <w:t>10</w:t>
        </w:r>
        <w:r>
          <w:rPr>
            <w:rFonts w:asciiTheme="minorHAnsi" w:eastAsiaTheme="minorEastAsia" w:hAnsiTheme="minorHAnsi" w:cstheme="minorBidi"/>
            <w:sz w:val="22"/>
            <w:szCs w:val="22"/>
            <w:lang w:eastAsia="en-AU"/>
          </w:rPr>
          <w:tab/>
        </w:r>
        <w:r w:rsidRPr="009D6A8E">
          <w:t>Regulated trees and tree management precincts</w:t>
        </w:r>
        <w:r>
          <w:tab/>
        </w:r>
        <w:r>
          <w:fldChar w:fldCharType="begin"/>
        </w:r>
        <w:r>
          <w:instrText xml:space="preserve"> PAGEREF _Toc527118937 \h </w:instrText>
        </w:r>
        <w:r>
          <w:fldChar w:fldCharType="separate"/>
        </w:r>
        <w:r w:rsidR="00FA278D">
          <w:t>5</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38" w:history="1">
        <w:r w:rsidRPr="009D6A8E">
          <w:t>11</w:t>
        </w:r>
        <w:r>
          <w:rPr>
            <w:rFonts w:asciiTheme="minorHAnsi" w:eastAsiaTheme="minorEastAsia" w:hAnsiTheme="minorHAnsi" w:cstheme="minorBidi"/>
            <w:sz w:val="22"/>
            <w:szCs w:val="22"/>
            <w:lang w:eastAsia="en-AU"/>
          </w:rPr>
          <w:tab/>
        </w:r>
        <w:r w:rsidRPr="009D6A8E">
          <w:t>Protection zone for protected tree</w:t>
        </w:r>
        <w:r>
          <w:tab/>
        </w:r>
        <w:r>
          <w:fldChar w:fldCharType="begin"/>
        </w:r>
        <w:r>
          <w:instrText xml:space="preserve"> PAGEREF _Toc527118938 \h </w:instrText>
        </w:r>
        <w:r>
          <w:fldChar w:fldCharType="separate"/>
        </w:r>
        <w:r w:rsidR="00FA278D">
          <w:t>6</w:t>
        </w:r>
        <w:r>
          <w:fldChar w:fldCharType="end"/>
        </w:r>
      </w:hyperlink>
    </w:p>
    <w:p w:rsidR="000D6275" w:rsidRDefault="005A12FC">
      <w:pPr>
        <w:pStyle w:val="TOC2"/>
        <w:rPr>
          <w:rFonts w:asciiTheme="minorHAnsi" w:eastAsiaTheme="minorEastAsia" w:hAnsiTheme="minorHAnsi" w:cstheme="minorBidi"/>
          <w:b w:val="0"/>
          <w:sz w:val="22"/>
          <w:szCs w:val="22"/>
          <w:lang w:eastAsia="en-AU"/>
        </w:rPr>
      </w:pPr>
      <w:hyperlink w:anchor="_Toc527118939" w:history="1">
        <w:r w:rsidR="000D6275" w:rsidRPr="009D6A8E">
          <w:t>Part 3</w:t>
        </w:r>
        <w:r w:rsidR="000D6275">
          <w:rPr>
            <w:rFonts w:asciiTheme="minorHAnsi" w:eastAsiaTheme="minorEastAsia" w:hAnsiTheme="minorHAnsi" w:cstheme="minorBidi"/>
            <w:b w:val="0"/>
            <w:sz w:val="22"/>
            <w:szCs w:val="22"/>
            <w:lang w:eastAsia="en-AU"/>
          </w:rPr>
          <w:tab/>
        </w:r>
        <w:r w:rsidR="000D6275" w:rsidRPr="009D6A8E">
          <w:t>Protection of trees</w:t>
        </w:r>
        <w:r w:rsidR="000D6275" w:rsidRPr="000D6275">
          <w:rPr>
            <w:vanish/>
          </w:rPr>
          <w:tab/>
        </w:r>
        <w:r w:rsidR="000D6275" w:rsidRPr="000D6275">
          <w:rPr>
            <w:vanish/>
          </w:rPr>
          <w:fldChar w:fldCharType="begin"/>
        </w:r>
        <w:r w:rsidR="000D6275" w:rsidRPr="000D6275">
          <w:rPr>
            <w:vanish/>
          </w:rPr>
          <w:instrText xml:space="preserve"> PAGEREF _Toc527118939 \h </w:instrText>
        </w:r>
        <w:r w:rsidR="000D6275" w:rsidRPr="000D6275">
          <w:rPr>
            <w:vanish/>
          </w:rPr>
        </w:r>
        <w:r w:rsidR="000D6275" w:rsidRPr="000D6275">
          <w:rPr>
            <w:vanish/>
          </w:rPr>
          <w:fldChar w:fldCharType="separate"/>
        </w:r>
        <w:r w:rsidR="00FA278D">
          <w:rPr>
            <w:vanish/>
          </w:rPr>
          <w:t>7</w:t>
        </w:r>
        <w:r w:rsidR="000D6275" w:rsidRPr="000D6275">
          <w:rPr>
            <w:vanish/>
          </w:rPr>
          <w:fldChar w:fldCharType="end"/>
        </w:r>
      </w:hyperlink>
    </w:p>
    <w:p w:rsidR="000D6275" w:rsidRDefault="005A12FC">
      <w:pPr>
        <w:pStyle w:val="TOC3"/>
        <w:rPr>
          <w:rFonts w:asciiTheme="minorHAnsi" w:eastAsiaTheme="minorEastAsia" w:hAnsiTheme="minorHAnsi" w:cstheme="minorBidi"/>
          <w:b w:val="0"/>
          <w:sz w:val="22"/>
          <w:szCs w:val="22"/>
          <w:lang w:eastAsia="en-AU"/>
        </w:rPr>
      </w:pPr>
      <w:hyperlink w:anchor="_Toc527118940" w:history="1">
        <w:r w:rsidR="000D6275" w:rsidRPr="009D6A8E">
          <w:t>Division 3.1</w:t>
        </w:r>
        <w:r w:rsidR="000D6275">
          <w:rPr>
            <w:rFonts w:asciiTheme="minorHAnsi" w:eastAsiaTheme="minorEastAsia" w:hAnsiTheme="minorHAnsi" w:cstheme="minorBidi"/>
            <w:b w:val="0"/>
            <w:sz w:val="22"/>
            <w:szCs w:val="22"/>
            <w:lang w:eastAsia="en-AU"/>
          </w:rPr>
          <w:tab/>
        </w:r>
        <w:r w:rsidR="000D6275" w:rsidRPr="009D6A8E">
          <w:t>Definitions</w:t>
        </w:r>
        <w:r w:rsidR="000D6275" w:rsidRPr="000D6275">
          <w:rPr>
            <w:vanish/>
          </w:rPr>
          <w:tab/>
        </w:r>
        <w:r w:rsidR="000D6275" w:rsidRPr="000D6275">
          <w:rPr>
            <w:vanish/>
          </w:rPr>
          <w:fldChar w:fldCharType="begin"/>
        </w:r>
        <w:r w:rsidR="000D6275" w:rsidRPr="000D6275">
          <w:rPr>
            <w:vanish/>
          </w:rPr>
          <w:instrText xml:space="preserve"> PAGEREF _Toc527118940 \h </w:instrText>
        </w:r>
        <w:r w:rsidR="000D6275" w:rsidRPr="000D6275">
          <w:rPr>
            <w:vanish/>
          </w:rPr>
        </w:r>
        <w:r w:rsidR="000D6275" w:rsidRPr="000D6275">
          <w:rPr>
            <w:vanish/>
          </w:rPr>
          <w:fldChar w:fldCharType="separate"/>
        </w:r>
        <w:r w:rsidR="00FA278D">
          <w:rPr>
            <w:vanish/>
          </w:rPr>
          <w:t>7</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41" w:history="1">
        <w:r w:rsidRPr="009D6A8E">
          <w:t>12</w:t>
        </w:r>
        <w:r>
          <w:rPr>
            <w:rFonts w:asciiTheme="minorHAnsi" w:eastAsiaTheme="minorEastAsia" w:hAnsiTheme="minorHAnsi" w:cstheme="minorBidi"/>
            <w:sz w:val="22"/>
            <w:szCs w:val="22"/>
            <w:lang w:eastAsia="en-AU"/>
          </w:rPr>
          <w:tab/>
        </w:r>
        <w:r w:rsidRPr="009D6A8E">
          <w:t xml:space="preserve">Meaning of </w:t>
        </w:r>
        <w:r w:rsidRPr="009D6A8E">
          <w:rPr>
            <w:i/>
          </w:rPr>
          <w:t>damage</w:t>
        </w:r>
        <w:r>
          <w:tab/>
        </w:r>
        <w:r>
          <w:fldChar w:fldCharType="begin"/>
        </w:r>
        <w:r>
          <w:instrText xml:space="preserve"> PAGEREF _Toc527118941 \h </w:instrText>
        </w:r>
        <w:r>
          <w:fldChar w:fldCharType="separate"/>
        </w:r>
        <w:r w:rsidR="00FA278D">
          <w:t>7</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42" w:history="1">
        <w:r w:rsidRPr="009D6A8E">
          <w:t>13</w:t>
        </w:r>
        <w:r>
          <w:rPr>
            <w:rFonts w:asciiTheme="minorHAnsi" w:eastAsiaTheme="minorEastAsia" w:hAnsiTheme="minorHAnsi" w:cstheme="minorBidi"/>
            <w:sz w:val="22"/>
            <w:szCs w:val="22"/>
            <w:lang w:eastAsia="en-AU"/>
          </w:rPr>
          <w:tab/>
        </w:r>
        <w:r w:rsidRPr="009D6A8E">
          <w:t xml:space="preserve">Meaning of </w:t>
        </w:r>
        <w:r w:rsidRPr="009D6A8E">
          <w:rPr>
            <w:i/>
          </w:rPr>
          <w:t>major pruning</w:t>
        </w:r>
        <w:r>
          <w:tab/>
        </w:r>
        <w:r>
          <w:fldChar w:fldCharType="begin"/>
        </w:r>
        <w:r>
          <w:instrText xml:space="preserve"> PAGEREF _Toc527118942 \h </w:instrText>
        </w:r>
        <w:r>
          <w:fldChar w:fldCharType="separate"/>
        </w:r>
        <w:r w:rsidR="00FA278D">
          <w:t>8</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43" w:history="1">
        <w:r w:rsidRPr="009D6A8E">
          <w:t>14</w:t>
        </w:r>
        <w:r>
          <w:rPr>
            <w:rFonts w:asciiTheme="minorHAnsi" w:eastAsiaTheme="minorEastAsia" w:hAnsiTheme="minorHAnsi" w:cstheme="minorBidi"/>
            <w:sz w:val="22"/>
            <w:szCs w:val="22"/>
            <w:lang w:eastAsia="en-AU"/>
          </w:rPr>
          <w:tab/>
        </w:r>
        <w:r w:rsidRPr="009D6A8E">
          <w:t xml:space="preserve">Meaning of </w:t>
        </w:r>
        <w:r w:rsidRPr="009D6A8E">
          <w:rPr>
            <w:i/>
          </w:rPr>
          <w:t>prohibited groundwork</w:t>
        </w:r>
        <w:r>
          <w:tab/>
        </w:r>
        <w:r>
          <w:fldChar w:fldCharType="begin"/>
        </w:r>
        <w:r>
          <w:instrText xml:space="preserve"> PAGEREF _Toc527118943 \h </w:instrText>
        </w:r>
        <w:r>
          <w:fldChar w:fldCharType="separate"/>
        </w:r>
        <w:r w:rsidR="00FA278D">
          <w:t>9</w:t>
        </w:r>
        <w:r>
          <w:fldChar w:fldCharType="end"/>
        </w:r>
      </w:hyperlink>
    </w:p>
    <w:p w:rsidR="000D6275" w:rsidRDefault="005A12FC">
      <w:pPr>
        <w:pStyle w:val="TOC3"/>
        <w:rPr>
          <w:rFonts w:asciiTheme="minorHAnsi" w:eastAsiaTheme="minorEastAsia" w:hAnsiTheme="minorHAnsi" w:cstheme="minorBidi"/>
          <w:b w:val="0"/>
          <w:sz w:val="22"/>
          <w:szCs w:val="22"/>
          <w:lang w:eastAsia="en-AU"/>
        </w:rPr>
      </w:pPr>
      <w:hyperlink w:anchor="_Toc527118944" w:history="1">
        <w:r w:rsidR="000D6275" w:rsidRPr="009D6A8E">
          <w:t>Division 3.2</w:t>
        </w:r>
        <w:r w:rsidR="000D6275">
          <w:rPr>
            <w:rFonts w:asciiTheme="minorHAnsi" w:eastAsiaTheme="minorEastAsia" w:hAnsiTheme="minorHAnsi" w:cstheme="minorBidi"/>
            <w:b w:val="0"/>
            <w:sz w:val="22"/>
            <w:szCs w:val="22"/>
            <w:lang w:eastAsia="en-AU"/>
          </w:rPr>
          <w:tab/>
        </w:r>
        <w:r w:rsidR="000D6275" w:rsidRPr="009D6A8E">
          <w:t>Prohibited activities</w:t>
        </w:r>
        <w:r w:rsidR="000D6275" w:rsidRPr="000D6275">
          <w:rPr>
            <w:vanish/>
          </w:rPr>
          <w:tab/>
        </w:r>
        <w:r w:rsidR="000D6275" w:rsidRPr="000D6275">
          <w:rPr>
            <w:vanish/>
          </w:rPr>
          <w:fldChar w:fldCharType="begin"/>
        </w:r>
        <w:r w:rsidR="000D6275" w:rsidRPr="000D6275">
          <w:rPr>
            <w:vanish/>
          </w:rPr>
          <w:instrText xml:space="preserve"> PAGEREF _Toc527118944 \h </w:instrText>
        </w:r>
        <w:r w:rsidR="000D6275" w:rsidRPr="000D6275">
          <w:rPr>
            <w:vanish/>
          </w:rPr>
        </w:r>
        <w:r w:rsidR="000D6275" w:rsidRPr="000D6275">
          <w:rPr>
            <w:vanish/>
          </w:rPr>
          <w:fldChar w:fldCharType="separate"/>
        </w:r>
        <w:r w:rsidR="00FA278D">
          <w:rPr>
            <w:vanish/>
          </w:rPr>
          <w:t>10</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45" w:history="1">
        <w:r w:rsidRPr="009D6A8E">
          <w:t>15</w:t>
        </w:r>
        <w:r>
          <w:rPr>
            <w:rFonts w:asciiTheme="minorHAnsi" w:eastAsiaTheme="minorEastAsia" w:hAnsiTheme="minorHAnsi" w:cstheme="minorBidi"/>
            <w:sz w:val="22"/>
            <w:szCs w:val="22"/>
            <w:lang w:eastAsia="en-AU"/>
          </w:rPr>
          <w:tab/>
        </w:r>
        <w:r w:rsidRPr="009D6A8E">
          <w:t>Damaging protected trees—general</w:t>
        </w:r>
        <w:r>
          <w:tab/>
        </w:r>
        <w:r>
          <w:fldChar w:fldCharType="begin"/>
        </w:r>
        <w:r>
          <w:instrText xml:space="preserve"> PAGEREF _Toc527118945 \h </w:instrText>
        </w:r>
        <w:r>
          <w:fldChar w:fldCharType="separate"/>
        </w:r>
        <w:r w:rsidR="00FA278D">
          <w:t>10</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46" w:history="1">
        <w:r w:rsidRPr="009D6A8E">
          <w:t>16</w:t>
        </w:r>
        <w:r>
          <w:rPr>
            <w:rFonts w:asciiTheme="minorHAnsi" w:eastAsiaTheme="minorEastAsia" w:hAnsiTheme="minorHAnsi" w:cstheme="minorBidi"/>
            <w:sz w:val="22"/>
            <w:szCs w:val="22"/>
            <w:lang w:eastAsia="en-AU"/>
          </w:rPr>
          <w:tab/>
        </w:r>
        <w:r w:rsidRPr="009D6A8E">
          <w:t>Damaging protected trees—work done as part of a business</w:t>
        </w:r>
        <w:r>
          <w:tab/>
        </w:r>
        <w:r>
          <w:fldChar w:fldCharType="begin"/>
        </w:r>
        <w:r>
          <w:instrText xml:space="preserve"> PAGEREF _Toc527118946 \h </w:instrText>
        </w:r>
        <w:r>
          <w:fldChar w:fldCharType="separate"/>
        </w:r>
        <w:r w:rsidR="00FA278D">
          <w:t>11</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47" w:history="1">
        <w:r w:rsidRPr="009D6A8E">
          <w:t>17</w:t>
        </w:r>
        <w:r>
          <w:rPr>
            <w:rFonts w:asciiTheme="minorHAnsi" w:eastAsiaTheme="minorEastAsia" w:hAnsiTheme="minorHAnsi" w:cstheme="minorBidi"/>
            <w:sz w:val="22"/>
            <w:szCs w:val="22"/>
            <w:lang w:eastAsia="en-AU"/>
          </w:rPr>
          <w:tab/>
        </w:r>
        <w:r w:rsidRPr="009D6A8E">
          <w:t>Doing prohibited groundwork—general</w:t>
        </w:r>
        <w:r>
          <w:tab/>
        </w:r>
        <w:r>
          <w:fldChar w:fldCharType="begin"/>
        </w:r>
        <w:r>
          <w:instrText xml:space="preserve"> PAGEREF _Toc527118947 \h </w:instrText>
        </w:r>
        <w:r>
          <w:fldChar w:fldCharType="separate"/>
        </w:r>
        <w:r w:rsidR="00FA278D">
          <w:t>12</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48" w:history="1">
        <w:r w:rsidRPr="009D6A8E">
          <w:t>18</w:t>
        </w:r>
        <w:r>
          <w:rPr>
            <w:rFonts w:asciiTheme="minorHAnsi" w:eastAsiaTheme="minorEastAsia" w:hAnsiTheme="minorHAnsi" w:cstheme="minorBidi"/>
            <w:sz w:val="22"/>
            <w:szCs w:val="22"/>
            <w:lang w:eastAsia="en-AU"/>
          </w:rPr>
          <w:tab/>
        </w:r>
        <w:r w:rsidRPr="009D6A8E">
          <w:t>Doing prohibited groundwork—work done as part of a business</w:t>
        </w:r>
        <w:r>
          <w:tab/>
        </w:r>
        <w:r>
          <w:fldChar w:fldCharType="begin"/>
        </w:r>
        <w:r>
          <w:instrText xml:space="preserve"> PAGEREF _Toc527118948 \h </w:instrText>
        </w:r>
        <w:r>
          <w:fldChar w:fldCharType="separate"/>
        </w:r>
        <w:r w:rsidR="00FA278D">
          <w:t>13</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49" w:history="1">
        <w:r w:rsidRPr="009D6A8E">
          <w:t>19</w:t>
        </w:r>
        <w:r>
          <w:rPr>
            <w:rFonts w:asciiTheme="minorHAnsi" w:eastAsiaTheme="minorEastAsia" w:hAnsiTheme="minorHAnsi" w:cstheme="minorBidi"/>
            <w:sz w:val="22"/>
            <w:szCs w:val="22"/>
            <w:lang w:eastAsia="en-AU"/>
          </w:rPr>
          <w:tab/>
        </w:r>
        <w:r w:rsidRPr="009D6A8E">
          <w:t>Exceptions—tree damaging and prohibited groundwork offences</w:t>
        </w:r>
        <w:r>
          <w:tab/>
        </w:r>
        <w:r>
          <w:fldChar w:fldCharType="begin"/>
        </w:r>
        <w:r>
          <w:instrText xml:space="preserve"> PAGEREF _Toc527118949 \h </w:instrText>
        </w:r>
        <w:r>
          <w:fldChar w:fldCharType="separate"/>
        </w:r>
        <w:r w:rsidR="00FA278D">
          <w:t>15</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50" w:history="1">
        <w:r w:rsidRPr="009D6A8E">
          <w:t>20</w:t>
        </w:r>
        <w:r>
          <w:rPr>
            <w:rFonts w:asciiTheme="minorHAnsi" w:eastAsiaTheme="minorEastAsia" w:hAnsiTheme="minorHAnsi" w:cstheme="minorBidi"/>
            <w:sz w:val="22"/>
            <w:szCs w:val="22"/>
            <w:lang w:eastAsia="en-AU"/>
          </w:rPr>
          <w:tab/>
        </w:r>
        <w:r w:rsidRPr="009D6A8E">
          <w:t>Contravening tree protection conditions of development approval</w:t>
        </w:r>
        <w:r>
          <w:tab/>
        </w:r>
        <w:r>
          <w:fldChar w:fldCharType="begin"/>
        </w:r>
        <w:r>
          <w:instrText xml:space="preserve"> PAGEREF _Toc527118950 \h </w:instrText>
        </w:r>
        <w:r>
          <w:fldChar w:fldCharType="separate"/>
        </w:r>
        <w:r w:rsidR="00FA278D">
          <w:t>18</w:t>
        </w:r>
        <w:r>
          <w:fldChar w:fldCharType="end"/>
        </w:r>
      </w:hyperlink>
    </w:p>
    <w:p w:rsidR="000D6275" w:rsidRDefault="005A12FC">
      <w:pPr>
        <w:pStyle w:val="TOC3"/>
        <w:rPr>
          <w:rFonts w:asciiTheme="minorHAnsi" w:eastAsiaTheme="minorEastAsia" w:hAnsiTheme="minorHAnsi" w:cstheme="minorBidi"/>
          <w:b w:val="0"/>
          <w:sz w:val="22"/>
          <w:szCs w:val="22"/>
          <w:lang w:eastAsia="en-AU"/>
        </w:rPr>
      </w:pPr>
      <w:hyperlink w:anchor="_Toc527118951" w:history="1">
        <w:r w:rsidR="000D6275" w:rsidRPr="009D6A8E">
          <w:t>Division 3.3</w:t>
        </w:r>
        <w:r w:rsidR="000D6275">
          <w:rPr>
            <w:rFonts w:asciiTheme="minorHAnsi" w:eastAsiaTheme="minorEastAsia" w:hAnsiTheme="minorHAnsi" w:cstheme="minorBidi"/>
            <w:b w:val="0"/>
            <w:sz w:val="22"/>
            <w:szCs w:val="22"/>
            <w:lang w:eastAsia="en-AU"/>
          </w:rPr>
          <w:tab/>
        </w:r>
        <w:r w:rsidR="000D6275" w:rsidRPr="009D6A8E">
          <w:t>Approved activities</w:t>
        </w:r>
        <w:r w:rsidR="000D6275" w:rsidRPr="000D6275">
          <w:rPr>
            <w:vanish/>
          </w:rPr>
          <w:tab/>
        </w:r>
        <w:r w:rsidR="000D6275" w:rsidRPr="000D6275">
          <w:rPr>
            <w:vanish/>
          </w:rPr>
          <w:fldChar w:fldCharType="begin"/>
        </w:r>
        <w:r w:rsidR="000D6275" w:rsidRPr="000D6275">
          <w:rPr>
            <w:vanish/>
          </w:rPr>
          <w:instrText xml:space="preserve"> PAGEREF _Toc527118951 \h </w:instrText>
        </w:r>
        <w:r w:rsidR="000D6275" w:rsidRPr="000D6275">
          <w:rPr>
            <w:vanish/>
          </w:rPr>
        </w:r>
        <w:r w:rsidR="000D6275" w:rsidRPr="000D6275">
          <w:rPr>
            <w:vanish/>
          </w:rPr>
          <w:fldChar w:fldCharType="separate"/>
        </w:r>
        <w:r w:rsidR="00FA278D">
          <w:rPr>
            <w:vanish/>
          </w:rPr>
          <w:t>19</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52" w:history="1">
        <w:r w:rsidRPr="009D6A8E">
          <w:t>21</w:t>
        </w:r>
        <w:r>
          <w:rPr>
            <w:rFonts w:asciiTheme="minorHAnsi" w:eastAsiaTheme="minorEastAsia" w:hAnsiTheme="minorHAnsi" w:cstheme="minorBidi"/>
            <w:sz w:val="22"/>
            <w:szCs w:val="22"/>
            <w:lang w:eastAsia="en-AU"/>
          </w:rPr>
          <w:tab/>
        </w:r>
        <w:r w:rsidRPr="009D6A8E">
          <w:t>Criteria for approval</w:t>
        </w:r>
        <w:r>
          <w:tab/>
        </w:r>
        <w:r>
          <w:fldChar w:fldCharType="begin"/>
        </w:r>
        <w:r>
          <w:instrText xml:space="preserve"> PAGEREF _Toc527118952 \h </w:instrText>
        </w:r>
        <w:r>
          <w:fldChar w:fldCharType="separate"/>
        </w:r>
        <w:r w:rsidR="00FA278D">
          <w:t>19</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53" w:history="1">
        <w:r w:rsidRPr="009D6A8E">
          <w:t>22</w:t>
        </w:r>
        <w:r>
          <w:rPr>
            <w:rFonts w:asciiTheme="minorHAnsi" w:eastAsiaTheme="minorEastAsia" w:hAnsiTheme="minorHAnsi" w:cstheme="minorBidi"/>
            <w:sz w:val="22"/>
            <w:szCs w:val="22"/>
            <w:lang w:eastAsia="en-AU"/>
          </w:rPr>
          <w:tab/>
        </w:r>
        <w:r w:rsidRPr="009D6A8E">
          <w:t>Application for approval of tree damaging etc activity</w:t>
        </w:r>
        <w:r>
          <w:tab/>
        </w:r>
        <w:r>
          <w:fldChar w:fldCharType="begin"/>
        </w:r>
        <w:r>
          <w:instrText xml:space="preserve"> PAGEREF _Toc527118953 \h </w:instrText>
        </w:r>
        <w:r>
          <w:fldChar w:fldCharType="separate"/>
        </w:r>
        <w:r w:rsidR="00FA278D">
          <w:t>20</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54" w:history="1">
        <w:r w:rsidRPr="009D6A8E">
          <w:t>23</w:t>
        </w:r>
        <w:r>
          <w:rPr>
            <w:rFonts w:asciiTheme="minorHAnsi" w:eastAsiaTheme="minorEastAsia" w:hAnsiTheme="minorHAnsi" w:cstheme="minorBidi"/>
            <w:sz w:val="22"/>
            <w:szCs w:val="22"/>
            <w:lang w:eastAsia="en-AU"/>
          </w:rPr>
          <w:tab/>
        </w:r>
        <w:r w:rsidRPr="009D6A8E">
          <w:t>Further information for approval application</w:t>
        </w:r>
        <w:r>
          <w:tab/>
        </w:r>
        <w:r>
          <w:fldChar w:fldCharType="begin"/>
        </w:r>
        <w:r>
          <w:instrText xml:space="preserve"> PAGEREF _Toc527118954 \h </w:instrText>
        </w:r>
        <w:r>
          <w:fldChar w:fldCharType="separate"/>
        </w:r>
        <w:r w:rsidR="00FA278D">
          <w:t>20</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55" w:history="1">
        <w:r w:rsidRPr="009D6A8E">
          <w:t>24</w:t>
        </w:r>
        <w:r>
          <w:rPr>
            <w:rFonts w:asciiTheme="minorHAnsi" w:eastAsiaTheme="minorEastAsia" w:hAnsiTheme="minorHAnsi" w:cstheme="minorBidi"/>
            <w:sz w:val="22"/>
            <w:szCs w:val="22"/>
            <w:lang w:eastAsia="en-AU"/>
          </w:rPr>
          <w:tab/>
        </w:r>
        <w:r w:rsidRPr="009D6A8E">
          <w:t>Advisory panel advice on approval application</w:t>
        </w:r>
        <w:r>
          <w:tab/>
        </w:r>
        <w:r>
          <w:fldChar w:fldCharType="begin"/>
        </w:r>
        <w:r>
          <w:instrText xml:space="preserve"> PAGEREF _Toc527118955 \h </w:instrText>
        </w:r>
        <w:r>
          <w:fldChar w:fldCharType="separate"/>
        </w:r>
        <w:r w:rsidR="00FA278D">
          <w:t>20</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56" w:history="1">
        <w:r w:rsidRPr="009D6A8E">
          <w:t>24A</w:t>
        </w:r>
        <w:r>
          <w:rPr>
            <w:rFonts w:asciiTheme="minorHAnsi" w:eastAsiaTheme="minorEastAsia" w:hAnsiTheme="minorHAnsi" w:cstheme="minorBidi"/>
            <w:sz w:val="22"/>
            <w:szCs w:val="22"/>
            <w:lang w:eastAsia="en-AU"/>
          </w:rPr>
          <w:tab/>
        </w:r>
        <w:r w:rsidRPr="009D6A8E">
          <w:t>Approval application may need to be referred to other entities</w:t>
        </w:r>
        <w:r>
          <w:tab/>
        </w:r>
        <w:r>
          <w:fldChar w:fldCharType="begin"/>
        </w:r>
        <w:r>
          <w:instrText xml:space="preserve"> PAGEREF _Toc527118956 \h </w:instrText>
        </w:r>
        <w:r>
          <w:fldChar w:fldCharType="separate"/>
        </w:r>
        <w:r w:rsidR="00FA278D">
          <w:t>21</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57" w:history="1">
        <w:r w:rsidRPr="009D6A8E">
          <w:t>24B</w:t>
        </w:r>
        <w:r>
          <w:rPr>
            <w:rFonts w:asciiTheme="minorHAnsi" w:eastAsiaTheme="minorEastAsia" w:hAnsiTheme="minorHAnsi" w:cstheme="minorBidi"/>
            <w:sz w:val="22"/>
            <w:szCs w:val="22"/>
            <w:lang w:eastAsia="en-AU"/>
          </w:rPr>
          <w:tab/>
        </w:r>
        <w:r w:rsidRPr="009D6A8E">
          <w:t>Time for referral entity to give advice on application</w:t>
        </w:r>
        <w:r>
          <w:tab/>
        </w:r>
        <w:r>
          <w:fldChar w:fldCharType="begin"/>
        </w:r>
        <w:r>
          <w:instrText xml:space="preserve"> PAGEREF _Toc527118957 \h </w:instrText>
        </w:r>
        <w:r>
          <w:fldChar w:fldCharType="separate"/>
        </w:r>
        <w:r w:rsidR="00FA278D">
          <w:t>22</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58" w:history="1">
        <w:r w:rsidRPr="009D6A8E">
          <w:t>24C</w:t>
        </w:r>
        <w:r>
          <w:rPr>
            <w:rFonts w:asciiTheme="minorHAnsi" w:eastAsiaTheme="minorEastAsia" w:hAnsiTheme="minorHAnsi" w:cstheme="minorBidi"/>
            <w:sz w:val="22"/>
            <w:szCs w:val="22"/>
            <w:lang w:eastAsia="en-AU"/>
          </w:rPr>
          <w:tab/>
        </w:r>
        <w:r w:rsidRPr="009D6A8E">
          <w:t>Effect of no response by referral entity</w:t>
        </w:r>
        <w:r>
          <w:tab/>
        </w:r>
        <w:r>
          <w:fldChar w:fldCharType="begin"/>
        </w:r>
        <w:r>
          <w:instrText xml:space="preserve"> PAGEREF _Toc527118958 \h </w:instrText>
        </w:r>
        <w:r>
          <w:fldChar w:fldCharType="separate"/>
        </w:r>
        <w:r w:rsidR="00FA278D">
          <w:t>22</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59" w:history="1">
        <w:r w:rsidRPr="009D6A8E">
          <w:t>25</w:t>
        </w:r>
        <w:r>
          <w:rPr>
            <w:rFonts w:asciiTheme="minorHAnsi" w:eastAsiaTheme="minorEastAsia" w:hAnsiTheme="minorHAnsi" w:cstheme="minorBidi"/>
            <w:sz w:val="22"/>
            <w:szCs w:val="22"/>
            <w:lang w:eastAsia="en-AU"/>
          </w:rPr>
          <w:tab/>
        </w:r>
        <w:r w:rsidRPr="009D6A8E">
          <w:t>Decision on approval application</w:t>
        </w:r>
        <w:r>
          <w:tab/>
        </w:r>
        <w:r>
          <w:fldChar w:fldCharType="begin"/>
        </w:r>
        <w:r>
          <w:instrText xml:space="preserve"> PAGEREF _Toc527118959 \h </w:instrText>
        </w:r>
        <w:r>
          <w:fldChar w:fldCharType="separate"/>
        </w:r>
        <w:r w:rsidR="00FA278D">
          <w:t>22</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60" w:history="1">
        <w:r w:rsidRPr="009D6A8E">
          <w:t>26</w:t>
        </w:r>
        <w:r>
          <w:rPr>
            <w:rFonts w:asciiTheme="minorHAnsi" w:eastAsiaTheme="minorEastAsia" w:hAnsiTheme="minorHAnsi" w:cstheme="minorBidi"/>
            <w:sz w:val="22"/>
            <w:szCs w:val="22"/>
            <w:lang w:eastAsia="en-AU"/>
          </w:rPr>
          <w:tab/>
        </w:r>
        <w:r w:rsidRPr="009D6A8E">
          <w:t>Notice of decision on approval application</w:t>
        </w:r>
        <w:r>
          <w:tab/>
        </w:r>
        <w:r>
          <w:fldChar w:fldCharType="begin"/>
        </w:r>
        <w:r>
          <w:instrText xml:space="preserve"> PAGEREF _Toc527118960 \h </w:instrText>
        </w:r>
        <w:r>
          <w:fldChar w:fldCharType="separate"/>
        </w:r>
        <w:r w:rsidR="00FA278D">
          <w:t>23</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61" w:history="1">
        <w:r w:rsidRPr="009D6A8E">
          <w:t>27</w:t>
        </w:r>
        <w:r>
          <w:rPr>
            <w:rFonts w:asciiTheme="minorHAnsi" w:eastAsiaTheme="minorEastAsia" w:hAnsiTheme="minorHAnsi" w:cstheme="minorBidi"/>
            <w:sz w:val="22"/>
            <w:szCs w:val="22"/>
            <w:lang w:eastAsia="en-AU"/>
          </w:rPr>
          <w:tab/>
        </w:r>
        <w:r w:rsidRPr="009D6A8E">
          <w:t>Operation of approval</w:t>
        </w:r>
        <w:r>
          <w:tab/>
        </w:r>
        <w:r>
          <w:fldChar w:fldCharType="begin"/>
        </w:r>
        <w:r>
          <w:instrText xml:space="preserve"> PAGEREF _Toc527118961 \h </w:instrText>
        </w:r>
        <w:r>
          <w:fldChar w:fldCharType="separate"/>
        </w:r>
        <w:r w:rsidR="00FA278D">
          <w:t>24</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62" w:history="1">
        <w:r w:rsidRPr="009D6A8E">
          <w:t>28</w:t>
        </w:r>
        <w:r>
          <w:rPr>
            <w:rFonts w:asciiTheme="minorHAnsi" w:eastAsiaTheme="minorEastAsia" w:hAnsiTheme="minorHAnsi" w:cstheme="minorBidi"/>
            <w:sz w:val="22"/>
            <w:szCs w:val="22"/>
            <w:lang w:eastAsia="en-AU"/>
          </w:rPr>
          <w:tab/>
        </w:r>
        <w:r w:rsidRPr="009D6A8E">
          <w:t>Cancellation of approval</w:t>
        </w:r>
        <w:r>
          <w:tab/>
        </w:r>
        <w:r>
          <w:fldChar w:fldCharType="begin"/>
        </w:r>
        <w:r>
          <w:instrText xml:space="preserve"> PAGEREF _Toc527118962 \h </w:instrText>
        </w:r>
        <w:r>
          <w:fldChar w:fldCharType="separate"/>
        </w:r>
        <w:r w:rsidR="00FA278D">
          <w:t>24</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63" w:history="1">
        <w:r w:rsidRPr="009D6A8E">
          <w:t>29</w:t>
        </w:r>
        <w:r>
          <w:rPr>
            <w:rFonts w:asciiTheme="minorHAnsi" w:eastAsiaTheme="minorEastAsia" w:hAnsiTheme="minorHAnsi" w:cstheme="minorBidi"/>
            <w:sz w:val="22"/>
            <w:szCs w:val="22"/>
            <w:lang w:eastAsia="en-AU"/>
          </w:rPr>
          <w:tab/>
        </w:r>
        <w:r w:rsidRPr="009D6A8E">
          <w:t>Approval in urgent circumstances or for minor works</w:t>
        </w:r>
        <w:r>
          <w:tab/>
        </w:r>
        <w:r>
          <w:fldChar w:fldCharType="begin"/>
        </w:r>
        <w:r>
          <w:instrText xml:space="preserve"> PAGEREF _Toc527118963 \h </w:instrText>
        </w:r>
        <w:r>
          <w:fldChar w:fldCharType="separate"/>
        </w:r>
        <w:r w:rsidR="00FA278D">
          <w:t>25</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64" w:history="1">
        <w:r w:rsidRPr="009D6A8E">
          <w:t>30</w:t>
        </w:r>
        <w:r>
          <w:rPr>
            <w:rFonts w:asciiTheme="minorHAnsi" w:eastAsiaTheme="minorEastAsia" w:hAnsiTheme="minorHAnsi" w:cstheme="minorBidi"/>
            <w:sz w:val="22"/>
            <w:szCs w:val="22"/>
            <w:lang w:eastAsia="en-AU"/>
          </w:rPr>
          <w:tab/>
        </w:r>
        <w:r w:rsidRPr="009D6A8E">
          <w:t>Contravening conditions of approval</w:t>
        </w:r>
        <w:r>
          <w:tab/>
        </w:r>
        <w:r>
          <w:fldChar w:fldCharType="begin"/>
        </w:r>
        <w:r>
          <w:instrText xml:space="preserve"> PAGEREF _Toc527118964 \h </w:instrText>
        </w:r>
        <w:r>
          <w:fldChar w:fldCharType="separate"/>
        </w:r>
        <w:r w:rsidR="00FA278D">
          <w:t>26</w:t>
        </w:r>
        <w:r>
          <w:fldChar w:fldCharType="end"/>
        </w:r>
      </w:hyperlink>
    </w:p>
    <w:p w:rsidR="000D6275" w:rsidRDefault="005A12FC">
      <w:pPr>
        <w:pStyle w:val="TOC2"/>
        <w:rPr>
          <w:rFonts w:asciiTheme="minorHAnsi" w:eastAsiaTheme="minorEastAsia" w:hAnsiTheme="minorHAnsi" w:cstheme="minorBidi"/>
          <w:b w:val="0"/>
          <w:sz w:val="22"/>
          <w:szCs w:val="22"/>
          <w:lang w:eastAsia="en-AU"/>
        </w:rPr>
      </w:pPr>
      <w:hyperlink w:anchor="_Toc527118965" w:history="1">
        <w:r w:rsidR="000D6275" w:rsidRPr="009D6A8E">
          <w:t>Part 4</w:t>
        </w:r>
        <w:r w:rsidR="000D6275">
          <w:rPr>
            <w:rFonts w:asciiTheme="minorHAnsi" w:eastAsiaTheme="minorEastAsia" w:hAnsiTheme="minorHAnsi" w:cstheme="minorBidi"/>
            <w:b w:val="0"/>
            <w:sz w:val="22"/>
            <w:szCs w:val="22"/>
            <w:lang w:eastAsia="en-AU"/>
          </w:rPr>
          <w:tab/>
        </w:r>
        <w:r w:rsidR="000D6275" w:rsidRPr="009D6A8E">
          <w:t>Tree management plans</w:t>
        </w:r>
        <w:r w:rsidR="000D6275" w:rsidRPr="000D6275">
          <w:rPr>
            <w:vanish/>
          </w:rPr>
          <w:tab/>
        </w:r>
        <w:r w:rsidR="000D6275" w:rsidRPr="000D6275">
          <w:rPr>
            <w:vanish/>
          </w:rPr>
          <w:fldChar w:fldCharType="begin"/>
        </w:r>
        <w:r w:rsidR="000D6275" w:rsidRPr="000D6275">
          <w:rPr>
            <w:vanish/>
          </w:rPr>
          <w:instrText xml:space="preserve"> PAGEREF _Toc527118965 \h </w:instrText>
        </w:r>
        <w:r w:rsidR="000D6275" w:rsidRPr="000D6275">
          <w:rPr>
            <w:vanish/>
          </w:rPr>
        </w:r>
        <w:r w:rsidR="000D6275" w:rsidRPr="000D6275">
          <w:rPr>
            <w:vanish/>
          </w:rPr>
          <w:fldChar w:fldCharType="separate"/>
        </w:r>
        <w:r w:rsidR="00FA278D">
          <w:rPr>
            <w:vanish/>
          </w:rPr>
          <w:t>27</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66" w:history="1">
        <w:r w:rsidRPr="009D6A8E">
          <w:t>31</w:t>
        </w:r>
        <w:r>
          <w:rPr>
            <w:rFonts w:asciiTheme="minorHAnsi" w:eastAsiaTheme="minorEastAsia" w:hAnsiTheme="minorHAnsi" w:cstheme="minorBidi"/>
            <w:sz w:val="22"/>
            <w:szCs w:val="22"/>
            <w:lang w:eastAsia="en-AU"/>
          </w:rPr>
          <w:tab/>
        </w:r>
        <w:r w:rsidRPr="009D6A8E">
          <w:t>Guidelines for tree management plans</w:t>
        </w:r>
        <w:r>
          <w:tab/>
        </w:r>
        <w:r>
          <w:fldChar w:fldCharType="begin"/>
        </w:r>
        <w:r>
          <w:instrText xml:space="preserve"> PAGEREF _Toc527118966 \h </w:instrText>
        </w:r>
        <w:r>
          <w:fldChar w:fldCharType="separate"/>
        </w:r>
        <w:r w:rsidR="00FA278D">
          <w:t>27</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67" w:history="1">
        <w:r w:rsidRPr="009D6A8E">
          <w:t>32</w:t>
        </w:r>
        <w:r>
          <w:rPr>
            <w:rFonts w:asciiTheme="minorHAnsi" w:eastAsiaTheme="minorEastAsia" w:hAnsiTheme="minorHAnsi" w:cstheme="minorBidi"/>
            <w:sz w:val="22"/>
            <w:szCs w:val="22"/>
            <w:lang w:eastAsia="en-AU"/>
          </w:rPr>
          <w:tab/>
        </w:r>
        <w:r w:rsidRPr="009D6A8E">
          <w:t>Proposal or application for approval of tree management plan</w:t>
        </w:r>
        <w:r>
          <w:tab/>
        </w:r>
        <w:r>
          <w:fldChar w:fldCharType="begin"/>
        </w:r>
        <w:r>
          <w:instrText xml:space="preserve"> PAGEREF _Toc527118967 \h </w:instrText>
        </w:r>
        <w:r>
          <w:fldChar w:fldCharType="separate"/>
        </w:r>
        <w:r w:rsidR="00FA278D">
          <w:t>27</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68" w:history="1">
        <w:r w:rsidRPr="009D6A8E">
          <w:t>33</w:t>
        </w:r>
        <w:r>
          <w:rPr>
            <w:rFonts w:asciiTheme="minorHAnsi" w:eastAsiaTheme="minorEastAsia" w:hAnsiTheme="minorHAnsi" w:cstheme="minorBidi"/>
            <w:sz w:val="22"/>
            <w:szCs w:val="22"/>
            <w:lang w:eastAsia="en-AU"/>
          </w:rPr>
          <w:tab/>
        </w:r>
        <w:r w:rsidRPr="009D6A8E">
          <w:t>Further information for tree management plan application</w:t>
        </w:r>
        <w:r>
          <w:tab/>
        </w:r>
        <w:r>
          <w:fldChar w:fldCharType="begin"/>
        </w:r>
        <w:r>
          <w:instrText xml:space="preserve"> PAGEREF _Toc527118968 \h </w:instrText>
        </w:r>
        <w:r>
          <w:fldChar w:fldCharType="separate"/>
        </w:r>
        <w:r w:rsidR="00FA278D">
          <w:t>28</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69" w:history="1">
        <w:r w:rsidRPr="009D6A8E">
          <w:t>34</w:t>
        </w:r>
        <w:r>
          <w:rPr>
            <w:rFonts w:asciiTheme="minorHAnsi" w:eastAsiaTheme="minorEastAsia" w:hAnsiTheme="minorHAnsi" w:cstheme="minorBidi"/>
            <w:sz w:val="22"/>
            <w:szCs w:val="22"/>
            <w:lang w:eastAsia="en-AU"/>
          </w:rPr>
          <w:tab/>
        </w:r>
        <w:r w:rsidRPr="009D6A8E">
          <w:t>Advisory panel advice on proposed tree management plan</w:t>
        </w:r>
        <w:r>
          <w:tab/>
        </w:r>
        <w:r>
          <w:fldChar w:fldCharType="begin"/>
        </w:r>
        <w:r>
          <w:instrText xml:space="preserve"> PAGEREF _Toc527118969 \h </w:instrText>
        </w:r>
        <w:r>
          <w:fldChar w:fldCharType="separate"/>
        </w:r>
        <w:r w:rsidR="00FA278D">
          <w:t>28</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70" w:history="1">
        <w:r w:rsidRPr="009D6A8E">
          <w:t>34A</w:t>
        </w:r>
        <w:r>
          <w:rPr>
            <w:rFonts w:asciiTheme="minorHAnsi" w:eastAsiaTheme="minorEastAsia" w:hAnsiTheme="minorHAnsi" w:cstheme="minorBidi"/>
            <w:sz w:val="22"/>
            <w:szCs w:val="22"/>
            <w:lang w:eastAsia="en-AU"/>
          </w:rPr>
          <w:tab/>
        </w:r>
        <w:r w:rsidRPr="009D6A8E">
          <w:t>Proposal or application may need to be referred to other entities</w:t>
        </w:r>
        <w:r>
          <w:tab/>
        </w:r>
        <w:r>
          <w:fldChar w:fldCharType="begin"/>
        </w:r>
        <w:r>
          <w:instrText xml:space="preserve"> PAGEREF _Toc527118970 \h </w:instrText>
        </w:r>
        <w:r>
          <w:fldChar w:fldCharType="separate"/>
        </w:r>
        <w:r w:rsidR="00FA278D">
          <w:t>28</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71" w:history="1">
        <w:r w:rsidRPr="009D6A8E">
          <w:t>34B</w:t>
        </w:r>
        <w:r>
          <w:rPr>
            <w:rFonts w:asciiTheme="minorHAnsi" w:eastAsiaTheme="minorEastAsia" w:hAnsiTheme="minorHAnsi" w:cstheme="minorBidi"/>
            <w:sz w:val="22"/>
            <w:szCs w:val="22"/>
            <w:lang w:eastAsia="en-AU"/>
          </w:rPr>
          <w:tab/>
        </w:r>
        <w:r w:rsidRPr="009D6A8E">
          <w:t>Time for referral entity to give advice on proposal or application</w:t>
        </w:r>
        <w:r>
          <w:tab/>
        </w:r>
        <w:r>
          <w:fldChar w:fldCharType="begin"/>
        </w:r>
        <w:r>
          <w:instrText xml:space="preserve"> PAGEREF _Toc527118971 \h </w:instrText>
        </w:r>
        <w:r>
          <w:fldChar w:fldCharType="separate"/>
        </w:r>
        <w:r w:rsidR="00FA278D">
          <w:t>29</w:t>
        </w:r>
        <w:r>
          <w:fldChar w:fldCharType="end"/>
        </w:r>
      </w:hyperlink>
    </w:p>
    <w:p w:rsidR="000D6275" w:rsidRDefault="000D6275">
      <w:pPr>
        <w:pStyle w:val="TOC5"/>
        <w:rPr>
          <w:rFonts w:asciiTheme="minorHAnsi" w:eastAsiaTheme="minorEastAsia" w:hAnsiTheme="minorHAnsi" w:cstheme="minorBidi"/>
          <w:sz w:val="22"/>
          <w:szCs w:val="22"/>
          <w:lang w:eastAsia="en-AU"/>
        </w:rPr>
      </w:pPr>
      <w:r>
        <w:lastRenderedPageBreak/>
        <w:tab/>
      </w:r>
      <w:hyperlink w:anchor="_Toc527118972" w:history="1">
        <w:r w:rsidRPr="009D6A8E">
          <w:t>34C</w:t>
        </w:r>
        <w:r>
          <w:rPr>
            <w:rFonts w:asciiTheme="minorHAnsi" w:eastAsiaTheme="minorEastAsia" w:hAnsiTheme="minorHAnsi" w:cstheme="minorBidi"/>
            <w:sz w:val="22"/>
            <w:szCs w:val="22"/>
            <w:lang w:eastAsia="en-AU"/>
          </w:rPr>
          <w:tab/>
        </w:r>
        <w:r w:rsidRPr="009D6A8E">
          <w:t>Effect of no response by referral entity</w:t>
        </w:r>
        <w:r>
          <w:tab/>
        </w:r>
        <w:r>
          <w:fldChar w:fldCharType="begin"/>
        </w:r>
        <w:r>
          <w:instrText xml:space="preserve"> PAGEREF _Toc527118972 \h </w:instrText>
        </w:r>
        <w:r>
          <w:fldChar w:fldCharType="separate"/>
        </w:r>
        <w:r w:rsidR="00FA278D">
          <w:t>30</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73" w:history="1">
        <w:r w:rsidRPr="009D6A8E">
          <w:t>35</w:t>
        </w:r>
        <w:r>
          <w:rPr>
            <w:rFonts w:asciiTheme="minorHAnsi" w:eastAsiaTheme="minorEastAsia" w:hAnsiTheme="minorHAnsi" w:cstheme="minorBidi"/>
            <w:sz w:val="22"/>
            <w:szCs w:val="22"/>
            <w:lang w:eastAsia="en-AU"/>
          </w:rPr>
          <w:tab/>
        </w:r>
        <w:r w:rsidRPr="009D6A8E">
          <w:t>Decision on tree management plan</w:t>
        </w:r>
        <w:r>
          <w:tab/>
        </w:r>
        <w:r>
          <w:fldChar w:fldCharType="begin"/>
        </w:r>
        <w:r>
          <w:instrText xml:space="preserve"> PAGEREF _Toc527118973 \h </w:instrText>
        </w:r>
        <w:r>
          <w:fldChar w:fldCharType="separate"/>
        </w:r>
        <w:r w:rsidR="00FA278D">
          <w:t>30</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74" w:history="1">
        <w:r w:rsidRPr="009D6A8E">
          <w:t>36</w:t>
        </w:r>
        <w:r>
          <w:rPr>
            <w:rFonts w:asciiTheme="minorHAnsi" w:eastAsiaTheme="minorEastAsia" w:hAnsiTheme="minorHAnsi" w:cstheme="minorBidi"/>
            <w:sz w:val="22"/>
            <w:szCs w:val="22"/>
            <w:lang w:eastAsia="en-AU"/>
          </w:rPr>
          <w:tab/>
        </w:r>
        <w:r w:rsidRPr="009D6A8E">
          <w:t>Notice of decision on tree management plan</w:t>
        </w:r>
        <w:r>
          <w:tab/>
        </w:r>
        <w:r>
          <w:fldChar w:fldCharType="begin"/>
        </w:r>
        <w:r>
          <w:instrText xml:space="preserve"> PAGEREF _Toc527118974 \h </w:instrText>
        </w:r>
        <w:r>
          <w:fldChar w:fldCharType="separate"/>
        </w:r>
        <w:r w:rsidR="00FA278D">
          <w:t>30</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75" w:history="1">
        <w:r w:rsidRPr="009D6A8E">
          <w:t>37</w:t>
        </w:r>
        <w:r>
          <w:rPr>
            <w:rFonts w:asciiTheme="minorHAnsi" w:eastAsiaTheme="minorEastAsia" w:hAnsiTheme="minorHAnsi" w:cstheme="minorBidi"/>
            <w:sz w:val="22"/>
            <w:szCs w:val="22"/>
            <w:lang w:eastAsia="en-AU"/>
          </w:rPr>
          <w:tab/>
        </w:r>
        <w:r w:rsidRPr="009D6A8E">
          <w:t>Operation of tree management plan</w:t>
        </w:r>
        <w:r>
          <w:tab/>
        </w:r>
        <w:r>
          <w:fldChar w:fldCharType="begin"/>
        </w:r>
        <w:r>
          <w:instrText xml:space="preserve"> PAGEREF _Toc527118975 \h </w:instrText>
        </w:r>
        <w:r>
          <w:fldChar w:fldCharType="separate"/>
        </w:r>
        <w:r w:rsidR="00FA278D">
          <w:t>31</w:t>
        </w:r>
        <w:r>
          <w:fldChar w:fldCharType="end"/>
        </w:r>
      </w:hyperlink>
    </w:p>
    <w:p w:rsidR="000D6275" w:rsidRDefault="005A12FC">
      <w:pPr>
        <w:pStyle w:val="TOC2"/>
        <w:rPr>
          <w:rFonts w:asciiTheme="minorHAnsi" w:eastAsiaTheme="minorEastAsia" w:hAnsiTheme="minorHAnsi" w:cstheme="minorBidi"/>
          <w:b w:val="0"/>
          <w:sz w:val="22"/>
          <w:szCs w:val="22"/>
          <w:lang w:eastAsia="en-AU"/>
        </w:rPr>
      </w:pPr>
      <w:hyperlink w:anchor="_Toc527118976" w:history="1">
        <w:r w:rsidR="000D6275" w:rsidRPr="009D6A8E">
          <w:t>Part 5</w:t>
        </w:r>
        <w:r w:rsidR="000D6275">
          <w:rPr>
            <w:rFonts w:asciiTheme="minorHAnsi" w:eastAsiaTheme="minorEastAsia" w:hAnsiTheme="minorHAnsi" w:cstheme="minorBidi"/>
            <w:b w:val="0"/>
            <w:sz w:val="22"/>
            <w:szCs w:val="22"/>
            <w:lang w:eastAsia="en-AU"/>
          </w:rPr>
          <w:tab/>
        </w:r>
        <w:r w:rsidR="000D6275" w:rsidRPr="009D6A8E">
          <w:t>Tree management precincts</w:t>
        </w:r>
        <w:r w:rsidR="000D6275" w:rsidRPr="000D6275">
          <w:rPr>
            <w:vanish/>
          </w:rPr>
          <w:tab/>
        </w:r>
        <w:r w:rsidR="000D6275" w:rsidRPr="000D6275">
          <w:rPr>
            <w:vanish/>
          </w:rPr>
          <w:fldChar w:fldCharType="begin"/>
        </w:r>
        <w:r w:rsidR="000D6275" w:rsidRPr="000D6275">
          <w:rPr>
            <w:vanish/>
          </w:rPr>
          <w:instrText xml:space="preserve"> PAGEREF _Toc527118976 \h </w:instrText>
        </w:r>
        <w:r w:rsidR="000D6275" w:rsidRPr="000D6275">
          <w:rPr>
            <w:vanish/>
          </w:rPr>
        </w:r>
        <w:r w:rsidR="000D6275" w:rsidRPr="000D6275">
          <w:rPr>
            <w:vanish/>
          </w:rPr>
          <w:fldChar w:fldCharType="separate"/>
        </w:r>
        <w:r w:rsidR="00FA278D">
          <w:rPr>
            <w:vanish/>
          </w:rPr>
          <w:t>32</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77" w:history="1">
        <w:r w:rsidRPr="009D6A8E">
          <w:t>38</w:t>
        </w:r>
        <w:r>
          <w:rPr>
            <w:rFonts w:asciiTheme="minorHAnsi" w:eastAsiaTheme="minorEastAsia" w:hAnsiTheme="minorHAnsi" w:cstheme="minorBidi"/>
            <w:sz w:val="22"/>
            <w:szCs w:val="22"/>
            <w:lang w:eastAsia="en-AU"/>
          </w:rPr>
          <w:tab/>
        </w:r>
        <w:r w:rsidRPr="009D6A8E">
          <w:t>Criteria for tree management precincts</w:t>
        </w:r>
        <w:r>
          <w:tab/>
        </w:r>
        <w:r>
          <w:fldChar w:fldCharType="begin"/>
        </w:r>
        <w:r>
          <w:instrText xml:space="preserve"> PAGEREF _Toc527118977 \h </w:instrText>
        </w:r>
        <w:r>
          <w:fldChar w:fldCharType="separate"/>
        </w:r>
        <w:r w:rsidR="00FA278D">
          <w:t>32</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78" w:history="1">
        <w:r w:rsidRPr="009D6A8E">
          <w:t>39</w:t>
        </w:r>
        <w:r>
          <w:rPr>
            <w:rFonts w:asciiTheme="minorHAnsi" w:eastAsiaTheme="minorEastAsia" w:hAnsiTheme="minorHAnsi" w:cstheme="minorBidi"/>
            <w:sz w:val="22"/>
            <w:szCs w:val="22"/>
            <w:lang w:eastAsia="en-AU"/>
          </w:rPr>
          <w:tab/>
        </w:r>
        <w:r w:rsidRPr="009D6A8E">
          <w:t>Tree management precinct declaration</w:t>
        </w:r>
        <w:r>
          <w:tab/>
        </w:r>
        <w:r>
          <w:fldChar w:fldCharType="begin"/>
        </w:r>
        <w:r>
          <w:instrText xml:space="preserve"> PAGEREF _Toc527118978 \h </w:instrText>
        </w:r>
        <w:r>
          <w:fldChar w:fldCharType="separate"/>
        </w:r>
        <w:r w:rsidR="00FA278D">
          <w:t>32</w:t>
        </w:r>
        <w:r>
          <w:fldChar w:fldCharType="end"/>
        </w:r>
      </w:hyperlink>
    </w:p>
    <w:p w:rsidR="000D6275" w:rsidRDefault="005A12FC">
      <w:pPr>
        <w:pStyle w:val="TOC2"/>
        <w:rPr>
          <w:rFonts w:asciiTheme="minorHAnsi" w:eastAsiaTheme="minorEastAsia" w:hAnsiTheme="minorHAnsi" w:cstheme="minorBidi"/>
          <w:b w:val="0"/>
          <w:sz w:val="22"/>
          <w:szCs w:val="22"/>
          <w:lang w:eastAsia="en-AU"/>
        </w:rPr>
      </w:pPr>
      <w:hyperlink w:anchor="_Toc527118979" w:history="1">
        <w:r w:rsidR="000D6275" w:rsidRPr="009D6A8E">
          <w:t>Part 6</w:t>
        </w:r>
        <w:r w:rsidR="000D6275">
          <w:rPr>
            <w:rFonts w:asciiTheme="minorHAnsi" w:eastAsiaTheme="minorEastAsia" w:hAnsiTheme="minorHAnsi" w:cstheme="minorBidi"/>
            <w:b w:val="0"/>
            <w:sz w:val="22"/>
            <w:szCs w:val="22"/>
            <w:lang w:eastAsia="en-AU"/>
          </w:rPr>
          <w:tab/>
        </w:r>
        <w:r w:rsidR="000D6275" w:rsidRPr="009D6A8E">
          <w:t>Tree register</w:t>
        </w:r>
        <w:r w:rsidR="000D6275" w:rsidRPr="000D6275">
          <w:rPr>
            <w:vanish/>
          </w:rPr>
          <w:tab/>
        </w:r>
        <w:r w:rsidR="000D6275" w:rsidRPr="000D6275">
          <w:rPr>
            <w:vanish/>
          </w:rPr>
          <w:fldChar w:fldCharType="begin"/>
        </w:r>
        <w:r w:rsidR="000D6275" w:rsidRPr="000D6275">
          <w:rPr>
            <w:vanish/>
          </w:rPr>
          <w:instrText xml:space="preserve"> PAGEREF _Toc527118979 \h </w:instrText>
        </w:r>
        <w:r w:rsidR="000D6275" w:rsidRPr="000D6275">
          <w:rPr>
            <w:vanish/>
          </w:rPr>
        </w:r>
        <w:r w:rsidR="000D6275" w:rsidRPr="000D6275">
          <w:rPr>
            <w:vanish/>
          </w:rPr>
          <w:fldChar w:fldCharType="separate"/>
        </w:r>
        <w:r w:rsidR="00FA278D">
          <w:rPr>
            <w:vanish/>
          </w:rPr>
          <w:t>33</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80" w:history="1">
        <w:r w:rsidRPr="009D6A8E">
          <w:t>40</w:t>
        </w:r>
        <w:r>
          <w:rPr>
            <w:rFonts w:asciiTheme="minorHAnsi" w:eastAsiaTheme="minorEastAsia" w:hAnsiTheme="minorHAnsi" w:cstheme="minorBidi"/>
            <w:sz w:val="22"/>
            <w:szCs w:val="22"/>
            <w:lang w:eastAsia="en-AU"/>
          </w:rPr>
          <w:tab/>
        </w:r>
        <w:r w:rsidRPr="009D6A8E">
          <w:t xml:space="preserve">Meaning of </w:t>
        </w:r>
        <w:r w:rsidRPr="009D6A8E">
          <w:rPr>
            <w:i/>
          </w:rPr>
          <w:t>registered tree</w:t>
        </w:r>
        <w:r w:rsidRPr="009D6A8E">
          <w:rPr>
            <w:bCs/>
          </w:rPr>
          <w:t xml:space="preserve"> </w:t>
        </w:r>
        <w:r w:rsidRPr="009D6A8E">
          <w:t>for pt 6</w:t>
        </w:r>
        <w:r>
          <w:tab/>
        </w:r>
        <w:r>
          <w:fldChar w:fldCharType="begin"/>
        </w:r>
        <w:r>
          <w:instrText xml:space="preserve"> PAGEREF _Toc527118980 \h </w:instrText>
        </w:r>
        <w:r>
          <w:fldChar w:fldCharType="separate"/>
        </w:r>
        <w:r w:rsidR="00FA278D">
          <w:t>33</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81" w:history="1">
        <w:r w:rsidRPr="009D6A8E">
          <w:t>41</w:t>
        </w:r>
        <w:r>
          <w:rPr>
            <w:rFonts w:asciiTheme="minorHAnsi" w:eastAsiaTheme="minorEastAsia" w:hAnsiTheme="minorHAnsi" w:cstheme="minorBidi"/>
            <w:sz w:val="22"/>
            <w:szCs w:val="22"/>
            <w:lang w:eastAsia="en-AU"/>
          </w:rPr>
          <w:tab/>
        </w:r>
        <w:r w:rsidRPr="009D6A8E">
          <w:t>Tree register</w:t>
        </w:r>
        <w:r>
          <w:tab/>
        </w:r>
        <w:r>
          <w:fldChar w:fldCharType="begin"/>
        </w:r>
        <w:r>
          <w:instrText xml:space="preserve"> PAGEREF _Toc527118981 \h </w:instrText>
        </w:r>
        <w:r>
          <w:fldChar w:fldCharType="separate"/>
        </w:r>
        <w:r w:rsidR="00FA278D">
          <w:t>33</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82" w:history="1">
        <w:r w:rsidRPr="009D6A8E">
          <w:t>42</w:t>
        </w:r>
        <w:r>
          <w:rPr>
            <w:rFonts w:asciiTheme="minorHAnsi" w:eastAsiaTheme="minorEastAsia" w:hAnsiTheme="minorHAnsi" w:cstheme="minorBidi"/>
            <w:sz w:val="22"/>
            <w:szCs w:val="22"/>
            <w:lang w:eastAsia="en-AU"/>
          </w:rPr>
          <w:tab/>
        </w:r>
        <w:r w:rsidRPr="009D6A8E">
          <w:t>Correction of tree register</w:t>
        </w:r>
        <w:r>
          <w:tab/>
        </w:r>
        <w:r>
          <w:fldChar w:fldCharType="begin"/>
        </w:r>
        <w:r>
          <w:instrText xml:space="preserve"> PAGEREF _Toc527118982 \h </w:instrText>
        </w:r>
        <w:r>
          <w:fldChar w:fldCharType="separate"/>
        </w:r>
        <w:r w:rsidR="00FA278D">
          <w:t>34</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83" w:history="1">
        <w:r w:rsidRPr="009D6A8E">
          <w:t>43</w:t>
        </w:r>
        <w:r>
          <w:rPr>
            <w:rFonts w:asciiTheme="minorHAnsi" w:eastAsiaTheme="minorEastAsia" w:hAnsiTheme="minorHAnsi" w:cstheme="minorBidi"/>
            <w:sz w:val="22"/>
            <w:szCs w:val="22"/>
            <w:lang w:eastAsia="en-AU"/>
          </w:rPr>
          <w:tab/>
        </w:r>
        <w:r w:rsidRPr="009D6A8E">
          <w:t>Inspection of tree register</w:t>
        </w:r>
        <w:r>
          <w:tab/>
        </w:r>
        <w:r>
          <w:fldChar w:fldCharType="begin"/>
        </w:r>
        <w:r>
          <w:instrText xml:space="preserve"> PAGEREF _Toc527118983 \h </w:instrText>
        </w:r>
        <w:r>
          <w:fldChar w:fldCharType="separate"/>
        </w:r>
        <w:r w:rsidR="00FA278D">
          <w:t>34</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84" w:history="1">
        <w:r w:rsidRPr="009D6A8E">
          <w:t>44</w:t>
        </w:r>
        <w:r>
          <w:rPr>
            <w:rFonts w:asciiTheme="minorHAnsi" w:eastAsiaTheme="minorEastAsia" w:hAnsiTheme="minorHAnsi" w:cstheme="minorBidi"/>
            <w:sz w:val="22"/>
            <w:szCs w:val="22"/>
            <w:lang w:eastAsia="en-AU"/>
          </w:rPr>
          <w:tab/>
        </w:r>
        <w:r w:rsidRPr="009D6A8E">
          <w:t>Restricted information in tree register</w:t>
        </w:r>
        <w:r>
          <w:tab/>
        </w:r>
        <w:r>
          <w:fldChar w:fldCharType="begin"/>
        </w:r>
        <w:r>
          <w:instrText xml:space="preserve"> PAGEREF _Toc527118984 \h </w:instrText>
        </w:r>
        <w:r>
          <w:fldChar w:fldCharType="separate"/>
        </w:r>
        <w:r w:rsidR="00FA278D">
          <w:t>34</w:t>
        </w:r>
        <w:r>
          <w:fldChar w:fldCharType="end"/>
        </w:r>
      </w:hyperlink>
    </w:p>
    <w:p w:rsidR="000D6275" w:rsidRDefault="005A12FC">
      <w:pPr>
        <w:pStyle w:val="TOC2"/>
        <w:rPr>
          <w:rFonts w:asciiTheme="minorHAnsi" w:eastAsiaTheme="minorEastAsia" w:hAnsiTheme="minorHAnsi" w:cstheme="minorBidi"/>
          <w:b w:val="0"/>
          <w:sz w:val="22"/>
          <w:szCs w:val="22"/>
          <w:lang w:eastAsia="en-AU"/>
        </w:rPr>
      </w:pPr>
      <w:hyperlink w:anchor="_Toc527118985" w:history="1">
        <w:r w:rsidR="000D6275" w:rsidRPr="009D6A8E">
          <w:t>Part 7</w:t>
        </w:r>
        <w:r w:rsidR="000D6275">
          <w:rPr>
            <w:rFonts w:asciiTheme="minorHAnsi" w:eastAsiaTheme="minorEastAsia" w:hAnsiTheme="minorHAnsi" w:cstheme="minorBidi"/>
            <w:b w:val="0"/>
            <w:sz w:val="22"/>
            <w:szCs w:val="22"/>
            <w:lang w:eastAsia="en-AU"/>
          </w:rPr>
          <w:tab/>
        </w:r>
        <w:r w:rsidR="000D6275" w:rsidRPr="009D6A8E">
          <w:t>Registration of trees</w:t>
        </w:r>
        <w:r w:rsidR="000D6275" w:rsidRPr="000D6275">
          <w:rPr>
            <w:vanish/>
          </w:rPr>
          <w:tab/>
        </w:r>
        <w:r w:rsidR="000D6275" w:rsidRPr="000D6275">
          <w:rPr>
            <w:vanish/>
          </w:rPr>
          <w:fldChar w:fldCharType="begin"/>
        </w:r>
        <w:r w:rsidR="000D6275" w:rsidRPr="000D6275">
          <w:rPr>
            <w:vanish/>
          </w:rPr>
          <w:instrText xml:space="preserve"> PAGEREF _Toc527118985 \h </w:instrText>
        </w:r>
        <w:r w:rsidR="000D6275" w:rsidRPr="000D6275">
          <w:rPr>
            <w:vanish/>
          </w:rPr>
        </w:r>
        <w:r w:rsidR="000D6275" w:rsidRPr="000D6275">
          <w:rPr>
            <w:vanish/>
          </w:rPr>
          <w:fldChar w:fldCharType="separate"/>
        </w:r>
        <w:r w:rsidR="00FA278D">
          <w:rPr>
            <w:vanish/>
          </w:rPr>
          <w:t>35</w:t>
        </w:r>
        <w:r w:rsidR="000D6275" w:rsidRPr="000D6275">
          <w:rPr>
            <w:vanish/>
          </w:rPr>
          <w:fldChar w:fldCharType="end"/>
        </w:r>
      </w:hyperlink>
    </w:p>
    <w:p w:rsidR="000D6275" w:rsidRDefault="005A12FC">
      <w:pPr>
        <w:pStyle w:val="TOC3"/>
        <w:rPr>
          <w:rFonts w:asciiTheme="minorHAnsi" w:eastAsiaTheme="minorEastAsia" w:hAnsiTheme="minorHAnsi" w:cstheme="minorBidi"/>
          <w:b w:val="0"/>
          <w:sz w:val="22"/>
          <w:szCs w:val="22"/>
          <w:lang w:eastAsia="en-AU"/>
        </w:rPr>
      </w:pPr>
      <w:hyperlink w:anchor="_Toc527118986" w:history="1">
        <w:r w:rsidR="000D6275" w:rsidRPr="009D6A8E">
          <w:t>Division 7.1</w:t>
        </w:r>
        <w:r w:rsidR="000D6275">
          <w:rPr>
            <w:rFonts w:asciiTheme="minorHAnsi" w:eastAsiaTheme="minorEastAsia" w:hAnsiTheme="minorHAnsi" w:cstheme="minorBidi"/>
            <w:b w:val="0"/>
            <w:sz w:val="22"/>
            <w:szCs w:val="22"/>
            <w:lang w:eastAsia="en-AU"/>
          </w:rPr>
          <w:tab/>
        </w:r>
        <w:r w:rsidR="000D6275" w:rsidRPr="009D6A8E">
          <w:t>Criteria for registration and cancellation</w:t>
        </w:r>
        <w:r w:rsidR="000D6275" w:rsidRPr="000D6275">
          <w:rPr>
            <w:vanish/>
          </w:rPr>
          <w:tab/>
        </w:r>
        <w:r w:rsidR="000D6275" w:rsidRPr="000D6275">
          <w:rPr>
            <w:vanish/>
          </w:rPr>
          <w:fldChar w:fldCharType="begin"/>
        </w:r>
        <w:r w:rsidR="000D6275" w:rsidRPr="000D6275">
          <w:rPr>
            <w:vanish/>
          </w:rPr>
          <w:instrText xml:space="preserve"> PAGEREF _Toc527118986 \h </w:instrText>
        </w:r>
        <w:r w:rsidR="000D6275" w:rsidRPr="000D6275">
          <w:rPr>
            <w:vanish/>
          </w:rPr>
        </w:r>
        <w:r w:rsidR="000D6275" w:rsidRPr="000D6275">
          <w:rPr>
            <w:vanish/>
          </w:rPr>
          <w:fldChar w:fldCharType="separate"/>
        </w:r>
        <w:r w:rsidR="00FA278D">
          <w:rPr>
            <w:vanish/>
          </w:rPr>
          <w:t>35</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87" w:history="1">
        <w:r w:rsidRPr="009D6A8E">
          <w:t>45</w:t>
        </w:r>
        <w:r>
          <w:rPr>
            <w:rFonts w:asciiTheme="minorHAnsi" w:eastAsiaTheme="minorEastAsia" w:hAnsiTheme="minorHAnsi" w:cstheme="minorBidi"/>
            <w:sz w:val="22"/>
            <w:szCs w:val="22"/>
            <w:lang w:eastAsia="en-AU"/>
          </w:rPr>
          <w:tab/>
        </w:r>
        <w:r w:rsidRPr="009D6A8E">
          <w:t>Criteria for registration and cancellation of registration</w:t>
        </w:r>
        <w:r>
          <w:tab/>
        </w:r>
        <w:r>
          <w:fldChar w:fldCharType="begin"/>
        </w:r>
        <w:r>
          <w:instrText xml:space="preserve"> PAGEREF _Toc527118987 \h </w:instrText>
        </w:r>
        <w:r>
          <w:fldChar w:fldCharType="separate"/>
        </w:r>
        <w:r w:rsidR="00FA278D">
          <w:t>35</w:t>
        </w:r>
        <w:r>
          <w:fldChar w:fldCharType="end"/>
        </w:r>
      </w:hyperlink>
    </w:p>
    <w:p w:rsidR="000D6275" w:rsidRDefault="005A12FC">
      <w:pPr>
        <w:pStyle w:val="TOC3"/>
        <w:rPr>
          <w:rFonts w:asciiTheme="minorHAnsi" w:eastAsiaTheme="minorEastAsia" w:hAnsiTheme="minorHAnsi" w:cstheme="minorBidi"/>
          <w:b w:val="0"/>
          <w:sz w:val="22"/>
          <w:szCs w:val="22"/>
          <w:lang w:eastAsia="en-AU"/>
        </w:rPr>
      </w:pPr>
      <w:hyperlink w:anchor="_Toc527118988" w:history="1">
        <w:r w:rsidR="000D6275" w:rsidRPr="009D6A8E">
          <w:t>Division 7.2</w:t>
        </w:r>
        <w:r w:rsidR="000D6275">
          <w:rPr>
            <w:rFonts w:asciiTheme="minorHAnsi" w:eastAsiaTheme="minorEastAsia" w:hAnsiTheme="minorHAnsi" w:cstheme="minorBidi"/>
            <w:b w:val="0"/>
            <w:sz w:val="22"/>
            <w:szCs w:val="22"/>
            <w:lang w:eastAsia="en-AU"/>
          </w:rPr>
          <w:tab/>
        </w:r>
        <w:r w:rsidR="000D6275" w:rsidRPr="009D6A8E">
          <w:t>Registration process</w:t>
        </w:r>
        <w:r w:rsidR="000D6275" w:rsidRPr="000D6275">
          <w:rPr>
            <w:vanish/>
          </w:rPr>
          <w:tab/>
        </w:r>
        <w:r w:rsidR="000D6275" w:rsidRPr="000D6275">
          <w:rPr>
            <w:vanish/>
          </w:rPr>
          <w:fldChar w:fldCharType="begin"/>
        </w:r>
        <w:r w:rsidR="000D6275" w:rsidRPr="000D6275">
          <w:rPr>
            <w:vanish/>
          </w:rPr>
          <w:instrText xml:space="preserve"> PAGEREF _Toc527118988 \h </w:instrText>
        </w:r>
        <w:r w:rsidR="000D6275" w:rsidRPr="000D6275">
          <w:rPr>
            <w:vanish/>
          </w:rPr>
        </w:r>
        <w:r w:rsidR="000D6275" w:rsidRPr="000D6275">
          <w:rPr>
            <w:vanish/>
          </w:rPr>
          <w:fldChar w:fldCharType="separate"/>
        </w:r>
        <w:r w:rsidR="00FA278D">
          <w:rPr>
            <w:vanish/>
          </w:rPr>
          <w:t>35</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89" w:history="1">
        <w:r w:rsidRPr="009D6A8E">
          <w:t>46</w:t>
        </w:r>
        <w:r>
          <w:rPr>
            <w:rFonts w:asciiTheme="minorHAnsi" w:eastAsiaTheme="minorEastAsia" w:hAnsiTheme="minorHAnsi" w:cstheme="minorBidi"/>
            <w:sz w:val="22"/>
            <w:szCs w:val="22"/>
            <w:lang w:eastAsia="en-AU"/>
          </w:rPr>
          <w:tab/>
        </w:r>
        <w:r w:rsidRPr="009D6A8E">
          <w:t>Nomination for registration</w:t>
        </w:r>
        <w:r>
          <w:tab/>
        </w:r>
        <w:r>
          <w:fldChar w:fldCharType="begin"/>
        </w:r>
        <w:r>
          <w:instrText xml:space="preserve"> PAGEREF _Toc527118989 \h </w:instrText>
        </w:r>
        <w:r>
          <w:fldChar w:fldCharType="separate"/>
        </w:r>
        <w:r w:rsidR="00FA278D">
          <w:t>35</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90" w:history="1">
        <w:r w:rsidRPr="009D6A8E">
          <w:t>47</w:t>
        </w:r>
        <w:r>
          <w:rPr>
            <w:rFonts w:asciiTheme="minorHAnsi" w:eastAsiaTheme="minorEastAsia" w:hAnsiTheme="minorHAnsi" w:cstheme="minorBidi"/>
            <w:sz w:val="22"/>
            <w:szCs w:val="22"/>
            <w:lang w:eastAsia="en-AU"/>
          </w:rPr>
          <w:tab/>
        </w:r>
        <w:r w:rsidRPr="009D6A8E">
          <w:t>Decision on provisional registration</w:t>
        </w:r>
        <w:r>
          <w:tab/>
        </w:r>
        <w:r>
          <w:fldChar w:fldCharType="begin"/>
        </w:r>
        <w:r>
          <w:instrText xml:space="preserve"> PAGEREF _Toc527118990 \h </w:instrText>
        </w:r>
        <w:r>
          <w:fldChar w:fldCharType="separate"/>
        </w:r>
        <w:r w:rsidR="00FA278D">
          <w:t>36</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91" w:history="1">
        <w:r w:rsidRPr="009D6A8E">
          <w:t>48</w:t>
        </w:r>
        <w:r>
          <w:rPr>
            <w:rFonts w:asciiTheme="minorHAnsi" w:eastAsiaTheme="minorEastAsia" w:hAnsiTheme="minorHAnsi" w:cstheme="minorBidi"/>
            <w:sz w:val="22"/>
            <w:szCs w:val="22"/>
            <w:lang w:eastAsia="en-AU"/>
          </w:rPr>
          <w:tab/>
        </w:r>
        <w:r w:rsidRPr="009D6A8E">
          <w:t>Provisional registration</w:t>
        </w:r>
        <w:r>
          <w:tab/>
        </w:r>
        <w:r>
          <w:fldChar w:fldCharType="begin"/>
        </w:r>
        <w:r>
          <w:instrText xml:space="preserve"> PAGEREF _Toc527118991 \h </w:instrText>
        </w:r>
        <w:r>
          <w:fldChar w:fldCharType="separate"/>
        </w:r>
        <w:r w:rsidR="00FA278D">
          <w:t>36</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92" w:history="1">
        <w:r w:rsidRPr="009D6A8E">
          <w:t>49</w:t>
        </w:r>
        <w:r>
          <w:rPr>
            <w:rFonts w:asciiTheme="minorHAnsi" w:eastAsiaTheme="minorEastAsia" w:hAnsiTheme="minorHAnsi" w:cstheme="minorBidi"/>
            <w:sz w:val="22"/>
            <w:szCs w:val="22"/>
            <w:lang w:eastAsia="en-AU"/>
          </w:rPr>
          <w:tab/>
        </w:r>
        <w:r w:rsidRPr="009D6A8E">
          <w:t>Notice of decision on provisional registration</w:t>
        </w:r>
        <w:r>
          <w:tab/>
        </w:r>
        <w:r>
          <w:fldChar w:fldCharType="begin"/>
        </w:r>
        <w:r>
          <w:instrText xml:space="preserve"> PAGEREF _Toc527118992 \h </w:instrText>
        </w:r>
        <w:r>
          <w:fldChar w:fldCharType="separate"/>
        </w:r>
        <w:r w:rsidR="00FA278D">
          <w:t>36</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93" w:history="1">
        <w:r w:rsidRPr="009D6A8E">
          <w:t>50</w:t>
        </w:r>
        <w:r>
          <w:rPr>
            <w:rFonts w:asciiTheme="minorHAnsi" w:eastAsiaTheme="minorEastAsia" w:hAnsiTheme="minorHAnsi" w:cstheme="minorBidi"/>
            <w:sz w:val="22"/>
            <w:szCs w:val="22"/>
            <w:lang w:eastAsia="en-AU"/>
          </w:rPr>
          <w:tab/>
        </w:r>
        <w:r w:rsidRPr="009D6A8E">
          <w:t>Consultation on proposed registration</w:t>
        </w:r>
        <w:r>
          <w:tab/>
        </w:r>
        <w:r>
          <w:fldChar w:fldCharType="begin"/>
        </w:r>
        <w:r>
          <w:instrText xml:space="preserve"> PAGEREF _Toc527118993 \h </w:instrText>
        </w:r>
        <w:r>
          <w:fldChar w:fldCharType="separate"/>
        </w:r>
        <w:r w:rsidR="00FA278D">
          <w:t>37</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94" w:history="1">
        <w:r w:rsidRPr="009D6A8E">
          <w:t>51</w:t>
        </w:r>
        <w:r>
          <w:rPr>
            <w:rFonts w:asciiTheme="minorHAnsi" w:eastAsiaTheme="minorEastAsia" w:hAnsiTheme="minorHAnsi" w:cstheme="minorBidi"/>
            <w:sz w:val="22"/>
            <w:szCs w:val="22"/>
            <w:lang w:eastAsia="en-AU"/>
          </w:rPr>
          <w:tab/>
        </w:r>
        <w:r w:rsidRPr="009D6A8E">
          <w:t>Period of provisional registration</w:t>
        </w:r>
        <w:r>
          <w:tab/>
        </w:r>
        <w:r>
          <w:fldChar w:fldCharType="begin"/>
        </w:r>
        <w:r>
          <w:instrText xml:space="preserve"> PAGEREF _Toc527118994 \h </w:instrText>
        </w:r>
        <w:r>
          <w:fldChar w:fldCharType="separate"/>
        </w:r>
        <w:r w:rsidR="00FA278D">
          <w:t>37</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95" w:history="1">
        <w:r w:rsidRPr="009D6A8E">
          <w:t>52</w:t>
        </w:r>
        <w:r>
          <w:rPr>
            <w:rFonts w:asciiTheme="minorHAnsi" w:eastAsiaTheme="minorEastAsia" w:hAnsiTheme="minorHAnsi" w:cstheme="minorBidi"/>
            <w:sz w:val="22"/>
            <w:szCs w:val="22"/>
            <w:lang w:eastAsia="en-AU"/>
          </w:rPr>
          <w:tab/>
        </w:r>
        <w:r w:rsidRPr="009D6A8E">
          <w:t>Decision on registration</w:t>
        </w:r>
        <w:r>
          <w:tab/>
        </w:r>
        <w:r>
          <w:fldChar w:fldCharType="begin"/>
        </w:r>
        <w:r>
          <w:instrText xml:space="preserve"> PAGEREF _Toc527118995 \h </w:instrText>
        </w:r>
        <w:r>
          <w:fldChar w:fldCharType="separate"/>
        </w:r>
        <w:r w:rsidR="00FA278D">
          <w:t>38</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96" w:history="1">
        <w:r w:rsidRPr="009D6A8E">
          <w:t>53</w:t>
        </w:r>
        <w:r>
          <w:rPr>
            <w:rFonts w:asciiTheme="minorHAnsi" w:eastAsiaTheme="minorEastAsia" w:hAnsiTheme="minorHAnsi" w:cstheme="minorBidi"/>
            <w:sz w:val="22"/>
            <w:szCs w:val="22"/>
            <w:lang w:eastAsia="en-AU"/>
          </w:rPr>
          <w:tab/>
        </w:r>
        <w:r w:rsidRPr="009D6A8E">
          <w:t>Notice of decision on registration</w:t>
        </w:r>
        <w:r>
          <w:tab/>
        </w:r>
        <w:r>
          <w:fldChar w:fldCharType="begin"/>
        </w:r>
        <w:r>
          <w:instrText xml:space="preserve"> PAGEREF _Toc527118996 \h </w:instrText>
        </w:r>
        <w:r>
          <w:fldChar w:fldCharType="separate"/>
        </w:r>
        <w:r w:rsidR="00FA278D">
          <w:t>38</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97" w:history="1">
        <w:r w:rsidRPr="009D6A8E">
          <w:t>54</w:t>
        </w:r>
        <w:r>
          <w:rPr>
            <w:rFonts w:asciiTheme="minorHAnsi" w:eastAsiaTheme="minorEastAsia" w:hAnsiTheme="minorHAnsi" w:cstheme="minorBidi"/>
            <w:sz w:val="22"/>
            <w:szCs w:val="22"/>
            <w:lang w:eastAsia="en-AU"/>
          </w:rPr>
          <w:tab/>
        </w:r>
        <w:r w:rsidRPr="009D6A8E">
          <w:t>Registration</w:t>
        </w:r>
        <w:r>
          <w:tab/>
        </w:r>
        <w:r>
          <w:fldChar w:fldCharType="begin"/>
        </w:r>
        <w:r>
          <w:instrText xml:space="preserve"> PAGEREF _Toc527118997 \h </w:instrText>
        </w:r>
        <w:r>
          <w:fldChar w:fldCharType="separate"/>
        </w:r>
        <w:r w:rsidR="00FA278D">
          <w:t>39</w:t>
        </w:r>
        <w:r>
          <w:fldChar w:fldCharType="end"/>
        </w:r>
      </w:hyperlink>
    </w:p>
    <w:p w:rsidR="000D6275" w:rsidRDefault="005A12FC">
      <w:pPr>
        <w:pStyle w:val="TOC3"/>
        <w:rPr>
          <w:rFonts w:asciiTheme="minorHAnsi" w:eastAsiaTheme="minorEastAsia" w:hAnsiTheme="minorHAnsi" w:cstheme="minorBidi"/>
          <w:b w:val="0"/>
          <w:sz w:val="22"/>
          <w:szCs w:val="22"/>
          <w:lang w:eastAsia="en-AU"/>
        </w:rPr>
      </w:pPr>
      <w:hyperlink w:anchor="_Toc527118998" w:history="1">
        <w:r w:rsidR="000D6275" w:rsidRPr="009D6A8E">
          <w:t>Division 7.3</w:t>
        </w:r>
        <w:r w:rsidR="000D6275">
          <w:rPr>
            <w:rFonts w:asciiTheme="minorHAnsi" w:eastAsiaTheme="minorEastAsia" w:hAnsiTheme="minorHAnsi" w:cstheme="minorBidi"/>
            <w:b w:val="0"/>
            <w:sz w:val="22"/>
            <w:szCs w:val="22"/>
            <w:lang w:eastAsia="en-AU"/>
          </w:rPr>
          <w:tab/>
        </w:r>
        <w:r w:rsidR="000D6275" w:rsidRPr="009D6A8E">
          <w:t>Cancellation of registration</w:t>
        </w:r>
        <w:r w:rsidR="000D6275" w:rsidRPr="000D6275">
          <w:rPr>
            <w:vanish/>
          </w:rPr>
          <w:tab/>
        </w:r>
        <w:r w:rsidR="000D6275" w:rsidRPr="000D6275">
          <w:rPr>
            <w:vanish/>
          </w:rPr>
          <w:fldChar w:fldCharType="begin"/>
        </w:r>
        <w:r w:rsidR="000D6275" w:rsidRPr="000D6275">
          <w:rPr>
            <w:vanish/>
          </w:rPr>
          <w:instrText xml:space="preserve"> PAGEREF _Toc527118998 \h </w:instrText>
        </w:r>
        <w:r w:rsidR="000D6275" w:rsidRPr="000D6275">
          <w:rPr>
            <w:vanish/>
          </w:rPr>
        </w:r>
        <w:r w:rsidR="000D6275" w:rsidRPr="000D6275">
          <w:rPr>
            <w:vanish/>
          </w:rPr>
          <w:fldChar w:fldCharType="separate"/>
        </w:r>
        <w:r w:rsidR="00FA278D">
          <w:rPr>
            <w:vanish/>
          </w:rPr>
          <w:t>40</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8999" w:history="1">
        <w:r w:rsidRPr="009D6A8E">
          <w:t>55</w:t>
        </w:r>
        <w:r>
          <w:rPr>
            <w:rFonts w:asciiTheme="minorHAnsi" w:eastAsiaTheme="minorEastAsia" w:hAnsiTheme="minorHAnsi" w:cstheme="minorBidi"/>
            <w:sz w:val="22"/>
            <w:szCs w:val="22"/>
            <w:lang w:eastAsia="en-AU"/>
          </w:rPr>
          <w:tab/>
        </w:r>
        <w:r w:rsidRPr="009D6A8E">
          <w:t>Proposal for cancellation of registration</w:t>
        </w:r>
        <w:r>
          <w:tab/>
        </w:r>
        <w:r>
          <w:fldChar w:fldCharType="begin"/>
        </w:r>
        <w:r>
          <w:instrText xml:space="preserve"> PAGEREF _Toc527118999 \h </w:instrText>
        </w:r>
        <w:r>
          <w:fldChar w:fldCharType="separate"/>
        </w:r>
        <w:r w:rsidR="00FA278D">
          <w:t>40</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00" w:history="1">
        <w:r w:rsidRPr="009D6A8E">
          <w:t>56</w:t>
        </w:r>
        <w:r>
          <w:rPr>
            <w:rFonts w:asciiTheme="minorHAnsi" w:eastAsiaTheme="minorEastAsia" w:hAnsiTheme="minorHAnsi" w:cstheme="minorBidi"/>
            <w:sz w:val="22"/>
            <w:szCs w:val="22"/>
            <w:lang w:eastAsia="en-AU"/>
          </w:rPr>
          <w:tab/>
        </w:r>
        <w:r w:rsidRPr="009D6A8E">
          <w:t>Notice of proposed cancellation of registration</w:t>
        </w:r>
        <w:r>
          <w:tab/>
        </w:r>
        <w:r>
          <w:fldChar w:fldCharType="begin"/>
        </w:r>
        <w:r>
          <w:instrText xml:space="preserve"> PAGEREF _Toc527119000 \h </w:instrText>
        </w:r>
        <w:r>
          <w:fldChar w:fldCharType="separate"/>
        </w:r>
        <w:r w:rsidR="00FA278D">
          <w:t>40</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01" w:history="1">
        <w:r w:rsidRPr="009D6A8E">
          <w:t>57</w:t>
        </w:r>
        <w:r>
          <w:rPr>
            <w:rFonts w:asciiTheme="minorHAnsi" w:eastAsiaTheme="minorEastAsia" w:hAnsiTheme="minorHAnsi" w:cstheme="minorBidi"/>
            <w:sz w:val="22"/>
            <w:szCs w:val="22"/>
            <w:lang w:eastAsia="en-AU"/>
          </w:rPr>
          <w:tab/>
        </w:r>
        <w:r w:rsidRPr="009D6A8E">
          <w:t>Consultation on proposed cancellation of registration</w:t>
        </w:r>
        <w:r>
          <w:tab/>
        </w:r>
        <w:r>
          <w:fldChar w:fldCharType="begin"/>
        </w:r>
        <w:r>
          <w:instrText xml:space="preserve"> PAGEREF _Toc527119001 \h </w:instrText>
        </w:r>
        <w:r>
          <w:fldChar w:fldCharType="separate"/>
        </w:r>
        <w:r w:rsidR="00FA278D">
          <w:t>41</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02" w:history="1">
        <w:r w:rsidRPr="009D6A8E">
          <w:t>58</w:t>
        </w:r>
        <w:r>
          <w:rPr>
            <w:rFonts w:asciiTheme="minorHAnsi" w:eastAsiaTheme="minorEastAsia" w:hAnsiTheme="minorHAnsi" w:cstheme="minorBidi"/>
            <w:sz w:val="22"/>
            <w:szCs w:val="22"/>
            <w:lang w:eastAsia="en-AU"/>
          </w:rPr>
          <w:tab/>
        </w:r>
        <w:r w:rsidRPr="009D6A8E">
          <w:t>Decision on cancellation of registration etc</w:t>
        </w:r>
        <w:r>
          <w:tab/>
        </w:r>
        <w:r>
          <w:fldChar w:fldCharType="begin"/>
        </w:r>
        <w:r>
          <w:instrText xml:space="preserve"> PAGEREF _Toc527119002 \h </w:instrText>
        </w:r>
        <w:r>
          <w:fldChar w:fldCharType="separate"/>
        </w:r>
        <w:r w:rsidR="00FA278D">
          <w:t>42</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03" w:history="1">
        <w:r w:rsidRPr="009D6A8E">
          <w:t>59</w:t>
        </w:r>
        <w:r>
          <w:rPr>
            <w:rFonts w:asciiTheme="minorHAnsi" w:eastAsiaTheme="minorEastAsia" w:hAnsiTheme="minorHAnsi" w:cstheme="minorBidi"/>
            <w:sz w:val="22"/>
            <w:szCs w:val="22"/>
            <w:lang w:eastAsia="en-AU"/>
          </w:rPr>
          <w:tab/>
        </w:r>
        <w:r w:rsidRPr="009D6A8E">
          <w:t>Notice of decision on cancellation of registration</w:t>
        </w:r>
        <w:r>
          <w:tab/>
        </w:r>
        <w:r>
          <w:fldChar w:fldCharType="begin"/>
        </w:r>
        <w:r>
          <w:instrText xml:space="preserve"> PAGEREF _Toc527119003 \h </w:instrText>
        </w:r>
        <w:r>
          <w:fldChar w:fldCharType="separate"/>
        </w:r>
        <w:r w:rsidR="00FA278D">
          <w:t>42</w:t>
        </w:r>
        <w:r>
          <w:fldChar w:fldCharType="end"/>
        </w:r>
      </w:hyperlink>
    </w:p>
    <w:p w:rsidR="000D6275" w:rsidRDefault="000D6275">
      <w:pPr>
        <w:pStyle w:val="TOC5"/>
        <w:rPr>
          <w:rFonts w:asciiTheme="minorHAnsi" w:eastAsiaTheme="minorEastAsia" w:hAnsiTheme="minorHAnsi" w:cstheme="minorBidi"/>
          <w:sz w:val="22"/>
          <w:szCs w:val="22"/>
          <w:lang w:eastAsia="en-AU"/>
        </w:rPr>
      </w:pPr>
      <w:r>
        <w:lastRenderedPageBreak/>
        <w:tab/>
      </w:r>
      <w:hyperlink w:anchor="_Toc527119004" w:history="1">
        <w:r w:rsidRPr="009D6A8E">
          <w:t>60</w:t>
        </w:r>
        <w:r>
          <w:rPr>
            <w:rFonts w:asciiTheme="minorHAnsi" w:eastAsiaTheme="minorEastAsia" w:hAnsiTheme="minorHAnsi" w:cstheme="minorBidi"/>
            <w:sz w:val="22"/>
            <w:szCs w:val="22"/>
            <w:lang w:eastAsia="en-AU"/>
          </w:rPr>
          <w:tab/>
        </w:r>
        <w:r w:rsidRPr="009D6A8E">
          <w:t>Cancellation of registration</w:t>
        </w:r>
        <w:r>
          <w:tab/>
        </w:r>
        <w:r>
          <w:fldChar w:fldCharType="begin"/>
        </w:r>
        <w:r>
          <w:instrText xml:space="preserve"> PAGEREF _Toc527119004 \h </w:instrText>
        </w:r>
        <w:r>
          <w:fldChar w:fldCharType="separate"/>
        </w:r>
        <w:r w:rsidR="00FA278D">
          <w:t>43</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05" w:history="1">
        <w:r w:rsidRPr="009D6A8E">
          <w:t>61</w:t>
        </w:r>
        <w:r>
          <w:rPr>
            <w:rFonts w:asciiTheme="minorHAnsi" w:eastAsiaTheme="minorEastAsia" w:hAnsiTheme="minorHAnsi" w:cstheme="minorBidi"/>
            <w:sz w:val="22"/>
            <w:szCs w:val="22"/>
            <w:lang w:eastAsia="en-AU"/>
          </w:rPr>
          <w:tab/>
        </w:r>
        <w:r w:rsidRPr="009D6A8E">
          <w:t>Site declarations</w:t>
        </w:r>
        <w:r>
          <w:tab/>
        </w:r>
        <w:r>
          <w:fldChar w:fldCharType="begin"/>
        </w:r>
        <w:r>
          <w:instrText xml:space="preserve"> PAGEREF _Toc527119005 \h </w:instrText>
        </w:r>
        <w:r>
          <w:fldChar w:fldCharType="separate"/>
        </w:r>
        <w:r w:rsidR="00FA278D">
          <w:t>44</w:t>
        </w:r>
        <w:r>
          <w:fldChar w:fldCharType="end"/>
        </w:r>
      </w:hyperlink>
    </w:p>
    <w:p w:rsidR="000D6275" w:rsidRDefault="005A12FC">
      <w:pPr>
        <w:pStyle w:val="TOC3"/>
        <w:rPr>
          <w:rFonts w:asciiTheme="minorHAnsi" w:eastAsiaTheme="minorEastAsia" w:hAnsiTheme="minorHAnsi" w:cstheme="minorBidi"/>
          <w:b w:val="0"/>
          <w:sz w:val="22"/>
          <w:szCs w:val="22"/>
          <w:lang w:eastAsia="en-AU"/>
        </w:rPr>
      </w:pPr>
      <w:hyperlink w:anchor="_Toc527119006" w:history="1">
        <w:r w:rsidR="000D6275" w:rsidRPr="009D6A8E">
          <w:t>Division 7.4</w:t>
        </w:r>
        <w:r w:rsidR="000D6275">
          <w:rPr>
            <w:rFonts w:asciiTheme="minorHAnsi" w:eastAsiaTheme="minorEastAsia" w:hAnsiTheme="minorHAnsi" w:cstheme="minorBidi"/>
            <w:b w:val="0"/>
            <w:sz w:val="22"/>
            <w:szCs w:val="22"/>
            <w:lang w:eastAsia="en-AU"/>
          </w:rPr>
          <w:tab/>
        </w:r>
        <w:r w:rsidR="000D6275" w:rsidRPr="009D6A8E">
          <w:t>Death of tree from natural causes</w:t>
        </w:r>
        <w:r w:rsidR="000D6275" w:rsidRPr="000D6275">
          <w:rPr>
            <w:vanish/>
          </w:rPr>
          <w:tab/>
        </w:r>
        <w:r w:rsidR="000D6275" w:rsidRPr="000D6275">
          <w:rPr>
            <w:vanish/>
          </w:rPr>
          <w:fldChar w:fldCharType="begin"/>
        </w:r>
        <w:r w:rsidR="000D6275" w:rsidRPr="000D6275">
          <w:rPr>
            <w:vanish/>
          </w:rPr>
          <w:instrText xml:space="preserve"> PAGEREF _Toc527119006 \h </w:instrText>
        </w:r>
        <w:r w:rsidR="000D6275" w:rsidRPr="000D6275">
          <w:rPr>
            <w:vanish/>
          </w:rPr>
        </w:r>
        <w:r w:rsidR="000D6275" w:rsidRPr="000D6275">
          <w:rPr>
            <w:vanish/>
          </w:rPr>
          <w:fldChar w:fldCharType="separate"/>
        </w:r>
        <w:r w:rsidR="00FA278D">
          <w:rPr>
            <w:vanish/>
          </w:rPr>
          <w:t>45</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07" w:history="1">
        <w:r w:rsidRPr="009D6A8E">
          <w:t>61A</w:t>
        </w:r>
        <w:r>
          <w:rPr>
            <w:rFonts w:asciiTheme="minorHAnsi" w:eastAsiaTheme="minorEastAsia" w:hAnsiTheme="minorHAnsi" w:cstheme="minorBidi"/>
            <w:sz w:val="22"/>
            <w:szCs w:val="22"/>
            <w:lang w:eastAsia="en-AU"/>
          </w:rPr>
          <w:tab/>
        </w:r>
        <w:r w:rsidRPr="009D6A8E">
          <w:t>Application—div 7.4</w:t>
        </w:r>
        <w:r>
          <w:tab/>
        </w:r>
        <w:r>
          <w:fldChar w:fldCharType="begin"/>
        </w:r>
        <w:r>
          <w:instrText xml:space="preserve"> PAGEREF _Toc527119007 \h </w:instrText>
        </w:r>
        <w:r>
          <w:fldChar w:fldCharType="separate"/>
        </w:r>
        <w:r w:rsidR="00FA278D">
          <w:t>45</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08" w:history="1">
        <w:r w:rsidRPr="009D6A8E">
          <w:t>61B</w:t>
        </w:r>
        <w:r>
          <w:rPr>
            <w:rFonts w:asciiTheme="minorHAnsi" w:eastAsiaTheme="minorEastAsia" w:hAnsiTheme="minorHAnsi" w:cstheme="minorBidi"/>
            <w:sz w:val="22"/>
            <w:szCs w:val="22"/>
            <w:lang w:eastAsia="en-AU"/>
          </w:rPr>
          <w:tab/>
        </w:r>
        <w:r w:rsidRPr="009D6A8E">
          <w:t>Cancellation of registration of dead tree</w:t>
        </w:r>
        <w:r>
          <w:tab/>
        </w:r>
        <w:r>
          <w:fldChar w:fldCharType="begin"/>
        </w:r>
        <w:r>
          <w:instrText xml:space="preserve"> PAGEREF _Toc527119008 \h </w:instrText>
        </w:r>
        <w:r>
          <w:fldChar w:fldCharType="separate"/>
        </w:r>
        <w:r w:rsidR="00FA278D">
          <w:t>45</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09" w:history="1">
        <w:r w:rsidRPr="009D6A8E">
          <w:t>61C</w:t>
        </w:r>
        <w:r>
          <w:rPr>
            <w:rFonts w:asciiTheme="minorHAnsi" w:eastAsiaTheme="minorEastAsia" w:hAnsiTheme="minorHAnsi" w:cstheme="minorBidi"/>
            <w:sz w:val="22"/>
            <w:szCs w:val="22"/>
            <w:lang w:eastAsia="en-AU"/>
          </w:rPr>
          <w:tab/>
        </w:r>
        <w:r w:rsidRPr="009D6A8E">
          <w:rPr>
            <w:lang w:eastAsia="en-AU"/>
          </w:rPr>
          <w:t>Notice of cancellation of registration of dead tree</w:t>
        </w:r>
        <w:r>
          <w:tab/>
        </w:r>
        <w:r>
          <w:fldChar w:fldCharType="begin"/>
        </w:r>
        <w:r>
          <w:instrText xml:space="preserve"> PAGEREF _Toc527119009 \h </w:instrText>
        </w:r>
        <w:r>
          <w:fldChar w:fldCharType="separate"/>
        </w:r>
        <w:r w:rsidR="00FA278D">
          <w:t>45</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10" w:history="1">
        <w:r w:rsidRPr="009D6A8E">
          <w:t>61D</w:t>
        </w:r>
        <w:r>
          <w:rPr>
            <w:rFonts w:asciiTheme="minorHAnsi" w:eastAsiaTheme="minorEastAsia" w:hAnsiTheme="minorHAnsi" w:cstheme="minorBidi"/>
            <w:sz w:val="22"/>
            <w:szCs w:val="22"/>
            <w:lang w:eastAsia="en-AU"/>
          </w:rPr>
          <w:tab/>
        </w:r>
        <w:r w:rsidRPr="009D6A8E">
          <w:t>Cancellation of registration of dead tree—tree register</w:t>
        </w:r>
        <w:r>
          <w:tab/>
        </w:r>
        <w:r>
          <w:fldChar w:fldCharType="begin"/>
        </w:r>
        <w:r>
          <w:instrText xml:space="preserve"> PAGEREF _Toc527119010 \h </w:instrText>
        </w:r>
        <w:r>
          <w:fldChar w:fldCharType="separate"/>
        </w:r>
        <w:r w:rsidR="00FA278D">
          <w:t>46</w:t>
        </w:r>
        <w:r>
          <w:fldChar w:fldCharType="end"/>
        </w:r>
      </w:hyperlink>
    </w:p>
    <w:p w:rsidR="000D6275" w:rsidRDefault="005A12FC">
      <w:pPr>
        <w:pStyle w:val="TOC2"/>
        <w:rPr>
          <w:rFonts w:asciiTheme="minorHAnsi" w:eastAsiaTheme="minorEastAsia" w:hAnsiTheme="minorHAnsi" w:cstheme="minorBidi"/>
          <w:b w:val="0"/>
          <w:sz w:val="22"/>
          <w:szCs w:val="22"/>
          <w:lang w:eastAsia="en-AU"/>
        </w:rPr>
      </w:pPr>
      <w:hyperlink w:anchor="_Toc527119011" w:history="1">
        <w:r w:rsidR="000D6275" w:rsidRPr="009D6A8E">
          <w:t>Part 8</w:t>
        </w:r>
        <w:r w:rsidR="000D6275">
          <w:rPr>
            <w:rFonts w:asciiTheme="minorHAnsi" w:eastAsiaTheme="minorEastAsia" w:hAnsiTheme="minorHAnsi" w:cstheme="minorBidi"/>
            <w:b w:val="0"/>
            <w:sz w:val="22"/>
            <w:szCs w:val="22"/>
            <w:lang w:eastAsia="en-AU"/>
          </w:rPr>
          <w:tab/>
        </w:r>
        <w:r w:rsidR="000D6275" w:rsidRPr="009D6A8E">
          <w:t>Restricted information</w:t>
        </w:r>
        <w:r w:rsidR="000D6275" w:rsidRPr="000D6275">
          <w:rPr>
            <w:vanish/>
          </w:rPr>
          <w:tab/>
        </w:r>
        <w:r w:rsidR="000D6275" w:rsidRPr="000D6275">
          <w:rPr>
            <w:vanish/>
          </w:rPr>
          <w:fldChar w:fldCharType="begin"/>
        </w:r>
        <w:r w:rsidR="000D6275" w:rsidRPr="000D6275">
          <w:rPr>
            <w:vanish/>
          </w:rPr>
          <w:instrText xml:space="preserve"> PAGEREF _Toc527119011 \h </w:instrText>
        </w:r>
        <w:r w:rsidR="000D6275" w:rsidRPr="000D6275">
          <w:rPr>
            <w:vanish/>
          </w:rPr>
        </w:r>
        <w:r w:rsidR="000D6275" w:rsidRPr="000D6275">
          <w:rPr>
            <w:vanish/>
          </w:rPr>
          <w:fldChar w:fldCharType="separate"/>
        </w:r>
        <w:r w:rsidR="00FA278D">
          <w:rPr>
            <w:vanish/>
          </w:rPr>
          <w:t>47</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12" w:history="1">
        <w:r w:rsidRPr="009D6A8E">
          <w:t>62</w:t>
        </w:r>
        <w:r>
          <w:rPr>
            <w:rFonts w:asciiTheme="minorHAnsi" w:eastAsiaTheme="minorEastAsia" w:hAnsiTheme="minorHAnsi" w:cstheme="minorBidi"/>
            <w:sz w:val="22"/>
            <w:szCs w:val="22"/>
            <w:lang w:eastAsia="en-AU"/>
          </w:rPr>
          <w:tab/>
        </w:r>
        <w:r w:rsidRPr="009D6A8E">
          <w:t>Application of pt 8</w:t>
        </w:r>
        <w:r>
          <w:tab/>
        </w:r>
        <w:r>
          <w:fldChar w:fldCharType="begin"/>
        </w:r>
        <w:r>
          <w:instrText xml:space="preserve"> PAGEREF _Toc527119012 \h </w:instrText>
        </w:r>
        <w:r>
          <w:fldChar w:fldCharType="separate"/>
        </w:r>
        <w:r w:rsidR="00FA278D">
          <w:t>47</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13" w:history="1">
        <w:r w:rsidRPr="009D6A8E">
          <w:t>63</w:t>
        </w:r>
        <w:r>
          <w:rPr>
            <w:rFonts w:asciiTheme="minorHAnsi" w:eastAsiaTheme="minorEastAsia" w:hAnsiTheme="minorHAnsi" w:cstheme="minorBidi"/>
            <w:sz w:val="22"/>
            <w:szCs w:val="22"/>
            <w:lang w:eastAsia="en-AU"/>
          </w:rPr>
          <w:tab/>
        </w:r>
        <w:r w:rsidRPr="009D6A8E">
          <w:t>Restricted non-Aboriginal information</w:t>
        </w:r>
        <w:r>
          <w:tab/>
        </w:r>
        <w:r>
          <w:fldChar w:fldCharType="begin"/>
        </w:r>
        <w:r>
          <w:instrText xml:space="preserve"> PAGEREF _Toc527119013 \h </w:instrText>
        </w:r>
        <w:r>
          <w:fldChar w:fldCharType="separate"/>
        </w:r>
        <w:r w:rsidR="00FA278D">
          <w:t>47</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14" w:history="1">
        <w:r w:rsidRPr="009D6A8E">
          <w:t>64</w:t>
        </w:r>
        <w:r>
          <w:rPr>
            <w:rFonts w:asciiTheme="minorHAnsi" w:eastAsiaTheme="minorEastAsia" w:hAnsiTheme="minorHAnsi" w:cstheme="minorBidi"/>
            <w:sz w:val="22"/>
            <w:szCs w:val="22"/>
            <w:lang w:eastAsia="en-AU"/>
          </w:rPr>
          <w:tab/>
        </w:r>
        <w:r w:rsidRPr="009D6A8E">
          <w:t>Restricted Aboriginal information</w:t>
        </w:r>
        <w:r>
          <w:tab/>
        </w:r>
        <w:r>
          <w:fldChar w:fldCharType="begin"/>
        </w:r>
        <w:r>
          <w:instrText xml:space="preserve"> PAGEREF _Toc527119014 \h </w:instrText>
        </w:r>
        <w:r>
          <w:fldChar w:fldCharType="separate"/>
        </w:r>
        <w:r w:rsidR="00FA278D">
          <w:t>48</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15" w:history="1">
        <w:r w:rsidRPr="009D6A8E">
          <w:t>65</w:t>
        </w:r>
        <w:r>
          <w:rPr>
            <w:rFonts w:asciiTheme="minorHAnsi" w:eastAsiaTheme="minorEastAsia" w:hAnsiTheme="minorHAnsi" w:cstheme="minorBidi"/>
            <w:sz w:val="22"/>
            <w:szCs w:val="22"/>
            <w:lang w:eastAsia="en-AU"/>
          </w:rPr>
          <w:tab/>
        </w:r>
        <w:r w:rsidRPr="009D6A8E">
          <w:t>Restricted information not to be published without approval</w:t>
        </w:r>
        <w:r>
          <w:tab/>
        </w:r>
        <w:r>
          <w:fldChar w:fldCharType="begin"/>
        </w:r>
        <w:r>
          <w:instrText xml:space="preserve"> PAGEREF _Toc527119015 \h </w:instrText>
        </w:r>
        <w:r>
          <w:fldChar w:fldCharType="separate"/>
        </w:r>
        <w:r w:rsidR="00FA278D">
          <w:t>48</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16" w:history="1">
        <w:r w:rsidRPr="009D6A8E">
          <w:t>66</w:t>
        </w:r>
        <w:r>
          <w:rPr>
            <w:rFonts w:asciiTheme="minorHAnsi" w:eastAsiaTheme="minorEastAsia" w:hAnsiTheme="minorHAnsi" w:cstheme="minorBidi"/>
            <w:sz w:val="22"/>
            <w:szCs w:val="22"/>
            <w:lang w:eastAsia="en-AU"/>
          </w:rPr>
          <w:tab/>
        </w:r>
        <w:r w:rsidRPr="009D6A8E">
          <w:t>Approval to publish restricted information</w:t>
        </w:r>
        <w:r>
          <w:tab/>
        </w:r>
        <w:r>
          <w:fldChar w:fldCharType="begin"/>
        </w:r>
        <w:r>
          <w:instrText xml:space="preserve"> PAGEREF _Toc527119016 \h </w:instrText>
        </w:r>
        <w:r>
          <w:fldChar w:fldCharType="separate"/>
        </w:r>
        <w:r w:rsidR="00FA278D">
          <w:t>49</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17" w:history="1">
        <w:r w:rsidRPr="009D6A8E">
          <w:t>67</w:t>
        </w:r>
        <w:r>
          <w:rPr>
            <w:rFonts w:asciiTheme="minorHAnsi" w:eastAsiaTheme="minorEastAsia" w:hAnsiTheme="minorHAnsi" w:cstheme="minorBidi"/>
            <w:sz w:val="22"/>
            <w:szCs w:val="22"/>
            <w:lang w:eastAsia="en-AU"/>
          </w:rPr>
          <w:tab/>
        </w:r>
        <w:r w:rsidRPr="009D6A8E">
          <w:t>Limited access to restricted information</w:t>
        </w:r>
        <w:r>
          <w:tab/>
        </w:r>
        <w:r>
          <w:fldChar w:fldCharType="begin"/>
        </w:r>
        <w:r>
          <w:instrText xml:space="preserve"> PAGEREF _Toc527119017 \h </w:instrText>
        </w:r>
        <w:r>
          <w:fldChar w:fldCharType="separate"/>
        </w:r>
        <w:r w:rsidR="00FA278D">
          <w:t>50</w:t>
        </w:r>
        <w:r>
          <w:fldChar w:fldCharType="end"/>
        </w:r>
      </w:hyperlink>
    </w:p>
    <w:p w:rsidR="000D6275" w:rsidRDefault="005A12FC">
      <w:pPr>
        <w:pStyle w:val="TOC2"/>
        <w:rPr>
          <w:rFonts w:asciiTheme="minorHAnsi" w:eastAsiaTheme="minorEastAsia" w:hAnsiTheme="minorHAnsi" w:cstheme="minorBidi"/>
          <w:b w:val="0"/>
          <w:sz w:val="22"/>
          <w:szCs w:val="22"/>
          <w:lang w:eastAsia="en-AU"/>
        </w:rPr>
      </w:pPr>
      <w:hyperlink w:anchor="_Toc527119018" w:history="1">
        <w:r w:rsidR="000D6275" w:rsidRPr="009D6A8E">
          <w:t>Part 9</w:t>
        </w:r>
        <w:r w:rsidR="000D6275">
          <w:rPr>
            <w:rFonts w:asciiTheme="minorHAnsi" w:eastAsiaTheme="minorEastAsia" w:hAnsiTheme="minorHAnsi" w:cstheme="minorBidi"/>
            <w:b w:val="0"/>
            <w:sz w:val="22"/>
            <w:szCs w:val="22"/>
            <w:lang w:eastAsia="en-AU"/>
          </w:rPr>
          <w:tab/>
        </w:r>
        <w:r w:rsidR="000D6275" w:rsidRPr="009D6A8E">
          <w:t>Tree advisory panel</w:t>
        </w:r>
        <w:r w:rsidR="000D6275" w:rsidRPr="000D6275">
          <w:rPr>
            <w:vanish/>
          </w:rPr>
          <w:tab/>
        </w:r>
        <w:r w:rsidR="000D6275" w:rsidRPr="000D6275">
          <w:rPr>
            <w:vanish/>
          </w:rPr>
          <w:fldChar w:fldCharType="begin"/>
        </w:r>
        <w:r w:rsidR="000D6275" w:rsidRPr="000D6275">
          <w:rPr>
            <w:vanish/>
          </w:rPr>
          <w:instrText xml:space="preserve"> PAGEREF _Toc527119018 \h </w:instrText>
        </w:r>
        <w:r w:rsidR="000D6275" w:rsidRPr="000D6275">
          <w:rPr>
            <w:vanish/>
          </w:rPr>
        </w:r>
        <w:r w:rsidR="000D6275" w:rsidRPr="000D6275">
          <w:rPr>
            <w:vanish/>
          </w:rPr>
          <w:fldChar w:fldCharType="separate"/>
        </w:r>
        <w:r w:rsidR="00FA278D">
          <w:rPr>
            <w:vanish/>
          </w:rPr>
          <w:t>51</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19" w:history="1">
        <w:r w:rsidRPr="009D6A8E">
          <w:t>68</w:t>
        </w:r>
        <w:r>
          <w:rPr>
            <w:rFonts w:asciiTheme="minorHAnsi" w:eastAsiaTheme="minorEastAsia" w:hAnsiTheme="minorHAnsi" w:cstheme="minorBidi"/>
            <w:sz w:val="22"/>
            <w:szCs w:val="22"/>
            <w:lang w:eastAsia="en-AU"/>
          </w:rPr>
          <w:tab/>
        </w:r>
        <w:r w:rsidRPr="009D6A8E">
          <w:t>Establishment of advisory panel</w:t>
        </w:r>
        <w:r>
          <w:tab/>
        </w:r>
        <w:r>
          <w:fldChar w:fldCharType="begin"/>
        </w:r>
        <w:r>
          <w:instrText xml:space="preserve"> PAGEREF _Toc527119019 \h </w:instrText>
        </w:r>
        <w:r>
          <w:fldChar w:fldCharType="separate"/>
        </w:r>
        <w:r w:rsidR="00FA278D">
          <w:t>51</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20" w:history="1">
        <w:r w:rsidRPr="009D6A8E">
          <w:t>69</w:t>
        </w:r>
        <w:r>
          <w:rPr>
            <w:rFonts w:asciiTheme="minorHAnsi" w:eastAsiaTheme="minorEastAsia" w:hAnsiTheme="minorHAnsi" w:cstheme="minorBidi"/>
            <w:sz w:val="22"/>
            <w:szCs w:val="22"/>
            <w:lang w:eastAsia="en-AU"/>
          </w:rPr>
          <w:tab/>
        </w:r>
        <w:r w:rsidRPr="009D6A8E">
          <w:t>Members of advisory panel</w:t>
        </w:r>
        <w:r>
          <w:tab/>
        </w:r>
        <w:r>
          <w:fldChar w:fldCharType="begin"/>
        </w:r>
        <w:r>
          <w:instrText xml:space="preserve"> PAGEREF _Toc527119020 \h </w:instrText>
        </w:r>
        <w:r>
          <w:fldChar w:fldCharType="separate"/>
        </w:r>
        <w:r w:rsidR="00FA278D">
          <w:t>51</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21" w:history="1">
        <w:r w:rsidRPr="009D6A8E">
          <w:t>70</w:t>
        </w:r>
        <w:r>
          <w:rPr>
            <w:rFonts w:asciiTheme="minorHAnsi" w:eastAsiaTheme="minorEastAsia" w:hAnsiTheme="minorHAnsi" w:cstheme="minorBidi"/>
            <w:sz w:val="22"/>
            <w:szCs w:val="22"/>
            <w:lang w:eastAsia="en-AU"/>
          </w:rPr>
          <w:tab/>
        </w:r>
        <w:r w:rsidRPr="009D6A8E">
          <w:t>Functions of advisory panel</w:t>
        </w:r>
        <w:r>
          <w:tab/>
        </w:r>
        <w:r>
          <w:fldChar w:fldCharType="begin"/>
        </w:r>
        <w:r>
          <w:instrText xml:space="preserve"> PAGEREF _Toc527119021 \h </w:instrText>
        </w:r>
        <w:r>
          <w:fldChar w:fldCharType="separate"/>
        </w:r>
        <w:r w:rsidR="00FA278D">
          <w:t>52</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22" w:history="1">
        <w:r w:rsidRPr="009D6A8E">
          <w:t>71</w:t>
        </w:r>
        <w:r>
          <w:rPr>
            <w:rFonts w:asciiTheme="minorHAnsi" w:eastAsiaTheme="minorEastAsia" w:hAnsiTheme="minorHAnsi" w:cstheme="minorBidi"/>
            <w:sz w:val="22"/>
            <w:szCs w:val="22"/>
            <w:lang w:eastAsia="en-AU"/>
          </w:rPr>
          <w:tab/>
        </w:r>
        <w:r w:rsidRPr="009D6A8E">
          <w:t>Ending appointment—advisory panel members</w:t>
        </w:r>
        <w:r>
          <w:tab/>
        </w:r>
        <w:r>
          <w:fldChar w:fldCharType="begin"/>
        </w:r>
        <w:r>
          <w:instrText xml:space="preserve"> PAGEREF _Toc527119022 \h </w:instrText>
        </w:r>
        <w:r>
          <w:fldChar w:fldCharType="separate"/>
        </w:r>
        <w:r w:rsidR="00FA278D">
          <w:t>52</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23" w:history="1">
        <w:r w:rsidRPr="009D6A8E">
          <w:t>72</w:t>
        </w:r>
        <w:r>
          <w:rPr>
            <w:rFonts w:asciiTheme="minorHAnsi" w:eastAsiaTheme="minorEastAsia" w:hAnsiTheme="minorHAnsi" w:cstheme="minorBidi"/>
            <w:sz w:val="22"/>
            <w:szCs w:val="22"/>
            <w:lang w:eastAsia="en-AU"/>
          </w:rPr>
          <w:tab/>
        </w:r>
        <w:r w:rsidRPr="009D6A8E">
          <w:t>Disclosure of interests—advisory panel members</w:t>
        </w:r>
        <w:r>
          <w:tab/>
        </w:r>
        <w:r>
          <w:fldChar w:fldCharType="begin"/>
        </w:r>
        <w:r>
          <w:instrText xml:space="preserve"> PAGEREF _Toc527119023 \h </w:instrText>
        </w:r>
        <w:r>
          <w:fldChar w:fldCharType="separate"/>
        </w:r>
        <w:r w:rsidR="00FA278D">
          <w:t>53</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24" w:history="1">
        <w:r w:rsidRPr="009D6A8E">
          <w:t>73</w:t>
        </w:r>
        <w:r>
          <w:rPr>
            <w:rFonts w:asciiTheme="minorHAnsi" w:eastAsiaTheme="minorEastAsia" w:hAnsiTheme="minorHAnsi" w:cstheme="minorBidi"/>
            <w:sz w:val="22"/>
            <w:szCs w:val="22"/>
            <w:lang w:eastAsia="en-AU"/>
          </w:rPr>
          <w:tab/>
        </w:r>
        <w:r w:rsidRPr="009D6A8E">
          <w:t>Advisory panel’s procedures etc</w:t>
        </w:r>
        <w:r>
          <w:tab/>
        </w:r>
        <w:r>
          <w:fldChar w:fldCharType="begin"/>
        </w:r>
        <w:r>
          <w:instrText xml:space="preserve"> PAGEREF _Toc527119024 \h </w:instrText>
        </w:r>
        <w:r>
          <w:fldChar w:fldCharType="separate"/>
        </w:r>
        <w:r w:rsidR="00FA278D">
          <w:t>53</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25" w:history="1">
        <w:r w:rsidRPr="009D6A8E">
          <w:t>74</w:t>
        </w:r>
        <w:r>
          <w:rPr>
            <w:rFonts w:asciiTheme="minorHAnsi" w:eastAsiaTheme="minorEastAsia" w:hAnsiTheme="minorHAnsi" w:cstheme="minorBidi"/>
            <w:sz w:val="22"/>
            <w:szCs w:val="22"/>
            <w:lang w:eastAsia="en-AU"/>
          </w:rPr>
          <w:tab/>
        </w:r>
        <w:r w:rsidRPr="009D6A8E">
          <w:t>Delegation by advisory panel</w:t>
        </w:r>
        <w:r>
          <w:tab/>
        </w:r>
        <w:r>
          <w:fldChar w:fldCharType="begin"/>
        </w:r>
        <w:r>
          <w:instrText xml:space="preserve"> PAGEREF _Toc527119025 \h </w:instrText>
        </w:r>
        <w:r>
          <w:fldChar w:fldCharType="separate"/>
        </w:r>
        <w:r w:rsidR="00FA278D">
          <w:t>54</w:t>
        </w:r>
        <w:r>
          <w:fldChar w:fldCharType="end"/>
        </w:r>
      </w:hyperlink>
    </w:p>
    <w:p w:rsidR="000D6275" w:rsidRDefault="005A12FC">
      <w:pPr>
        <w:pStyle w:val="TOC2"/>
        <w:rPr>
          <w:rFonts w:asciiTheme="minorHAnsi" w:eastAsiaTheme="minorEastAsia" w:hAnsiTheme="minorHAnsi" w:cstheme="minorBidi"/>
          <w:b w:val="0"/>
          <w:sz w:val="22"/>
          <w:szCs w:val="22"/>
          <w:lang w:eastAsia="en-AU"/>
        </w:rPr>
      </w:pPr>
      <w:hyperlink w:anchor="_Toc527119026" w:history="1">
        <w:r w:rsidR="000D6275" w:rsidRPr="009D6A8E">
          <w:t>Part 10</w:t>
        </w:r>
        <w:r w:rsidR="000D6275">
          <w:rPr>
            <w:rFonts w:asciiTheme="minorHAnsi" w:eastAsiaTheme="minorEastAsia" w:hAnsiTheme="minorHAnsi" w:cstheme="minorBidi"/>
            <w:b w:val="0"/>
            <w:sz w:val="22"/>
            <w:szCs w:val="22"/>
            <w:lang w:eastAsia="en-AU"/>
          </w:rPr>
          <w:tab/>
        </w:r>
        <w:r w:rsidR="000D6275" w:rsidRPr="009D6A8E">
          <w:t>Tree protection directions</w:t>
        </w:r>
        <w:r w:rsidR="000D6275" w:rsidRPr="000D6275">
          <w:rPr>
            <w:vanish/>
          </w:rPr>
          <w:tab/>
        </w:r>
        <w:r w:rsidR="000D6275" w:rsidRPr="000D6275">
          <w:rPr>
            <w:vanish/>
          </w:rPr>
          <w:fldChar w:fldCharType="begin"/>
        </w:r>
        <w:r w:rsidR="000D6275" w:rsidRPr="000D6275">
          <w:rPr>
            <w:vanish/>
          </w:rPr>
          <w:instrText xml:space="preserve"> PAGEREF _Toc527119026 \h </w:instrText>
        </w:r>
        <w:r w:rsidR="000D6275" w:rsidRPr="000D6275">
          <w:rPr>
            <w:vanish/>
          </w:rPr>
        </w:r>
        <w:r w:rsidR="000D6275" w:rsidRPr="000D6275">
          <w:rPr>
            <w:vanish/>
          </w:rPr>
          <w:fldChar w:fldCharType="separate"/>
        </w:r>
        <w:r w:rsidR="00FA278D">
          <w:rPr>
            <w:vanish/>
          </w:rPr>
          <w:t>55</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27" w:history="1">
        <w:r w:rsidRPr="009D6A8E">
          <w:t>75</w:t>
        </w:r>
        <w:r>
          <w:rPr>
            <w:rFonts w:asciiTheme="minorHAnsi" w:eastAsiaTheme="minorEastAsia" w:hAnsiTheme="minorHAnsi" w:cstheme="minorBidi"/>
            <w:sz w:val="22"/>
            <w:szCs w:val="22"/>
            <w:lang w:eastAsia="en-AU"/>
          </w:rPr>
          <w:tab/>
        </w:r>
        <w:r w:rsidRPr="009D6A8E">
          <w:t>Criteria for tree protection directions</w:t>
        </w:r>
        <w:r>
          <w:tab/>
        </w:r>
        <w:r>
          <w:fldChar w:fldCharType="begin"/>
        </w:r>
        <w:r>
          <w:instrText xml:space="preserve"> PAGEREF _Toc527119027 \h </w:instrText>
        </w:r>
        <w:r>
          <w:fldChar w:fldCharType="separate"/>
        </w:r>
        <w:r w:rsidR="00FA278D">
          <w:t>55</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28" w:history="1">
        <w:r w:rsidRPr="009D6A8E">
          <w:t>76</w:t>
        </w:r>
        <w:r>
          <w:rPr>
            <w:rFonts w:asciiTheme="minorHAnsi" w:eastAsiaTheme="minorEastAsia" w:hAnsiTheme="minorHAnsi" w:cstheme="minorBidi"/>
            <w:sz w:val="22"/>
            <w:szCs w:val="22"/>
            <w:lang w:eastAsia="en-AU"/>
          </w:rPr>
          <w:tab/>
        </w:r>
        <w:r w:rsidRPr="009D6A8E">
          <w:t>Conservator may give tree protection directions</w:t>
        </w:r>
        <w:r>
          <w:tab/>
        </w:r>
        <w:r>
          <w:fldChar w:fldCharType="begin"/>
        </w:r>
        <w:r>
          <w:instrText xml:space="preserve"> PAGEREF _Toc527119028 \h </w:instrText>
        </w:r>
        <w:r>
          <w:fldChar w:fldCharType="separate"/>
        </w:r>
        <w:r w:rsidR="00FA278D">
          <w:t>55</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29" w:history="1">
        <w:r w:rsidRPr="009D6A8E">
          <w:t>77</w:t>
        </w:r>
        <w:r>
          <w:rPr>
            <w:rFonts w:asciiTheme="minorHAnsi" w:eastAsiaTheme="minorEastAsia" w:hAnsiTheme="minorHAnsi" w:cstheme="minorBidi"/>
            <w:sz w:val="22"/>
            <w:szCs w:val="22"/>
            <w:lang w:eastAsia="en-AU"/>
          </w:rPr>
          <w:tab/>
        </w:r>
        <w:r w:rsidRPr="009D6A8E">
          <w:t>Service of tree protection direction</w:t>
        </w:r>
        <w:r>
          <w:tab/>
        </w:r>
        <w:r>
          <w:fldChar w:fldCharType="begin"/>
        </w:r>
        <w:r>
          <w:instrText xml:space="preserve"> PAGEREF _Toc527119029 \h </w:instrText>
        </w:r>
        <w:r>
          <w:fldChar w:fldCharType="separate"/>
        </w:r>
        <w:r w:rsidR="00FA278D">
          <w:t>56</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30" w:history="1">
        <w:r w:rsidRPr="009D6A8E">
          <w:t>78</w:t>
        </w:r>
        <w:r>
          <w:rPr>
            <w:rFonts w:asciiTheme="minorHAnsi" w:eastAsiaTheme="minorEastAsia" w:hAnsiTheme="minorHAnsi" w:cstheme="minorBidi"/>
            <w:sz w:val="22"/>
            <w:szCs w:val="22"/>
            <w:lang w:eastAsia="en-AU"/>
          </w:rPr>
          <w:tab/>
        </w:r>
        <w:r w:rsidRPr="009D6A8E">
          <w:t>Contravention of tree protection direction—offence</w:t>
        </w:r>
        <w:r>
          <w:tab/>
        </w:r>
        <w:r>
          <w:fldChar w:fldCharType="begin"/>
        </w:r>
        <w:r>
          <w:instrText xml:space="preserve"> PAGEREF _Toc527119030 \h </w:instrText>
        </w:r>
        <w:r>
          <w:fldChar w:fldCharType="separate"/>
        </w:r>
        <w:r w:rsidR="00FA278D">
          <w:t>56</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31" w:history="1">
        <w:r w:rsidRPr="009D6A8E">
          <w:t>79</w:t>
        </w:r>
        <w:r>
          <w:rPr>
            <w:rFonts w:asciiTheme="minorHAnsi" w:eastAsiaTheme="minorEastAsia" w:hAnsiTheme="minorHAnsi" w:cstheme="minorBidi"/>
            <w:sz w:val="22"/>
            <w:szCs w:val="22"/>
            <w:lang w:eastAsia="en-AU"/>
          </w:rPr>
          <w:tab/>
        </w:r>
        <w:r w:rsidRPr="009D6A8E">
          <w:t>Contravention of tree protection direction—action by authorised person</w:t>
        </w:r>
        <w:r>
          <w:tab/>
        </w:r>
        <w:r>
          <w:fldChar w:fldCharType="begin"/>
        </w:r>
        <w:r>
          <w:instrText xml:space="preserve"> PAGEREF _Toc527119031 \h </w:instrText>
        </w:r>
        <w:r>
          <w:fldChar w:fldCharType="separate"/>
        </w:r>
        <w:r w:rsidR="00FA278D">
          <w:t>56</w:t>
        </w:r>
        <w:r>
          <w:fldChar w:fldCharType="end"/>
        </w:r>
      </w:hyperlink>
    </w:p>
    <w:p w:rsidR="000D6275" w:rsidRDefault="005A12FC">
      <w:pPr>
        <w:pStyle w:val="TOC2"/>
        <w:rPr>
          <w:rFonts w:asciiTheme="minorHAnsi" w:eastAsiaTheme="minorEastAsia" w:hAnsiTheme="minorHAnsi" w:cstheme="minorBidi"/>
          <w:b w:val="0"/>
          <w:sz w:val="22"/>
          <w:szCs w:val="22"/>
          <w:lang w:eastAsia="en-AU"/>
        </w:rPr>
      </w:pPr>
      <w:hyperlink w:anchor="_Toc527119032" w:history="1">
        <w:r w:rsidR="000D6275" w:rsidRPr="009D6A8E">
          <w:t>Part 11</w:t>
        </w:r>
        <w:r w:rsidR="000D6275">
          <w:rPr>
            <w:rFonts w:asciiTheme="minorHAnsi" w:eastAsiaTheme="minorEastAsia" w:hAnsiTheme="minorHAnsi" w:cstheme="minorBidi"/>
            <w:b w:val="0"/>
            <w:sz w:val="22"/>
            <w:szCs w:val="22"/>
            <w:lang w:eastAsia="en-AU"/>
          </w:rPr>
          <w:tab/>
        </w:r>
        <w:r w:rsidR="000D6275" w:rsidRPr="009D6A8E">
          <w:t>Land development applications</w:t>
        </w:r>
        <w:r w:rsidR="000D6275" w:rsidRPr="000D6275">
          <w:rPr>
            <w:vanish/>
          </w:rPr>
          <w:tab/>
        </w:r>
        <w:r w:rsidR="000D6275" w:rsidRPr="000D6275">
          <w:rPr>
            <w:vanish/>
          </w:rPr>
          <w:fldChar w:fldCharType="begin"/>
        </w:r>
        <w:r w:rsidR="000D6275" w:rsidRPr="000D6275">
          <w:rPr>
            <w:vanish/>
          </w:rPr>
          <w:instrText xml:space="preserve"> PAGEREF _Toc527119032 \h </w:instrText>
        </w:r>
        <w:r w:rsidR="000D6275" w:rsidRPr="000D6275">
          <w:rPr>
            <w:vanish/>
          </w:rPr>
        </w:r>
        <w:r w:rsidR="000D6275" w:rsidRPr="000D6275">
          <w:rPr>
            <w:vanish/>
          </w:rPr>
          <w:fldChar w:fldCharType="separate"/>
        </w:r>
        <w:r w:rsidR="00FA278D">
          <w:rPr>
            <w:vanish/>
          </w:rPr>
          <w:t>58</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33" w:history="1">
        <w:r w:rsidRPr="009D6A8E">
          <w:t>80</w:t>
        </w:r>
        <w:r>
          <w:rPr>
            <w:rFonts w:asciiTheme="minorHAnsi" w:eastAsiaTheme="minorEastAsia" w:hAnsiTheme="minorHAnsi" w:cstheme="minorBidi"/>
            <w:sz w:val="22"/>
            <w:szCs w:val="22"/>
            <w:lang w:eastAsia="en-AU"/>
          </w:rPr>
          <w:tab/>
        </w:r>
        <w:r w:rsidRPr="009D6A8E">
          <w:t xml:space="preserve">Meaning of </w:t>
        </w:r>
        <w:r w:rsidRPr="009D6A8E">
          <w:rPr>
            <w:i/>
          </w:rPr>
          <w:t>development—</w:t>
        </w:r>
        <w:r w:rsidRPr="009D6A8E">
          <w:t>pt 11</w:t>
        </w:r>
        <w:r>
          <w:tab/>
        </w:r>
        <w:r>
          <w:fldChar w:fldCharType="begin"/>
        </w:r>
        <w:r>
          <w:instrText xml:space="preserve"> PAGEREF _Toc527119033 \h </w:instrText>
        </w:r>
        <w:r>
          <w:fldChar w:fldCharType="separate"/>
        </w:r>
        <w:r w:rsidR="00FA278D">
          <w:t>58</w:t>
        </w:r>
        <w:r>
          <w:fldChar w:fldCharType="end"/>
        </w:r>
      </w:hyperlink>
    </w:p>
    <w:p w:rsidR="000D6275" w:rsidRDefault="000D6275">
      <w:pPr>
        <w:pStyle w:val="TOC5"/>
        <w:rPr>
          <w:rFonts w:asciiTheme="minorHAnsi" w:eastAsiaTheme="minorEastAsia" w:hAnsiTheme="minorHAnsi" w:cstheme="minorBidi"/>
          <w:sz w:val="22"/>
          <w:szCs w:val="22"/>
          <w:lang w:eastAsia="en-AU"/>
        </w:rPr>
      </w:pPr>
      <w:r>
        <w:lastRenderedPageBreak/>
        <w:tab/>
      </w:r>
      <w:hyperlink w:anchor="_Toc527119034" w:history="1">
        <w:r w:rsidRPr="009D6A8E">
          <w:t>81</w:t>
        </w:r>
        <w:r>
          <w:rPr>
            <w:rFonts w:asciiTheme="minorHAnsi" w:eastAsiaTheme="minorEastAsia" w:hAnsiTheme="minorHAnsi" w:cstheme="minorBidi"/>
            <w:sz w:val="22"/>
            <w:szCs w:val="22"/>
            <w:lang w:eastAsia="en-AU"/>
          </w:rPr>
          <w:tab/>
        </w:r>
        <w:r w:rsidRPr="009D6A8E">
          <w:t>Simplified outline</w:t>
        </w:r>
        <w:r>
          <w:tab/>
        </w:r>
        <w:r>
          <w:fldChar w:fldCharType="begin"/>
        </w:r>
        <w:r>
          <w:instrText xml:space="preserve"> PAGEREF _Toc527119034 \h </w:instrText>
        </w:r>
        <w:r>
          <w:fldChar w:fldCharType="separate"/>
        </w:r>
        <w:r w:rsidR="00FA278D">
          <w:t>58</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35" w:history="1">
        <w:r w:rsidRPr="009D6A8E">
          <w:t>82</w:t>
        </w:r>
        <w:r>
          <w:rPr>
            <w:rFonts w:asciiTheme="minorHAnsi" w:eastAsiaTheme="minorEastAsia" w:hAnsiTheme="minorHAnsi" w:cstheme="minorBidi"/>
            <w:sz w:val="22"/>
            <w:szCs w:val="22"/>
            <w:lang w:eastAsia="en-AU"/>
          </w:rPr>
          <w:tab/>
        </w:r>
        <w:r w:rsidRPr="009D6A8E">
          <w:t>Advice about tree protection on land subject to development</w:t>
        </w:r>
        <w:r>
          <w:tab/>
        </w:r>
        <w:r>
          <w:fldChar w:fldCharType="begin"/>
        </w:r>
        <w:r>
          <w:instrText xml:space="preserve"> PAGEREF _Toc527119035 \h </w:instrText>
        </w:r>
        <w:r>
          <w:fldChar w:fldCharType="separate"/>
        </w:r>
        <w:r w:rsidR="00FA278D">
          <w:t>59</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36" w:history="1">
        <w:r w:rsidRPr="009D6A8E">
          <w:t>83</w:t>
        </w:r>
        <w:r>
          <w:rPr>
            <w:rFonts w:asciiTheme="minorHAnsi" w:eastAsiaTheme="minorEastAsia" w:hAnsiTheme="minorHAnsi" w:cstheme="minorBidi"/>
            <w:sz w:val="22"/>
            <w:szCs w:val="22"/>
            <w:lang w:eastAsia="en-AU"/>
          </w:rPr>
          <w:tab/>
        </w:r>
        <w:r w:rsidRPr="009D6A8E">
          <w:t>Requirements for conservator’s advice about tree protection</w:t>
        </w:r>
        <w:r>
          <w:tab/>
        </w:r>
        <w:r>
          <w:fldChar w:fldCharType="begin"/>
        </w:r>
        <w:r>
          <w:instrText xml:space="preserve"> PAGEREF _Toc527119036 \h </w:instrText>
        </w:r>
        <w:r>
          <w:fldChar w:fldCharType="separate"/>
        </w:r>
        <w:r w:rsidR="00FA278D">
          <w:t>59</w:t>
        </w:r>
        <w:r>
          <w:fldChar w:fldCharType="end"/>
        </w:r>
      </w:hyperlink>
    </w:p>
    <w:p w:rsidR="000D6275" w:rsidRDefault="005A12FC">
      <w:pPr>
        <w:pStyle w:val="TOC2"/>
        <w:rPr>
          <w:rFonts w:asciiTheme="minorHAnsi" w:eastAsiaTheme="minorEastAsia" w:hAnsiTheme="minorHAnsi" w:cstheme="minorBidi"/>
          <w:b w:val="0"/>
          <w:sz w:val="22"/>
          <w:szCs w:val="22"/>
          <w:lang w:eastAsia="en-AU"/>
        </w:rPr>
      </w:pPr>
      <w:hyperlink w:anchor="_Toc527119037" w:history="1">
        <w:r w:rsidR="000D6275" w:rsidRPr="009D6A8E">
          <w:t>Part 12</w:t>
        </w:r>
        <w:r w:rsidR="000D6275">
          <w:rPr>
            <w:rFonts w:asciiTheme="minorHAnsi" w:eastAsiaTheme="minorEastAsia" w:hAnsiTheme="minorHAnsi" w:cstheme="minorBidi"/>
            <w:b w:val="0"/>
            <w:sz w:val="22"/>
            <w:szCs w:val="22"/>
            <w:lang w:eastAsia="en-AU"/>
          </w:rPr>
          <w:tab/>
        </w:r>
        <w:r w:rsidR="000D6275" w:rsidRPr="009D6A8E">
          <w:t>Enforcement</w:t>
        </w:r>
        <w:r w:rsidR="000D6275" w:rsidRPr="000D6275">
          <w:rPr>
            <w:vanish/>
          </w:rPr>
          <w:tab/>
        </w:r>
        <w:r w:rsidR="000D6275" w:rsidRPr="000D6275">
          <w:rPr>
            <w:vanish/>
          </w:rPr>
          <w:fldChar w:fldCharType="begin"/>
        </w:r>
        <w:r w:rsidR="000D6275" w:rsidRPr="000D6275">
          <w:rPr>
            <w:vanish/>
          </w:rPr>
          <w:instrText xml:space="preserve"> PAGEREF _Toc527119037 \h </w:instrText>
        </w:r>
        <w:r w:rsidR="000D6275" w:rsidRPr="000D6275">
          <w:rPr>
            <w:vanish/>
          </w:rPr>
        </w:r>
        <w:r w:rsidR="000D6275" w:rsidRPr="000D6275">
          <w:rPr>
            <w:vanish/>
          </w:rPr>
          <w:fldChar w:fldCharType="separate"/>
        </w:r>
        <w:r w:rsidR="00FA278D">
          <w:rPr>
            <w:vanish/>
          </w:rPr>
          <w:t>61</w:t>
        </w:r>
        <w:r w:rsidR="000D6275" w:rsidRPr="000D6275">
          <w:rPr>
            <w:vanish/>
          </w:rPr>
          <w:fldChar w:fldCharType="end"/>
        </w:r>
      </w:hyperlink>
    </w:p>
    <w:p w:rsidR="000D6275" w:rsidRDefault="005A12FC">
      <w:pPr>
        <w:pStyle w:val="TOC3"/>
        <w:rPr>
          <w:rFonts w:asciiTheme="minorHAnsi" w:eastAsiaTheme="minorEastAsia" w:hAnsiTheme="minorHAnsi" w:cstheme="minorBidi"/>
          <w:b w:val="0"/>
          <w:sz w:val="22"/>
          <w:szCs w:val="22"/>
          <w:lang w:eastAsia="en-AU"/>
        </w:rPr>
      </w:pPr>
      <w:hyperlink w:anchor="_Toc527119038" w:history="1">
        <w:r w:rsidR="000D6275" w:rsidRPr="009D6A8E">
          <w:t>Division 12.1</w:t>
        </w:r>
        <w:r w:rsidR="000D6275">
          <w:rPr>
            <w:rFonts w:asciiTheme="minorHAnsi" w:eastAsiaTheme="minorEastAsia" w:hAnsiTheme="minorHAnsi" w:cstheme="minorBidi"/>
            <w:b w:val="0"/>
            <w:sz w:val="22"/>
            <w:szCs w:val="22"/>
            <w:lang w:eastAsia="en-AU"/>
          </w:rPr>
          <w:tab/>
        </w:r>
        <w:r w:rsidR="000D6275" w:rsidRPr="009D6A8E">
          <w:t>General</w:t>
        </w:r>
        <w:r w:rsidR="000D6275" w:rsidRPr="000D6275">
          <w:rPr>
            <w:vanish/>
          </w:rPr>
          <w:tab/>
        </w:r>
        <w:r w:rsidR="000D6275" w:rsidRPr="000D6275">
          <w:rPr>
            <w:vanish/>
          </w:rPr>
          <w:fldChar w:fldCharType="begin"/>
        </w:r>
        <w:r w:rsidR="000D6275" w:rsidRPr="000D6275">
          <w:rPr>
            <w:vanish/>
          </w:rPr>
          <w:instrText xml:space="preserve"> PAGEREF _Toc527119038 \h </w:instrText>
        </w:r>
        <w:r w:rsidR="000D6275" w:rsidRPr="000D6275">
          <w:rPr>
            <w:vanish/>
          </w:rPr>
        </w:r>
        <w:r w:rsidR="000D6275" w:rsidRPr="000D6275">
          <w:rPr>
            <w:vanish/>
          </w:rPr>
          <w:fldChar w:fldCharType="separate"/>
        </w:r>
        <w:r w:rsidR="00FA278D">
          <w:rPr>
            <w:vanish/>
          </w:rPr>
          <w:t>61</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39" w:history="1">
        <w:r w:rsidRPr="009D6A8E">
          <w:t>84</w:t>
        </w:r>
        <w:r>
          <w:rPr>
            <w:rFonts w:asciiTheme="minorHAnsi" w:eastAsiaTheme="minorEastAsia" w:hAnsiTheme="minorHAnsi" w:cstheme="minorBidi"/>
            <w:sz w:val="22"/>
            <w:szCs w:val="22"/>
            <w:lang w:eastAsia="en-AU"/>
          </w:rPr>
          <w:tab/>
        </w:r>
        <w:r w:rsidRPr="009D6A8E">
          <w:t>Definitions for pt 12</w:t>
        </w:r>
        <w:r>
          <w:tab/>
        </w:r>
        <w:r>
          <w:fldChar w:fldCharType="begin"/>
        </w:r>
        <w:r>
          <w:instrText xml:space="preserve"> PAGEREF _Toc527119039 \h </w:instrText>
        </w:r>
        <w:r>
          <w:fldChar w:fldCharType="separate"/>
        </w:r>
        <w:r w:rsidR="00FA278D">
          <w:t>61</w:t>
        </w:r>
        <w:r>
          <w:fldChar w:fldCharType="end"/>
        </w:r>
      </w:hyperlink>
    </w:p>
    <w:p w:rsidR="000D6275" w:rsidRDefault="005A12FC">
      <w:pPr>
        <w:pStyle w:val="TOC3"/>
        <w:rPr>
          <w:rFonts w:asciiTheme="minorHAnsi" w:eastAsiaTheme="minorEastAsia" w:hAnsiTheme="minorHAnsi" w:cstheme="minorBidi"/>
          <w:b w:val="0"/>
          <w:sz w:val="22"/>
          <w:szCs w:val="22"/>
          <w:lang w:eastAsia="en-AU"/>
        </w:rPr>
      </w:pPr>
      <w:hyperlink w:anchor="_Toc527119040" w:history="1">
        <w:r w:rsidR="000D6275" w:rsidRPr="009D6A8E">
          <w:t>Division 12.2</w:t>
        </w:r>
        <w:r w:rsidR="000D6275">
          <w:rPr>
            <w:rFonts w:asciiTheme="minorHAnsi" w:eastAsiaTheme="minorEastAsia" w:hAnsiTheme="minorHAnsi" w:cstheme="minorBidi"/>
            <w:b w:val="0"/>
            <w:sz w:val="22"/>
            <w:szCs w:val="22"/>
            <w:lang w:eastAsia="en-AU"/>
          </w:rPr>
          <w:tab/>
        </w:r>
        <w:r w:rsidR="000D6275" w:rsidRPr="009D6A8E">
          <w:t>Authorised people</w:t>
        </w:r>
        <w:r w:rsidR="000D6275" w:rsidRPr="000D6275">
          <w:rPr>
            <w:vanish/>
          </w:rPr>
          <w:tab/>
        </w:r>
        <w:r w:rsidR="000D6275" w:rsidRPr="000D6275">
          <w:rPr>
            <w:vanish/>
          </w:rPr>
          <w:fldChar w:fldCharType="begin"/>
        </w:r>
        <w:r w:rsidR="000D6275" w:rsidRPr="000D6275">
          <w:rPr>
            <w:vanish/>
          </w:rPr>
          <w:instrText xml:space="preserve"> PAGEREF _Toc527119040 \h </w:instrText>
        </w:r>
        <w:r w:rsidR="000D6275" w:rsidRPr="000D6275">
          <w:rPr>
            <w:vanish/>
          </w:rPr>
        </w:r>
        <w:r w:rsidR="000D6275" w:rsidRPr="000D6275">
          <w:rPr>
            <w:vanish/>
          </w:rPr>
          <w:fldChar w:fldCharType="separate"/>
        </w:r>
        <w:r w:rsidR="00FA278D">
          <w:rPr>
            <w:vanish/>
          </w:rPr>
          <w:t>61</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41" w:history="1">
        <w:r w:rsidRPr="009D6A8E">
          <w:t>85</w:t>
        </w:r>
        <w:r>
          <w:rPr>
            <w:rFonts w:asciiTheme="minorHAnsi" w:eastAsiaTheme="minorEastAsia" w:hAnsiTheme="minorHAnsi" w:cstheme="minorBidi"/>
            <w:sz w:val="22"/>
            <w:szCs w:val="22"/>
            <w:lang w:eastAsia="en-AU"/>
          </w:rPr>
          <w:tab/>
        </w:r>
        <w:r w:rsidRPr="009D6A8E">
          <w:t>Appointment of authorised people</w:t>
        </w:r>
        <w:r>
          <w:tab/>
        </w:r>
        <w:r>
          <w:fldChar w:fldCharType="begin"/>
        </w:r>
        <w:r>
          <w:instrText xml:space="preserve"> PAGEREF _Toc527119041 \h </w:instrText>
        </w:r>
        <w:r>
          <w:fldChar w:fldCharType="separate"/>
        </w:r>
        <w:r w:rsidR="00FA278D">
          <w:t>61</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42" w:history="1">
        <w:r w:rsidRPr="009D6A8E">
          <w:t>86</w:t>
        </w:r>
        <w:r>
          <w:rPr>
            <w:rFonts w:asciiTheme="minorHAnsi" w:eastAsiaTheme="minorEastAsia" w:hAnsiTheme="minorHAnsi" w:cstheme="minorBidi"/>
            <w:sz w:val="22"/>
            <w:szCs w:val="22"/>
            <w:lang w:eastAsia="en-AU"/>
          </w:rPr>
          <w:tab/>
        </w:r>
        <w:r w:rsidRPr="009D6A8E">
          <w:t>Identity cards</w:t>
        </w:r>
        <w:r>
          <w:tab/>
        </w:r>
        <w:r>
          <w:fldChar w:fldCharType="begin"/>
        </w:r>
        <w:r>
          <w:instrText xml:space="preserve"> PAGEREF _Toc527119042 \h </w:instrText>
        </w:r>
        <w:r>
          <w:fldChar w:fldCharType="separate"/>
        </w:r>
        <w:r w:rsidR="00FA278D">
          <w:t>62</w:t>
        </w:r>
        <w:r>
          <w:fldChar w:fldCharType="end"/>
        </w:r>
      </w:hyperlink>
    </w:p>
    <w:p w:rsidR="000D6275" w:rsidRDefault="005A12FC">
      <w:pPr>
        <w:pStyle w:val="TOC3"/>
        <w:rPr>
          <w:rFonts w:asciiTheme="minorHAnsi" w:eastAsiaTheme="minorEastAsia" w:hAnsiTheme="minorHAnsi" w:cstheme="minorBidi"/>
          <w:b w:val="0"/>
          <w:sz w:val="22"/>
          <w:szCs w:val="22"/>
          <w:lang w:eastAsia="en-AU"/>
        </w:rPr>
      </w:pPr>
      <w:hyperlink w:anchor="_Toc527119043" w:history="1">
        <w:r w:rsidR="000D6275" w:rsidRPr="009D6A8E">
          <w:t>Division 12.3</w:t>
        </w:r>
        <w:r w:rsidR="000D6275">
          <w:rPr>
            <w:rFonts w:asciiTheme="minorHAnsi" w:eastAsiaTheme="minorEastAsia" w:hAnsiTheme="minorHAnsi" w:cstheme="minorBidi"/>
            <w:b w:val="0"/>
            <w:sz w:val="22"/>
            <w:szCs w:val="22"/>
            <w:lang w:eastAsia="en-AU"/>
          </w:rPr>
          <w:tab/>
        </w:r>
        <w:r w:rsidR="000D6275" w:rsidRPr="009D6A8E">
          <w:t>Powers of authorised people</w:t>
        </w:r>
        <w:r w:rsidR="000D6275" w:rsidRPr="000D6275">
          <w:rPr>
            <w:vanish/>
          </w:rPr>
          <w:tab/>
        </w:r>
        <w:r w:rsidR="000D6275" w:rsidRPr="000D6275">
          <w:rPr>
            <w:vanish/>
          </w:rPr>
          <w:fldChar w:fldCharType="begin"/>
        </w:r>
        <w:r w:rsidR="000D6275" w:rsidRPr="000D6275">
          <w:rPr>
            <w:vanish/>
          </w:rPr>
          <w:instrText xml:space="preserve"> PAGEREF _Toc527119043 \h </w:instrText>
        </w:r>
        <w:r w:rsidR="000D6275" w:rsidRPr="000D6275">
          <w:rPr>
            <w:vanish/>
          </w:rPr>
        </w:r>
        <w:r w:rsidR="000D6275" w:rsidRPr="000D6275">
          <w:rPr>
            <w:vanish/>
          </w:rPr>
          <w:fldChar w:fldCharType="separate"/>
        </w:r>
        <w:r w:rsidR="00FA278D">
          <w:rPr>
            <w:vanish/>
          </w:rPr>
          <w:t>62</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44" w:history="1">
        <w:r w:rsidRPr="009D6A8E">
          <w:t>87</w:t>
        </w:r>
        <w:r>
          <w:rPr>
            <w:rFonts w:asciiTheme="minorHAnsi" w:eastAsiaTheme="minorEastAsia" w:hAnsiTheme="minorHAnsi" w:cstheme="minorBidi"/>
            <w:sz w:val="22"/>
            <w:szCs w:val="22"/>
            <w:lang w:eastAsia="en-AU"/>
          </w:rPr>
          <w:tab/>
        </w:r>
        <w:r w:rsidRPr="009D6A8E">
          <w:t>Power to enter premises</w:t>
        </w:r>
        <w:r>
          <w:tab/>
        </w:r>
        <w:r>
          <w:fldChar w:fldCharType="begin"/>
        </w:r>
        <w:r>
          <w:instrText xml:space="preserve"> PAGEREF _Toc527119044 \h </w:instrText>
        </w:r>
        <w:r>
          <w:fldChar w:fldCharType="separate"/>
        </w:r>
        <w:r w:rsidR="00FA278D">
          <w:t>62</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45" w:history="1">
        <w:r w:rsidRPr="009D6A8E">
          <w:t>88</w:t>
        </w:r>
        <w:r>
          <w:rPr>
            <w:rFonts w:asciiTheme="minorHAnsi" w:eastAsiaTheme="minorEastAsia" w:hAnsiTheme="minorHAnsi" w:cstheme="minorBidi"/>
            <w:sz w:val="22"/>
            <w:szCs w:val="22"/>
            <w:lang w:eastAsia="en-AU"/>
          </w:rPr>
          <w:tab/>
        </w:r>
        <w:r w:rsidRPr="009D6A8E">
          <w:t>Production of identity card</w:t>
        </w:r>
        <w:r>
          <w:tab/>
        </w:r>
        <w:r>
          <w:fldChar w:fldCharType="begin"/>
        </w:r>
        <w:r>
          <w:instrText xml:space="preserve"> PAGEREF _Toc527119045 \h </w:instrText>
        </w:r>
        <w:r>
          <w:fldChar w:fldCharType="separate"/>
        </w:r>
        <w:r w:rsidR="00FA278D">
          <w:t>63</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46" w:history="1">
        <w:r w:rsidRPr="009D6A8E">
          <w:t>89</w:t>
        </w:r>
        <w:r>
          <w:rPr>
            <w:rFonts w:asciiTheme="minorHAnsi" w:eastAsiaTheme="minorEastAsia" w:hAnsiTheme="minorHAnsi" w:cstheme="minorBidi"/>
            <w:sz w:val="22"/>
            <w:szCs w:val="22"/>
            <w:lang w:eastAsia="en-AU"/>
          </w:rPr>
          <w:tab/>
        </w:r>
        <w:r w:rsidRPr="009D6A8E">
          <w:t>Consent to entry</w:t>
        </w:r>
        <w:r>
          <w:tab/>
        </w:r>
        <w:r>
          <w:fldChar w:fldCharType="begin"/>
        </w:r>
        <w:r>
          <w:instrText xml:space="preserve"> PAGEREF _Toc527119046 \h </w:instrText>
        </w:r>
        <w:r>
          <w:fldChar w:fldCharType="separate"/>
        </w:r>
        <w:r w:rsidR="00FA278D">
          <w:t>63</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47" w:history="1">
        <w:r w:rsidRPr="009D6A8E">
          <w:t>90</w:t>
        </w:r>
        <w:r>
          <w:rPr>
            <w:rFonts w:asciiTheme="minorHAnsi" w:eastAsiaTheme="minorEastAsia" w:hAnsiTheme="minorHAnsi" w:cstheme="minorBidi"/>
            <w:sz w:val="22"/>
            <w:szCs w:val="22"/>
            <w:lang w:eastAsia="en-AU"/>
          </w:rPr>
          <w:tab/>
        </w:r>
        <w:r w:rsidRPr="009D6A8E">
          <w:t>General powers on entry to premises</w:t>
        </w:r>
        <w:r>
          <w:tab/>
        </w:r>
        <w:r>
          <w:fldChar w:fldCharType="begin"/>
        </w:r>
        <w:r>
          <w:instrText xml:space="preserve"> PAGEREF _Toc527119047 \h </w:instrText>
        </w:r>
        <w:r>
          <w:fldChar w:fldCharType="separate"/>
        </w:r>
        <w:r w:rsidR="00FA278D">
          <w:t>64</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48" w:history="1">
        <w:r w:rsidRPr="009D6A8E">
          <w:t>91</w:t>
        </w:r>
        <w:r>
          <w:rPr>
            <w:rFonts w:asciiTheme="minorHAnsi" w:eastAsiaTheme="minorEastAsia" w:hAnsiTheme="minorHAnsi" w:cstheme="minorBidi"/>
            <w:sz w:val="22"/>
            <w:szCs w:val="22"/>
            <w:lang w:eastAsia="en-AU"/>
          </w:rPr>
          <w:tab/>
        </w:r>
        <w:r w:rsidRPr="009D6A8E">
          <w:t>Power to require name and address</w:t>
        </w:r>
        <w:r>
          <w:tab/>
        </w:r>
        <w:r>
          <w:fldChar w:fldCharType="begin"/>
        </w:r>
        <w:r>
          <w:instrText xml:space="preserve"> PAGEREF _Toc527119048 \h </w:instrText>
        </w:r>
        <w:r>
          <w:fldChar w:fldCharType="separate"/>
        </w:r>
        <w:r w:rsidR="00FA278D">
          <w:t>65</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49" w:history="1">
        <w:r w:rsidRPr="009D6A8E">
          <w:t>92</w:t>
        </w:r>
        <w:r>
          <w:rPr>
            <w:rFonts w:asciiTheme="minorHAnsi" w:eastAsiaTheme="minorEastAsia" w:hAnsiTheme="minorHAnsi" w:cstheme="minorBidi"/>
            <w:sz w:val="22"/>
            <w:szCs w:val="22"/>
            <w:lang w:eastAsia="en-AU"/>
          </w:rPr>
          <w:tab/>
        </w:r>
        <w:r w:rsidRPr="009D6A8E">
          <w:t>Power to seize things</w:t>
        </w:r>
        <w:r>
          <w:tab/>
        </w:r>
        <w:r>
          <w:fldChar w:fldCharType="begin"/>
        </w:r>
        <w:r>
          <w:instrText xml:space="preserve"> PAGEREF _Toc527119049 \h </w:instrText>
        </w:r>
        <w:r>
          <w:fldChar w:fldCharType="separate"/>
        </w:r>
        <w:r w:rsidR="00FA278D">
          <w:t>66</w:t>
        </w:r>
        <w:r>
          <w:fldChar w:fldCharType="end"/>
        </w:r>
      </w:hyperlink>
    </w:p>
    <w:p w:rsidR="000D6275" w:rsidRDefault="005A12FC">
      <w:pPr>
        <w:pStyle w:val="TOC3"/>
        <w:rPr>
          <w:rFonts w:asciiTheme="minorHAnsi" w:eastAsiaTheme="minorEastAsia" w:hAnsiTheme="minorHAnsi" w:cstheme="minorBidi"/>
          <w:b w:val="0"/>
          <w:sz w:val="22"/>
          <w:szCs w:val="22"/>
          <w:lang w:eastAsia="en-AU"/>
        </w:rPr>
      </w:pPr>
      <w:hyperlink w:anchor="_Toc527119050" w:history="1">
        <w:r w:rsidR="000D6275" w:rsidRPr="009D6A8E">
          <w:t>Division 12.4</w:t>
        </w:r>
        <w:r w:rsidR="000D6275">
          <w:rPr>
            <w:rFonts w:asciiTheme="minorHAnsi" w:eastAsiaTheme="minorEastAsia" w:hAnsiTheme="minorHAnsi" w:cstheme="minorBidi"/>
            <w:b w:val="0"/>
            <w:sz w:val="22"/>
            <w:szCs w:val="22"/>
            <w:lang w:eastAsia="en-AU"/>
          </w:rPr>
          <w:tab/>
        </w:r>
        <w:r w:rsidR="000D6275" w:rsidRPr="009D6A8E">
          <w:t>Search warrants</w:t>
        </w:r>
        <w:r w:rsidR="000D6275" w:rsidRPr="000D6275">
          <w:rPr>
            <w:vanish/>
          </w:rPr>
          <w:tab/>
        </w:r>
        <w:r w:rsidR="000D6275" w:rsidRPr="000D6275">
          <w:rPr>
            <w:vanish/>
          </w:rPr>
          <w:fldChar w:fldCharType="begin"/>
        </w:r>
        <w:r w:rsidR="000D6275" w:rsidRPr="000D6275">
          <w:rPr>
            <w:vanish/>
          </w:rPr>
          <w:instrText xml:space="preserve"> PAGEREF _Toc527119050 \h </w:instrText>
        </w:r>
        <w:r w:rsidR="000D6275" w:rsidRPr="000D6275">
          <w:rPr>
            <w:vanish/>
          </w:rPr>
        </w:r>
        <w:r w:rsidR="000D6275" w:rsidRPr="000D6275">
          <w:rPr>
            <w:vanish/>
          </w:rPr>
          <w:fldChar w:fldCharType="separate"/>
        </w:r>
        <w:r w:rsidR="00FA278D">
          <w:rPr>
            <w:vanish/>
          </w:rPr>
          <w:t>67</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51" w:history="1">
        <w:r w:rsidRPr="009D6A8E">
          <w:t>93</w:t>
        </w:r>
        <w:r>
          <w:rPr>
            <w:rFonts w:asciiTheme="minorHAnsi" w:eastAsiaTheme="minorEastAsia" w:hAnsiTheme="minorHAnsi" w:cstheme="minorBidi"/>
            <w:sz w:val="22"/>
            <w:szCs w:val="22"/>
            <w:lang w:eastAsia="en-AU"/>
          </w:rPr>
          <w:tab/>
        </w:r>
        <w:r w:rsidRPr="009D6A8E">
          <w:t>Warrants generally</w:t>
        </w:r>
        <w:r>
          <w:tab/>
        </w:r>
        <w:r>
          <w:fldChar w:fldCharType="begin"/>
        </w:r>
        <w:r>
          <w:instrText xml:space="preserve"> PAGEREF _Toc527119051 \h </w:instrText>
        </w:r>
        <w:r>
          <w:fldChar w:fldCharType="separate"/>
        </w:r>
        <w:r w:rsidR="00FA278D">
          <w:t>67</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52" w:history="1">
        <w:r w:rsidRPr="009D6A8E">
          <w:t>94</w:t>
        </w:r>
        <w:r>
          <w:rPr>
            <w:rFonts w:asciiTheme="minorHAnsi" w:eastAsiaTheme="minorEastAsia" w:hAnsiTheme="minorHAnsi" w:cstheme="minorBidi"/>
            <w:sz w:val="22"/>
            <w:szCs w:val="22"/>
            <w:lang w:eastAsia="en-AU"/>
          </w:rPr>
          <w:tab/>
        </w:r>
        <w:r w:rsidRPr="009D6A8E">
          <w:t>Warrants—application made other than in person</w:t>
        </w:r>
        <w:r>
          <w:tab/>
        </w:r>
        <w:r>
          <w:fldChar w:fldCharType="begin"/>
        </w:r>
        <w:r>
          <w:instrText xml:space="preserve"> PAGEREF _Toc527119052 \h </w:instrText>
        </w:r>
        <w:r>
          <w:fldChar w:fldCharType="separate"/>
        </w:r>
        <w:r w:rsidR="00FA278D">
          <w:t>68</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53" w:history="1">
        <w:r w:rsidRPr="009D6A8E">
          <w:t>95</w:t>
        </w:r>
        <w:r>
          <w:rPr>
            <w:rFonts w:asciiTheme="minorHAnsi" w:eastAsiaTheme="minorEastAsia" w:hAnsiTheme="minorHAnsi" w:cstheme="minorBidi"/>
            <w:sz w:val="22"/>
            <w:szCs w:val="22"/>
            <w:lang w:eastAsia="en-AU"/>
          </w:rPr>
          <w:tab/>
        </w:r>
        <w:r w:rsidRPr="009D6A8E">
          <w:t>Search warrants—announcement before entry</w:t>
        </w:r>
        <w:r>
          <w:tab/>
        </w:r>
        <w:r>
          <w:fldChar w:fldCharType="begin"/>
        </w:r>
        <w:r>
          <w:instrText xml:space="preserve"> PAGEREF _Toc527119053 \h </w:instrText>
        </w:r>
        <w:r>
          <w:fldChar w:fldCharType="separate"/>
        </w:r>
        <w:r w:rsidR="00FA278D">
          <w:t>69</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54" w:history="1">
        <w:r w:rsidRPr="009D6A8E">
          <w:t>96</w:t>
        </w:r>
        <w:r>
          <w:rPr>
            <w:rFonts w:asciiTheme="minorHAnsi" w:eastAsiaTheme="minorEastAsia" w:hAnsiTheme="minorHAnsi" w:cstheme="minorBidi"/>
            <w:sz w:val="22"/>
            <w:szCs w:val="22"/>
            <w:lang w:eastAsia="en-AU"/>
          </w:rPr>
          <w:tab/>
        </w:r>
        <w:r w:rsidRPr="009D6A8E">
          <w:t>Details of search warrant to be given to occupier etc</w:t>
        </w:r>
        <w:r>
          <w:tab/>
        </w:r>
        <w:r>
          <w:fldChar w:fldCharType="begin"/>
        </w:r>
        <w:r>
          <w:instrText xml:space="preserve"> PAGEREF _Toc527119054 \h </w:instrText>
        </w:r>
        <w:r>
          <w:fldChar w:fldCharType="separate"/>
        </w:r>
        <w:r w:rsidR="00FA278D">
          <w:t>70</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55" w:history="1">
        <w:r w:rsidRPr="009D6A8E">
          <w:t>97</w:t>
        </w:r>
        <w:r>
          <w:rPr>
            <w:rFonts w:asciiTheme="minorHAnsi" w:eastAsiaTheme="minorEastAsia" w:hAnsiTheme="minorHAnsi" w:cstheme="minorBidi"/>
            <w:sz w:val="22"/>
            <w:szCs w:val="22"/>
            <w:lang w:eastAsia="en-AU"/>
          </w:rPr>
          <w:tab/>
        </w:r>
        <w:r w:rsidRPr="009D6A8E">
          <w:t>Occupier entitled to be present during search etc</w:t>
        </w:r>
        <w:r>
          <w:tab/>
        </w:r>
        <w:r>
          <w:fldChar w:fldCharType="begin"/>
        </w:r>
        <w:r>
          <w:instrText xml:space="preserve"> PAGEREF _Toc527119055 \h </w:instrText>
        </w:r>
        <w:r>
          <w:fldChar w:fldCharType="separate"/>
        </w:r>
        <w:r w:rsidR="00FA278D">
          <w:t>70</w:t>
        </w:r>
        <w:r>
          <w:fldChar w:fldCharType="end"/>
        </w:r>
      </w:hyperlink>
    </w:p>
    <w:p w:rsidR="000D6275" w:rsidRDefault="005A12FC">
      <w:pPr>
        <w:pStyle w:val="TOC3"/>
        <w:rPr>
          <w:rFonts w:asciiTheme="minorHAnsi" w:eastAsiaTheme="minorEastAsia" w:hAnsiTheme="minorHAnsi" w:cstheme="minorBidi"/>
          <w:b w:val="0"/>
          <w:sz w:val="22"/>
          <w:szCs w:val="22"/>
          <w:lang w:eastAsia="en-AU"/>
        </w:rPr>
      </w:pPr>
      <w:hyperlink w:anchor="_Toc527119056" w:history="1">
        <w:r w:rsidR="000D6275" w:rsidRPr="009D6A8E">
          <w:t>Division 12.5</w:t>
        </w:r>
        <w:r w:rsidR="000D6275">
          <w:rPr>
            <w:rFonts w:asciiTheme="minorHAnsi" w:eastAsiaTheme="minorEastAsia" w:hAnsiTheme="minorHAnsi" w:cstheme="minorBidi"/>
            <w:b w:val="0"/>
            <w:sz w:val="22"/>
            <w:szCs w:val="22"/>
            <w:lang w:eastAsia="en-AU"/>
          </w:rPr>
          <w:tab/>
        </w:r>
        <w:r w:rsidR="000D6275" w:rsidRPr="009D6A8E">
          <w:t>Return and forfeiture of things seized</w:t>
        </w:r>
        <w:r w:rsidR="000D6275" w:rsidRPr="000D6275">
          <w:rPr>
            <w:vanish/>
          </w:rPr>
          <w:tab/>
        </w:r>
        <w:r w:rsidR="000D6275" w:rsidRPr="000D6275">
          <w:rPr>
            <w:vanish/>
          </w:rPr>
          <w:fldChar w:fldCharType="begin"/>
        </w:r>
        <w:r w:rsidR="000D6275" w:rsidRPr="000D6275">
          <w:rPr>
            <w:vanish/>
          </w:rPr>
          <w:instrText xml:space="preserve"> PAGEREF _Toc527119056 \h </w:instrText>
        </w:r>
        <w:r w:rsidR="000D6275" w:rsidRPr="000D6275">
          <w:rPr>
            <w:vanish/>
          </w:rPr>
        </w:r>
        <w:r w:rsidR="000D6275" w:rsidRPr="000D6275">
          <w:rPr>
            <w:vanish/>
          </w:rPr>
          <w:fldChar w:fldCharType="separate"/>
        </w:r>
        <w:r w:rsidR="00FA278D">
          <w:rPr>
            <w:vanish/>
          </w:rPr>
          <w:t>71</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57" w:history="1">
        <w:r w:rsidRPr="009D6A8E">
          <w:t>98</w:t>
        </w:r>
        <w:r>
          <w:rPr>
            <w:rFonts w:asciiTheme="minorHAnsi" w:eastAsiaTheme="minorEastAsia" w:hAnsiTheme="minorHAnsi" w:cstheme="minorBidi"/>
            <w:sz w:val="22"/>
            <w:szCs w:val="22"/>
            <w:lang w:eastAsia="en-AU"/>
          </w:rPr>
          <w:tab/>
        </w:r>
        <w:r w:rsidRPr="009D6A8E">
          <w:t>Receipt for things seized</w:t>
        </w:r>
        <w:r>
          <w:tab/>
        </w:r>
        <w:r>
          <w:fldChar w:fldCharType="begin"/>
        </w:r>
        <w:r>
          <w:instrText xml:space="preserve"> PAGEREF _Toc527119057 \h </w:instrText>
        </w:r>
        <w:r>
          <w:fldChar w:fldCharType="separate"/>
        </w:r>
        <w:r w:rsidR="00FA278D">
          <w:t>71</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58" w:history="1">
        <w:r w:rsidRPr="009D6A8E">
          <w:t>99</w:t>
        </w:r>
        <w:r>
          <w:rPr>
            <w:rFonts w:asciiTheme="minorHAnsi" w:eastAsiaTheme="minorEastAsia" w:hAnsiTheme="minorHAnsi" w:cstheme="minorBidi"/>
            <w:sz w:val="22"/>
            <w:szCs w:val="22"/>
            <w:lang w:eastAsia="en-AU"/>
          </w:rPr>
          <w:tab/>
        </w:r>
        <w:r w:rsidRPr="009D6A8E">
          <w:t>Moving things to another place for examination or processing under search warrant</w:t>
        </w:r>
        <w:r>
          <w:tab/>
        </w:r>
        <w:r>
          <w:fldChar w:fldCharType="begin"/>
        </w:r>
        <w:r>
          <w:instrText xml:space="preserve"> PAGEREF _Toc527119058 \h </w:instrText>
        </w:r>
        <w:r>
          <w:fldChar w:fldCharType="separate"/>
        </w:r>
        <w:r w:rsidR="00FA278D">
          <w:t>71</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59" w:history="1">
        <w:r w:rsidRPr="009D6A8E">
          <w:t>100</w:t>
        </w:r>
        <w:r>
          <w:rPr>
            <w:rFonts w:asciiTheme="minorHAnsi" w:eastAsiaTheme="minorEastAsia" w:hAnsiTheme="minorHAnsi" w:cstheme="minorBidi"/>
            <w:sz w:val="22"/>
            <w:szCs w:val="22"/>
            <w:lang w:eastAsia="en-AU"/>
          </w:rPr>
          <w:tab/>
        </w:r>
        <w:r w:rsidRPr="009D6A8E">
          <w:t>Access to things seized</w:t>
        </w:r>
        <w:r>
          <w:tab/>
        </w:r>
        <w:r>
          <w:fldChar w:fldCharType="begin"/>
        </w:r>
        <w:r>
          <w:instrText xml:space="preserve"> PAGEREF _Toc527119059 \h </w:instrText>
        </w:r>
        <w:r>
          <w:fldChar w:fldCharType="separate"/>
        </w:r>
        <w:r w:rsidR="00FA278D">
          <w:t>72</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60" w:history="1">
        <w:r w:rsidRPr="009D6A8E">
          <w:t>101</w:t>
        </w:r>
        <w:r>
          <w:rPr>
            <w:rFonts w:asciiTheme="minorHAnsi" w:eastAsiaTheme="minorEastAsia" w:hAnsiTheme="minorHAnsi" w:cstheme="minorBidi"/>
            <w:sz w:val="22"/>
            <w:szCs w:val="22"/>
            <w:lang w:eastAsia="en-AU"/>
          </w:rPr>
          <w:tab/>
        </w:r>
        <w:r w:rsidRPr="009D6A8E">
          <w:t>Return of things seized</w:t>
        </w:r>
        <w:r>
          <w:tab/>
        </w:r>
        <w:r>
          <w:fldChar w:fldCharType="begin"/>
        </w:r>
        <w:r>
          <w:instrText xml:space="preserve"> PAGEREF _Toc527119060 \h </w:instrText>
        </w:r>
        <w:r>
          <w:fldChar w:fldCharType="separate"/>
        </w:r>
        <w:r w:rsidR="00FA278D">
          <w:t>73</w:t>
        </w:r>
        <w:r>
          <w:fldChar w:fldCharType="end"/>
        </w:r>
      </w:hyperlink>
    </w:p>
    <w:p w:rsidR="000D6275" w:rsidRDefault="005A12FC">
      <w:pPr>
        <w:pStyle w:val="TOC3"/>
        <w:rPr>
          <w:rFonts w:asciiTheme="minorHAnsi" w:eastAsiaTheme="minorEastAsia" w:hAnsiTheme="minorHAnsi" w:cstheme="minorBidi"/>
          <w:b w:val="0"/>
          <w:sz w:val="22"/>
          <w:szCs w:val="22"/>
          <w:lang w:eastAsia="en-AU"/>
        </w:rPr>
      </w:pPr>
      <w:hyperlink w:anchor="_Toc527119061" w:history="1">
        <w:r w:rsidR="000D6275" w:rsidRPr="009D6A8E">
          <w:t>Division 12.6</w:t>
        </w:r>
        <w:r w:rsidR="000D6275">
          <w:rPr>
            <w:rFonts w:asciiTheme="minorHAnsi" w:eastAsiaTheme="minorEastAsia" w:hAnsiTheme="minorHAnsi" w:cstheme="minorBidi"/>
            <w:b w:val="0"/>
            <w:sz w:val="22"/>
            <w:szCs w:val="22"/>
            <w:lang w:eastAsia="en-AU"/>
          </w:rPr>
          <w:tab/>
        </w:r>
        <w:r w:rsidR="000D6275" w:rsidRPr="009D6A8E">
          <w:t>Miscellaneous</w:t>
        </w:r>
        <w:r w:rsidR="000D6275" w:rsidRPr="000D6275">
          <w:rPr>
            <w:vanish/>
          </w:rPr>
          <w:tab/>
        </w:r>
        <w:r w:rsidR="000D6275" w:rsidRPr="000D6275">
          <w:rPr>
            <w:vanish/>
          </w:rPr>
          <w:fldChar w:fldCharType="begin"/>
        </w:r>
        <w:r w:rsidR="000D6275" w:rsidRPr="000D6275">
          <w:rPr>
            <w:vanish/>
          </w:rPr>
          <w:instrText xml:space="preserve"> PAGEREF _Toc527119061 \h </w:instrText>
        </w:r>
        <w:r w:rsidR="000D6275" w:rsidRPr="000D6275">
          <w:rPr>
            <w:vanish/>
          </w:rPr>
        </w:r>
        <w:r w:rsidR="000D6275" w:rsidRPr="000D6275">
          <w:rPr>
            <w:vanish/>
          </w:rPr>
          <w:fldChar w:fldCharType="separate"/>
        </w:r>
        <w:r w:rsidR="00FA278D">
          <w:rPr>
            <w:vanish/>
          </w:rPr>
          <w:t>74</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62" w:history="1">
        <w:r w:rsidRPr="009D6A8E">
          <w:t>102</w:t>
        </w:r>
        <w:r>
          <w:rPr>
            <w:rFonts w:asciiTheme="minorHAnsi" w:eastAsiaTheme="minorEastAsia" w:hAnsiTheme="minorHAnsi" w:cstheme="minorBidi"/>
            <w:sz w:val="22"/>
            <w:szCs w:val="22"/>
            <w:lang w:eastAsia="en-AU"/>
          </w:rPr>
          <w:tab/>
        </w:r>
        <w:r w:rsidRPr="009D6A8E">
          <w:t>Damage etc to be minimised</w:t>
        </w:r>
        <w:r>
          <w:tab/>
        </w:r>
        <w:r>
          <w:fldChar w:fldCharType="begin"/>
        </w:r>
        <w:r>
          <w:instrText xml:space="preserve"> PAGEREF _Toc527119062 \h </w:instrText>
        </w:r>
        <w:r>
          <w:fldChar w:fldCharType="separate"/>
        </w:r>
        <w:r w:rsidR="00FA278D">
          <w:t>74</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63" w:history="1">
        <w:r w:rsidRPr="009D6A8E">
          <w:t>103</w:t>
        </w:r>
        <w:r>
          <w:rPr>
            <w:rFonts w:asciiTheme="minorHAnsi" w:eastAsiaTheme="minorEastAsia" w:hAnsiTheme="minorHAnsi" w:cstheme="minorBidi"/>
            <w:sz w:val="22"/>
            <w:szCs w:val="22"/>
            <w:lang w:eastAsia="en-AU"/>
          </w:rPr>
          <w:tab/>
        </w:r>
        <w:r w:rsidRPr="009D6A8E">
          <w:t>Compensation for exercise of enforcement powers</w:t>
        </w:r>
        <w:r>
          <w:tab/>
        </w:r>
        <w:r>
          <w:fldChar w:fldCharType="begin"/>
        </w:r>
        <w:r>
          <w:instrText xml:space="preserve"> PAGEREF _Toc527119063 \h </w:instrText>
        </w:r>
        <w:r>
          <w:fldChar w:fldCharType="separate"/>
        </w:r>
        <w:r w:rsidR="00FA278D">
          <w:t>74</w:t>
        </w:r>
        <w:r>
          <w:fldChar w:fldCharType="end"/>
        </w:r>
      </w:hyperlink>
    </w:p>
    <w:p w:rsidR="000D6275" w:rsidRDefault="005A12FC">
      <w:pPr>
        <w:pStyle w:val="TOC2"/>
        <w:rPr>
          <w:rFonts w:asciiTheme="minorHAnsi" w:eastAsiaTheme="minorEastAsia" w:hAnsiTheme="minorHAnsi" w:cstheme="minorBidi"/>
          <w:b w:val="0"/>
          <w:sz w:val="22"/>
          <w:szCs w:val="22"/>
          <w:lang w:eastAsia="en-AU"/>
        </w:rPr>
      </w:pPr>
      <w:hyperlink w:anchor="_Toc527119064" w:history="1">
        <w:r w:rsidR="000D6275" w:rsidRPr="009D6A8E">
          <w:t>Part 13</w:t>
        </w:r>
        <w:r w:rsidR="000D6275">
          <w:rPr>
            <w:rFonts w:asciiTheme="minorHAnsi" w:eastAsiaTheme="minorEastAsia" w:hAnsiTheme="minorHAnsi" w:cstheme="minorBidi"/>
            <w:b w:val="0"/>
            <w:sz w:val="22"/>
            <w:szCs w:val="22"/>
            <w:lang w:eastAsia="en-AU"/>
          </w:rPr>
          <w:tab/>
        </w:r>
        <w:r w:rsidR="000D6275" w:rsidRPr="009D6A8E">
          <w:t>Notification and review of decisions</w:t>
        </w:r>
        <w:r w:rsidR="000D6275" w:rsidRPr="000D6275">
          <w:rPr>
            <w:vanish/>
          </w:rPr>
          <w:tab/>
        </w:r>
        <w:r w:rsidR="000D6275" w:rsidRPr="000D6275">
          <w:rPr>
            <w:vanish/>
          </w:rPr>
          <w:fldChar w:fldCharType="begin"/>
        </w:r>
        <w:r w:rsidR="000D6275" w:rsidRPr="000D6275">
          <w:rPr>
            <w:vanish/>
          </w:rPr>
          <w:instrText xml:space="preserve"> PAGEREF _Toc527119064 \h </w:instrText>
        </w:r>
        <w:r w:rsidR="000D6275" w:rsidRPr="000D6275">
          <w:rPr>
            <w:vanish/>
          </w:rPr>
        </w:r>
        <w:r w:rsidR="000D6275" w:rsidRPr="000D6275">
          <w:rPr>
            <w:vanish/>
          </w:rPr>
          <w:fldChar w:fldCharType="separate"/>
        </w:r>
        <w:r w:rsidR="00FA278D">
          <w:rPr>
            <w:vanish/>
          </w:rPr>
          <w:t>76</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65" w:history="1">
        <w:r w:rsidRPr="009D6A8E">
          <w:t>104</w:t>
        </w:r>
        <w:r>
          <w:rPr>
            <w:rFonts w:asciiTheme="minorHAnsi" w:eastAsiaTheme="minorEastAsia" w:hAnsiTheme="minorHAnsi" w:cstheme="minorBidi"/>
            <w:sz w:val="22"/>
            <w:szCs w:val="22"/>
            <w:lang w:eastAsia="en-AU"/>
          </w:rPr>
          <w:tab/>
        </w:r>
        <w:r w:rsidRPr="009D6A8E">
          <w:t>Definitions</w:t>
        </w:r>
        <w:r w:rsidRPr="009D6A8E">
          <w:rPr>
            <w:rFonts w:cs="Arial"/>
          </w:rPr>
          <w:t>—pt 13</w:t>
        </w:r>
        <w:r>
          <w:tab/>
        </w:r>
        <w:r>
          <w:fldChar w:fldCharType="begin"/>
        </w:r>
        <w:r>
          <w:instrText xml:space="preserve"> PAGEREF _Toc527119065 \h </w:instrText>
        </w:r>
        <w:r>
          <w:fldChar w:fldCharType="separate"/>
        </w:r>
        <w:r w:rsidR="00FA278D">
          <w:t>76</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66" w:history="1">
        <w:r w:rsidRPr="009D6A8E">
          <w:t>105</w:t>
        </w:r>
        <w:r>
          <w:rPr>
            <w:rFonts w:asciiTheme="minorHAnsi" w:eastAsiaTheme="minorEastAsia" w:hAnsiTheme="minorHAnsi" w:cstheme="minorBidi"/>
            <w:sz w:val="22"/>
            <w:szCs w:val="22"/>
            <w:lang w:eastAsia="en-AU"/>
          </w:rPr>
          <w:tab/>
        </w:r>
        <w:r w:rsidRPr="009D6A8E">
          <w:t>Internal review notices</w:t>
        </w:r>
        <w:r>
          <w:tab/>
        </w:r>
        <w:r>
          <w:fldChar w:fldCharType="begin"/>
        </w:r>
        <w:r>
          <w:instrText xml:space="preserve"> PAGEREF _Toc527119066 \h </w:instrText>
        </w:r>
        <w:r>
          <w:fldChar w:fldCharType="separate"/>
        </w:r>
        <w:r w:rsidR="00FA278D">
          <w:t>76</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67" w:history="1">
        <w:r w:rsidRPr="009D6A8E">
          <w:t>106</w:t>
        </w:r>
        <w:r>
          <w:rPr>
            <w:rFonts w:asciiTheme="minorHAnsi" w:eastAsiaTheme="minorEastAsia" w:hAnsiTheme="minorHAnsi" w:cstheme="minorBidi"/>
            <w:sz w:val="22"/>
            <w:szCs w:val="22"/>
            <w:lang w:eastAsia="en-AU"/>
          </w:rPr>
          <w:tab/>
        </w:r>
        <w:r w:rsidRPr="009D6A8E">
          <w:t>Applications for reconsideration</w:t>
        </w:r>
        <w:r>
          <w:tab/>
        </w:r>
        <w:r>
          <w:fldChar w:fldCharType="begin"/>
        </w:r>
        <w:r>
          <w:instrText xml:space="preserve"> PAGEREF _Toc527119067 \h </w:instrText>
        </w:r>
        <w:r>
          <w:fldChar w:fldCharType="separate"/>
        </w:r>
        <w:r w:rsidR="00FA278D">
          <w:t>76</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68" w:history="1">
        <w:r w:rsidRPr="009D6A8E">
          <w:t>107</w:t>
        </w:r>
        <w:r>
          <w:rPr>
            <w:rFonts w:asciiTheme="minorHAnsi" w:eastAsiaTheme="minorEastAsia" w:hAnsiTheme="minorHAnsi" w:cstheme="minorBidi"/>
            <w:sz w:val="22"/>
            <w:szCs w:val="22"/>
            <w:lang w:eastAsia="en-AU"/>
          </w:rPr>
          <w:tab/>
        </w:r>
        <w:r w:rsidRPr="009D6A8E">
          <w:t>Reconsideration of decisions</w:t>
        </w:r>
        <w:r>
          <w:tab/>
        </w:r>
        <w:r>
          <w:fldChar w:fldCharType="begin"/>
        </w:r>
        <w:r>
          <w:instrText xml:space="preserve"> PAGEREF _Toc527119068 \h </w:instrText>
        </w:r>
        <w:r>
          <w:fldChar w:fldCharType="separate"/>
        </w:r>
        <w:r w:rsidR="00FA278D">
          <w:t>77</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69" w:history="1">
        <w:r w:rsidRPr="009D6A8E">
          <w:t>107A</w:t>
        </w:r>
        <w:r>
          <w:rPr>
            <w:rFonts w:asciiTheme="minorHAnsi" w:eastAsiaTheme="minorEastAsia" w:hAnsiTheme="minorHAnsi" w:cstheme="minorBidi"/>
            <w:sz w:val="22"/>
            <w:szCs w:val="22"/>
            <w:lang w:eastAsia="en-AU"/>
          </w:rPr>
          <w:tab/>
        </w:r>
        <w:r w:rsidRPr="009D6A8E">
          <w:t>Reviewable decision notice</w:t>
        </w:r>
        <w:r>
          <w:tab/>
        </w:r>
        <w:r>
          <w:fldChar w:fldCharType="begin"/>
        </w:r>
        <w:r>
          <w:instrText xml:space="preserve"> PAGEREF _Toc527119069 \h </w:instrText>
        </w:r>
        <w:r>
          <w:fldChar w:fldCharType="separate"/>
        </w:r>
        <w:r w:rsidR="00FA278D">
          <w:t>77</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70" w:history="1">
        <w:r w:rsidRPr="009D6A8E">
          <w:t>107B</w:t>
        </w:r>
        <w:r>
          <w:rPr>
            <w:rFonts w:asciiTheme="minorHAnsi" w:eastAsiaTheme="minorEastAsia" w:hAnsiTheme="minorHAnsi" w:cstheme="minorBidi"/>
            <w:sz w:val="22"/>
            <w:szCs w:val="22"/>
            <w:lang w:eastAsia="en-AU"/>
          </w:rPr>
          <w:tab/>
        </w:r>
        <w:r w:rsidRPr="009D6A8E">
          <w:t>Applications for review</w:t>
        </w:r>
        <w:r>
          <w:tab/>
        </w:r>
        <w:r>
          <w:fldChar w:fldCharType="begin"/>
        </w:r>
        <w:r>
          <w:instrText xml:space="preserve"> PAGEREF _Toc527119070 \h </w:instrText>
        </w:r>
        <w:r>
          <w:fldChar w:fldCharType="separate"/>
        </w:r>
        <w:r w:rsidR="00FA278D">
          <w:t>78</w:t>
        </w:r>
        <w:r>
          <w:fldChar w:fldCharType="end"/>
        </w:r>
      </w:hyperlink>
    </w:p>
    <w:p w:rsidR="000D6275" w:rsidRDefault="005A12FC">
      <w:pPr>
        <w:pStyle w:val="TOC2"/>
        <w:rPr>
          <w:rFonts w:asciiTheme="minorHAnsi" w:eastAsiaTheme="minorEastAsia" w:hAnsiTheme="minorHAnsi" w:cstheme="minorBidi"/>
          <w:b w:val="0"/>
          <w:sz w:val="22"/>
          <w:szCs w:val="22"/>
          <w:lang w:eastAsia="en-AU"/>
        </w:rPr>
      </w:pPr>
      <w:hyperlink w:anchor="_Toc527119071" w:history="1">
        <w:r w:rsidR="000D6275" w:rsidRPr="009D6A8E">
          <w:t>Part 14</w:t>
        </w:r>
        <w:r w:rsidR="000D6275">
          <w:rPr>
            <w:rFonts w:asciiTheme="minorHAnsi" w:eastAsiaTheme="minorEastAsia" w:hAnsiTheme="minorHAnsi" w:cstheme="minorBidi"/>
            <w:b w:val="0"/>
            <w:sz w:val="22"/>
            <w:szCs w:val="22"/>
            <w:lang w:eastAsia="en-AU"/>
          </w:rPr>
          <w:tab/>
        </w:r>
        <w:r w:rsidR="000D6275" w:rsidRPr="009D6A8E">
          <w:t>Miscellaneous</w:t>
        </w:r>
        <w:r w:rsidR="000D6275" w:rsidRPr="000D6275">
          <w:rPr>
            <w:vanish/>
          </w:rPr>
          <w:tab/>
        </w:r>
        <w:r w:rsidR="000D6275" w:rsidRPr="000D6275">
          <w:rPr>
            <w:vanish/>
          </w:rPr>
          <w:fldChar w:fldCharType="begin"/>
        </w:r>
        <w:r w:rsidR="000D6275" w:rsidRPr="000D6275">
          <w:rPr>
            <w:vanish/>
          </w:rPr>
          <w:instrText xml:space="preserve"> PAGEREF _Toc527119071 \h </w:instrText>
        </w:r>
        <w:r w:rsidR="000D6275" w:rsidRPr="000D6275">
          <w:rPr>
            <w:vanish/>
          </w:rPr>
        </w:r>
        <w:r w:rsidR="000D6275" w:rsidRPr="000D6275">
          <w:rPr>
            <w:vanish/>
          </w:rPr>
          <w:fldChar w:fldCharType="separate"/>
        </w:r>
        <w:r w:rsidR="00FA278D">
          <w:rPr>
            <w:vanish/>
          </w:rPr>
          <w:t>79</w:t>
        </w:r>
        <w:r w:rsidR="000D6275" w:rsidRPr="000D6275">
          <w:rPr>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72" w:history="1">
        <w:r w:rsidRPr="009D6A8E">
          <w:t>108</w:t>
        </w:r>
        <w:r>
          <w:rPr>
            <w:rFonts w:asciiTheme="minorHAnsi" w:eastAsiaTheme="minorEastAsia" w:hAnsiTheme="minorHAnsi" w:cstheme="minorBidi"/>
            <w:sz w:val="22"/>
            <w:szCs w:val="22"/>
            <w:lang w:eastAsia="en-AU"/>
          </w:rPr>
          <w:tab/>
        </w:r>
        <w:r w:rsidRPr="009D6A8E">
          <w:t>Criminal liability of executive officers</w:t>
        </w:r>
        <w:r>
          <w:tab/>
        </w:r>
        <w:r>
          <w:fldChar w:fldCharType="begin"/>
        </w:r>
        <w:r>
          <w:instrText xml:space="preserve"> PAGEREF _Toc527119072 \h </w:instrText>
        </w:r>
        <w:r>
          <w:fldChar w:fldCharType="separate"/>
        </w:r>
        <w:r w:rsidR="00FA278D">
          <w:t>79</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73" w:history="1">
        <w:r w:rsidRPr="009D6A8E">
          <w:t>109</w:t>
        </w:r>
        <w:r>
          <w:rPr>
            <w:rFonts w:asciiTheme="minorHAnsi" w:eastAsiaTheme="minorEastAsia" w:hAnsiTheme="minorHAnsi" w:cstheme="minorBidi"/>
            <w:sz w:val="22"/>
            <w:szCs w:val="22"/>
            <w:lang w:eastAsia="en-AU"/>
          </w:rPr>
          <w:tab/>
        </w:r>
        <w:r w:rsidRPr="009D6A8E">
          <w:t>Determination of fees</w:t>
        </w:r>
        <w:r>
          <w:tab/>
        </w:r>
        <w:r>
          <w:fldChar w:fldCharType="begin"/>
        </w:r>
        <w:r>
          <w:instrText xml:space="preserve"> PAGEREF _Toc527119073 \h </w:instrText>
        </w:r>
        <w:r>
          <w:fldChar w:fldCharType="separate"/>
        </w:r>
        <w:r w:rsidR="00FA278D">
          <w:t>80</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74" w:history="1">
        <w:r w:rsidRPr="009D6A8E">
          <w:t>110</w:t>
        </w:r>
        <w:r>
          <w:rPr>
            <w:rFonts w:asciiTheme="minorHAnsi" w:eastAsiaTheme="minorEastAsia" w:hAnsiTheme="minorHAnsi" w:cstheme="minorBidi"/>
            <w:sz w:val="22"/>
            <w:szCs w:val="22"/>
            <w:lang w:eastAsia="en-AU"/>
          </w:rPr>
          <w:tab/>
        </w:r>
        <w:r w:rsidRPr="009D6A8E">
          <w:t>Approved forms</w:t>
        </w:r>
        <w:r>
          <w:tab/>
        </w:r>
        <w:r>
          <w:fldChar w:fldCharType="begin"/>
        </w:r>
        <w:r>
          <w:instrText xml:space="preserve"> PAGEREF _Toc527119074 \h </w:instrText>
        </w:r>
        <w:r>
          <w:fldChar w:fldCharType="separate"/>
        </w:r>
        <w:r w:rsidR="00FA278D">
          <w:t>81</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75" w:history="1">
        <w:r w:rsidRPr="009D6A8E">
          <w:t>111</w:t>
        </w:r>
        <w:r>
          <w:rPr>
            <w:rFonts w:asciiTheme="minorHAnsi" w:eastAsiaTheme="minorEastAsia" w:hAnsiTheme="minorHAnsi" w:cstheme="minorBidi"/>
            <w:sz w:val="22"/>
            <w:szCs w:val="22"/>
            <w:lang w:eastAsia="en-AU"/>
          </w:rPr>
          <w:tab/>
        </w:r>
        <w:r w:rsidRPr="009D6A8E">
          <w:t>Delegation of conservator’s functions</w:t>
        </w:r>
        <w:r>
          <w:tab/>
        </w:r>
        <w:r>
          <w:fldChar w:fldCharType="begin"/>
        </w:r>
        <w:r>
          <w:instrText xml:space="preserve"> PAGEREF _Toc527119075 \h </w:instrText>
        </w:r>
        <w:r>
          <w:fldChar w:fldCharType="separate"/>
        </w:r>
        <w:r w:rsidR="00FA278D">
          <w:t>81</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76" w:history="1">
        <w:r w:rsidRPr="009D6A8E">
          <w:t>112</w:t>
        </w:r>
        <w:r>
          <w:rPr>
            <w:rFonts w:asciiTheme="minorHAnsi" w:eastAsiaTheme="minorEastAsia" w:hAnsiTheme="minorHAnsi" w:cstheme="minorBidi"/>
            <w:sz w:val="22"/>
            <w:szCs w:val="22"/>
            <w:lang w:eastAsia="en-AU"/>
          </w:rPr>
          <w:tab/>
        </w:r>
        <w:r w:rsidRPr="009D6A8E">
          <w:t>Incorporation of documents</w:t>
        </w:r>
        <w:r>
          <w:tab/>
        </w:r>
        <w:r>
          <w:fldChar w:fldCharType="begin"/>
        </w:r>
        <w:r>
          <w:instrText xml:space="preserve"> PAGEREF _Toc527119076 \h </w:instrText>
        </w:r>
        <w:r>
          <w:fldChar w:fldCharType="separate"/>
        </w:r>
        <w:r w:rsidR="00FA278D">
          <w:t>81</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77" w:history="1">
        <w:r w:rsidRPr="009D6A8E">
          <w:t>113</w:t>
        </w:r>
        <w:r>
          <w:rPr>
            <w:rFonts w:asciiTheme="minorHAnsi" w:eastAsiaTheme="minorEastAsia" w:hAnsiTheme="minorHAnsi" w:cstheme="minorBidi"/>
            <w:sz w:val="22"/>
            <w:szCs w:val="22"/>
            <w:lang w:eastAsia="en-AU"/>
          </w:rPr>
          <w:tab/>
        </w:r>
        <w:r w:rsidRPr="009D6A8E">
          <w:t>Inspection of incorporated documents</w:t>
        </w:r>
        <w:r>
          <w:tab/>
        </w:r>
        <w:r>
          <w:fldChar w:fldCharType="begin"/>
        </w:r>
        <w:r>
          <w:instrText xml:space="preserve"> PAGEREF _Toc527119077 \h </w:instrText>
        </w:r>
        <w:r>
          <w:fldChar w:fldCharType="separate"/>
        </w:r>
        <w:r w:rsidR="00FA278D">
          <w:t>82</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78" w:history="1">
        <w:r w:rsidRPr="009D6A8E">
          <w:t>114</w:t>
        </w:r>
        <w:r>
          <w:rPr>
            <w:rFonts w:asciiTheme="minorHAnsi" w:eastAsiaTheme="minorEastAsia" w:hAnsiTheme="minorHAnsi" w:cstheme="minorBidi"/>
            <w:sz w:val="22"/>
            <w:szCs w:val="22"/>
            <w:lang w:eastAsia="en-AU"/>
          </w:rPr>
          <w:tab/>
        </w:r>
        <w:r w:rsidRPr="009D6A8E">
          <w:t>Notification of certain incorporated documents</w:t>
        </w:r>
        <w:r>
          <w:tab/>
        </w:r>
        <w:r>
          <w:fldChar w:fldCharType="begin"/>
        </w:r>
        <w:r>
          <w:instrText xml:space="preserve"> PAGEREF _Toc527119078 \h </w:instrText>
        </w:r>
        <w:r>
          <w:fldChar w:fldCharType="separate"/>
        </w:r>
        <w:r w:rsidR="00FA278D">
          <w:t>82</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79" w:history="1">
        <w:r w:rsidRPr="009D6A8E">
          <w:t>115</w:t>
        </w:r>
        <w:r>
          <w:rPr>
            <w:rFonts w:asciiTheme="minorHAnsi" w:eastAsiaTheme="minorEastAsia" w:hAnsiTheme="minorHAnsi" w:cstheme="minorBidi"/>
            <w:sz w:val="22"/>
            <w:szCs w:val="22"/>
            <w:lang w:eastAsia="en-AU"/>
          </w:rPr>
          <w:tab/>
        </w:r>
        <w:r w:rsidRPr="009D6A8E">
          <w:t>Regulation-making power</w:t>
        </w:r>
        <w:r>
          <w:tab/>
        </w:r>
        <w:r>
          <w:fldChar w:fldCharType="begin"/>
        </w:r>
        <w:r>
          <w:instrText xml:space="preserve"> PAGEREF _Toc527119079 \h </w:instrText>
        </w:r>
        <w:r>
          <w:fldChar w:fldCharType="separate"/>
        </w:r>
        <w:r w:rsidR="00FA278D">
          <w:t>84</w:t>
        </w:r>
        <w:r>
          <w:fldChar w:fldCharType="end"/>
        </w:r>
      </w:hyperlink>
    </w:p>
    <w:p w:rsidR="000D6275" w:rsidRDefault="005A12FC">
      <w:pPr>
        <w:pStyle w:val="TOC6"/>
        <w:rPr>
          <w:rFonts w:asciiTheme="minorHAnsi" w:eastAsiaTheme="minorEastAsia" w:hAnsiTheme="minorHAnsi" w:cstheme="minorBidi"/>
          <w:b w:val="0"/>
          <w:sz w:val="22"/>
          <w:szCs w:val="22"/>
          <w:lang w:eastAsia="en-AU"/>
        </w:rPr>
      </w:pPr>
      <w:hyperlink w:anchor="_Toc527119080" w:history="1">
        <w:r w:rsidR="000D6275" w:rsidRPr="009D6A8E">
          <w:t>Schedule 1</w:t>
        </w:r>
        <w:r w:rsidR="000D6275">
          <w:rPr>
            <w:rFonts w:asciiTheme="minorHAnsi" w:eastAsiaTheme="minorEastAsia" w:hAnsiTheme="minorHAnsi" w:cstheme="minorBidi"/>
            <w:b w:val="0"/>
            <w:sz w:val="22"/>
            <w:szCs w:val="22"/>
            <w:lang w:eastAsia="en-AU"/>
          </w:rPr>
          <w:tab/>
        </w:r>
        <w:r w:rsidR="000D6275" w:rsidRPr="009D6A8E">
          <w:t>Reviewable decisions</w:t>
        </w:r>
        <w:r w:rsidR="000D6275">
          <w:tab/>
        </w:r>
        <w:r w:rsidR="000D6275" w:rsidRPr="000D6275">
          <w:rPr>
            <w:b w:val="0"/>
            <w:sz w:val="20"/>
          </w:rPr>
          <w:fldChar w:fldCharType="begin"/>
        </w:r>
        <w:r w:rsidR="000D6275" w:rsidRPr="000D6275">
          <w:rPr>
            <w:b w:val="0"/>
            <w:sz w:val="20"/>
          </w:rPr>
          <w:instrText xml:space="preserve"> PAGEREF _Toc527119080 \h </w:instrText>
        </w:r>
        <w:r w:rsidR="000D6275" w:rsidRPr="000D6275">
          <w:rPr>
            <w:b w:val="0"/>
            <w:sz w:val="20"/>
          </w:rPr>
        </w:r>
        <w:r w:rsidR="000D6275" w:rsidRPr="000D6275">
          <w:rPr>
            <w:b w:val="0"/>
            <w:sz w:val="20"/>
          </w:rPr>
          <w:fldChar w:fldCharType="separate"/>
        </w:r>
        <w:r w:rsidR="00FA278D">
          <w:rPr>
            <w:b w:val="0"/>
            <w:sz w:val="20"/>
          </w:rPr>
          <w:t>85</w:t>
        </w:r>
        <w:r w:rsidR="000D6275" w:rsidRPr="000D6275">
          <w:rPr>
            <w:b w:val="0"/>
            <w:sz w:val="20"/>
          </w:rPr>
          <w:fldChar w:fldCharType="end"/>
        </w:r>
      </w:hyperlink>
    </w:p>
    <w:p w:rsidR="000D6275" w:rsidRDefault="005A12FC">
      <w:pPr>
        <w:pStyle w:val="TOC7"/>
        <w:rPr>
          <w:rFonts w:asciiTheme="minorHAnsi" w:eastAsiaTheme="minorEastAsia" w:hAnsiTheme="minorHAnsi" w:cstheme="minorBidi"/>
          <w:b w:val="0"/>
          <w:sz w:val="22"/>
          <w:szCs w:val="22"/>
          <w:lang w:eastAsia="en-AU"/>
        </w:rPr>
      </w:pPr>
      <w:hyperlink w:anchor="_Toc527119081" w:history="1">
        <w:r w:rsidR="000D6275" w:rsidRPr="009D6A8E">
          <w:t>Part 1.1</w:t>
        </w:r>
        <w:r w:rsidR="000D6275">
          <w:rPr>
            <w:rFonts w:asciiTheme="minorHAnsi" w:eastAsiaTheme="minorEastAsia" w:hAnsiTheme="minorHAnsi" w:cstheme="minorBidi"/>
            <w:b w:val="0"/>
            <w:sz w:val="22"/>
            <w:szCs w:val="22"/>
            <w:lang w:eastAsia="en-AU"/>
          </w:rPr>
          <w:tab/>
        </w:r>
        <w:r w:rsidR="000D6275" w:rsidRPr="009D6A8E">
          <w:t>Internally reviewable decisions</w:t>
        </w:r>
        <w:r w:rsidR="000D6275">
          <w:tab/>
        </w:r>
        <w:r w:rsidR="000D6275" w:rsidRPr="000D6275">
          <w:rPr>
            <w:b w:val="0"/>
          </w:rPr>
          <w:fldChar w:fldCharType="begin"/>
        </w:r>
        <w:r w:rsidR="000D6275" w:rsidRPr="000D6275">
          <w:rPr>
            <w:b w:val="0"/>
          </w:rPr>
          <w:instrText xml:space="preserve"> PAGEREF _Toc527119081 \h </w:instrText>
        </w:r>
        <w:r w:rsidR="000D6275" w:rsidRPr="000D6275">
          <w:rPr>
            <w:b w:val="0"/>
          </w:rPr>
        </w:r>
        <w:r w:rsidR="000D6275" w:rsidRPr="000D6275">
          <w:rPr>
            <w:b w:val="0"/>
          </w:rPr>
          <w:fldChar w:fldCharType="separate"/>
        </w:r>
        <w:r w:rsidR="00FA278D">
          <w:rPr>
            <w:b w:val="0"/>
          </w:rPr>
          <w:t>85</w:t>
        </w:r>
        <w:r w:rsidR="000D6275" w:rsidRPr="000D6275">
          <w:rPr>
            <w:b w:val="0"/>
          </w:rPr>
          <w:fldChar w:fldCharType="end"/>
        </w:r>
      </w:hyperlink>
    </w:p>
    <w:p w:rsidR="000D6275" w:rsidRDefault="005A12FC">
      <w:pPr>
        <w:pStyle w:val="TOC7"/>
        <w:rPr>
          <w:rFonts w:asciiTheme="minorHAnsi" w:eastAsiaTheme="minorEastAsia" w:hAnsiTheme="minorHAnsi" w:cstheme="minorBidi"/>
          <w:b w:val="0"/>
          <w:sz w:val="22"/>
          <w:szCs w:val="22"/>
          <w:lang w:eastAsia="en-AU"/>
        </w:rPr>
      </w:pPr>
      <w:hyperlink w:anchor="_Toc527119082" w:history="1">
        <w:r w:rsidR="000D6275" w:rsidRPr="009D6A8E">
          <w:t>Part 1.2</w:t>
        </w:r>
        <w:r w:rsidR="000D6275">
          <w:rPr>
            <w:rFonts w:asciiTheme="minorHAnsi" w:eastAsiaTheme="minorEastAsia" w:hAnsiTheme="minorHAnsi" w:cstheme="minorBidi"/>
            <w:b w:val="0"/>
            <w:sz w:val="22"/>
            <w:szCs w:val="22"/>
            <w:lang w:eastAsia="en-AU"/>
          </w:rPr>
          <w:tab/>
        </w:r>
        <w:r w:rsidR="000D6275" w:rsidRPr="009D6A8E">
          <w:t>Reviewable decisions</w:t>
        </w:r>
        <w:r w:rsidR="000D6275">
          <w:tab/>
        </w:r>
        <w:r w:rsidR="000D6275" w:rsidRPr="000D6275">
          <w:rPr>
            <w:b w:val="0"/>
          </w:rPr>
          <w:fldChar w:fldCharType="begin"/>
        </w:r>
        <w:r w:rsidR="000D6275" w:rsidRPr="000D6275">
          <w:rPr>
            <w:b w:val="0"/>
          </w:rPr>
          <w:instrText xml:space="preserve"> PAGEREF _Toc527119082 \h </w:instrText>
        </w:r>
        <w:r w:rsidR="000D6275" w:rsidRPr="000D6275">
          <w:rPr>
            <w:b w:val="0"/>
          </w:rPr>
        </w:r>
        <w:r w:rsidR="000D6275" w:rsidRPr="000D6275">
          <w:rPr>
            <w:b w:val="0"/>
          </w:rPr>
          <w:fldChar w:fldCharType="separate"/>
        </w:r>
        <w:r w:rsidR="00FA278D">
          <w:rPr>
            <w:b w:val="0"/>
          </w:rPr>
          <w:t>86</w:t>
        </w:r>
        <w:r w:rsidR="000D6275" w:rsidRPr="000D6275">
          <w:rPr>
            <w:b w:val="0"/>
          </w:rPr>
          <w:fldChar w:fldCharType="end"/>
        </w:r>
      </w:hyperlink>
    </w:p>
    <w:p w:rsidR="000D6275" w:rsidRDefault="005A12FC">
      <w:pPr>
        <w:pStyle w:val="TOC6"/>
        <w:rPr>
          <w:rFonts w:asciiTheme="minorHAnsi" w:eastAsiaTheme="minorEastAsia" w:hAnsiTheme="minorHAnsi" w:cstheme="minorBidi"/>
          <w:b w:val="0"/>
          <w:sz w:val="22"/>
          <w:szCs w:val="22"/>
          <w:lang w:eastAsia="en-AU"/>
        </w:rPr>
      </w:pPr>
      <w:hyperlink w:anchor="_Toc527119083" w:history="1">
        <w:r w:rsidR="000D6275" w:rsidRPr="009D6A8E">
          <w:t>Dictionary</w:t>
        </w:r>
        <w:r w:rsidR="000D6275">
          <w:tab/>
        </w:r>
        <w:r w:rsidR="000D6275">
          <w:tab/>
        </w:r>
        <w:r w:rsidR="000D6275" w:rsidRPr="000D6275">
          <w:rPr>
            <w:b w:val="0"/>
            <w:sz w:val="20"/>
          </w:rPr>
          <w:fldChar w:fldCharType="begin"/>
        </w:r>
        <w:r w:rsidR="000D6275" w:rsidRPr="000D6275">
          <w:rPr>
            <w:b w:val="0"/>
            <w:sz w:val="20"/>
          </w:rPr>
          <w:instrText xml:space="preserve"> PAGEREF _Toc527119083 \h </w:instrText>
        </w:r>
        <w:r w:rsidR="000D6275" w:rsidRPr="000D6275">
          <w:rPr>
            <w:b w:val="0"/>
            <w:sz w:val="20"/>
          </w:rPr>
        </w:r>
        <w:r w:rsidR="000D6275" w:rsidRPr="000D6275">
          <w:rPr>
            <w:b w:val="0"/>
            <w:sz w:val="20"/>
          </w:rPr>
          <w:fldChar w:fldCharType="separate"/>
        </w:r>
        <w:r w:rsidR="00FA278D">
          <w:rPr>
            <w:b w:val="0"/>
            <w:sz w:val="20"/>
          </w:rPr>
          <w:t>87</w:t>
        </w:r>
        <w:r w:rsidR="000D6275" w:rsidRPr="000D6275">
          <w:rPr>
            <w:b w:val="0"/>
            <w:sz w:val="20"/>
          </w:rPr>
          <w:fldChar w:fldCharType="end"/>
        </w:r>
      </w:hyperlink>
    </w:p>
    <w:p w:rsidR="000D6275" w:rsidRDefault="005A12FC" w:rsidP="000D6275">
      <w:pPr>
        <w:pStyle w:val="TOC7"/>
        <w:spacing w:before="480"/>
        <w:rPr>
          <w:rFonts w:asciiTheme="minorHAnsi" w:eastAsiaTheme="minorEastAsia" w:hAnsiTheme="minorHAnsi" w:cstheme="minorBidi"/>
          <w:b w:val="0"/>
          <w:sz w:val="22"/>
          <w:szCs w:val="22"/>
          <w:lang w:eastAsia="en-AU"/>
        </w:rPr>
      </w:pPr>
      <w:hyperlink w:anchor="_Toc527119084" w:history="1">
        <w:r w:rsidR="000D6275">
          <w:t>Endnotes</w:t>
        </w:r>
        <w:r w:rsidR="000D6275" w:rsidRPr="000D6275">
          <w:rPr>
            <w:vanish/>
          </w:rPr>
          <w:tab/>
        </w:r>
        <w:r w:rsidR="000D6275" w:rsidRPr="000D6275">
          <w:rPr>
            <w:b w:val="0"/>
            <w:vanish/>
          </w:rPr>
          <w:fldChar w:fldCharType="begin"/>
        </w:r>
        <w:r w:rsidR="000D6275" w:rsidRPr="000D6275">
          <w:rPr>
            <w:b w:val="0"/>
            <w:vanish/>
          </w:rPr>
          <w:instrText xml:space="preserve"> PAGEREF _Toc527119084 \h </w:instrText>
        </w:r>
        <w:r w:rsidR="000D6275" w:rsidRPr="000D6275">
          <w:rPr>
            <w:b w:val="0"/>
            <w:vanish/>
          </w:rPr>
        </w:r>
        <w:r w:rsidR="000D6275" w:rsidRPr="000D6275">
          <w:rPr>
            <w:b w:val="0"/>
            <w:vanish/>
          </w:rPr>
          <w:fldChar w:fldCharType="separate"/>
        </w:r>
        <w:r w:rsidR="00FA278D">
          <w:rPr>
            <w:b w:val="0"/>
            <w:vanish/>
          </w:rPr>
          <w:t>91</w:t>
        </w:r>
        <w:r w:rsidR="000D6275" w:rsidRPr="000D6275">
          <w:rPr>
            <w:b w:val="0"/>
            <w:vanish/>
          </w:rP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85" w:history="1">
        <w:r w:rsidRPr="009D6A8E">
          <w:t>1</w:t>
        </w:r>
        <w:r>
          <w:rPr>
            <w:rFonts w:asciiTheme="minorHAnsi" w:eastAsiaTheme="minorEastAsia" w:hAnsiTheme="minorHAnsi" w:cstheme="minorBidi"/>
            <w:sz w:val="22"/>
            <w:szCs w:val="22"/>
            <w:lang w:eastAsia="en-AU"/>
          </w:rPr>
          <w:tab/>
        </w:r>
        <w:r w:rsidRPr="009D6A8E">
          <w:t>About the endnotes</w:t>
        </w:r>
        <w:r>
          <w:tab/>
        </w:r>
        <w:r>
          <w:fldChar w:fldCharType="begin"/>
        </w:r>
        <w:r>
          <w:instrText xml:space="preserve"> PAGEREF _Toc527119085 \h </w:instrText>
        </w:r>
        <w:r>
          <w:fldChar w:fldCharType="separate"/>
        </w:r>
        <w:r w:rsidR="00FA278D">
          <w:t>91</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86" w:history="1">
        <w:r w:rsidRPr="009D6A8E">
          <w:t>2</w:t>
        </w:r>
        <w:r>
          <w:rPr>
            <w:rFonts w:asciiTheme="minorHAnsi" w:eastAsiaTheme="minorEastAsia" w:hAnsiTheme="minorHAnsi" w:cstheme="minorBidi"/>
            <w:sz w:val="22"/>
            <w:szCs w:val="22"/>
            <w:lang w:eastAsia="en-AU"/>
          </w:rPr>
          <w:tab/>
        </w:r>
        <w:r w:rsidRPr="009D6A8E">
          <w:t>Abbreviation key</w:t>
        </w:r>
        <w:r>
          <w:tab/>
        </w:r>
        <w:r>
          <w:fldChar w:fldCharType="begin"/>
        </w:r>
        <w:r>
          <w:instrText xml:space="preserve"> PAGEREF _Toc527119086 \h </w:instrText>
        </w:r>
        <w:r>
          <w:fldChar w:fldCharType="separate"/>
        </w:r>
        <w:r w:rsidR="00FA278D">
          <w:t>91</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87" w:history="1">
        <w:r w:rsidRPr="009D6A8E">
          <w:t>3</w:t>
        </w:r>
        <w:r>
          <w:rPr>
            <w:rFonts w:asciiTheme="minorHAnsi" w:eastAsiaTheme="minorEastAsia" w:hAnsiTheme="minorHAnsi" w:cstheme="minorBidi"/>
            <w:sz w:val="22"/>
            <w:szCs w:val="22"/>
            <w:lang w:eastAsia="en-AU"/>
          </w:rPr>
          <w:tab/>
        </w:r>
        <w:r w:rsidRPr="009D6A8E">
          <w:t>Legislation history</w:t>
        </w:r>
        <w:r>
          <w:tab/>
        </w:r>
        <w:r>
          <w:fldChar w:fldCharType="begin"/>
        </w:r>
        <w:r>
          <w:instrText xml:space="preserve"> PAGEREF _Toc527119087 \h </w:instrText>
        </w:r>
        <w:r>
          <w:fldChar w:fldCharType="separate"/>
        </w:r>
        <w:r w:rsidR="00FA278D">
          <w:t>92</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88" w:history="1">
        <w:r w:rsidRPr="009D6A8E">
          <w:t>4</w:t>
        </w:r>
        <w:r>
          <w:rPr>
            <w:rFonts w:asciiTheme="minorHAnsi" w:eastAsiaTheme="minorEastAsia" w:hAnsiTheme="minorHAnsi" w:cstheme="minorBidi"/>
            <w:sz w:val="22"/>
            <w:szCs w:val="22"/>
            <w:lang w:eastAsia="en-AU"/>
          </w:rPr>
          <w:tab/>
        </w:r>
        <w:r w:rsidRPr="009D6A8E">
          <w:t>Amendment history</w:t>
        </w:r>
        <w:r>
          <w:tab/>
        </w:r>
        <w:r>
          <w:fldChar w:fldCharType="begin"/>
        </w:r>
        <w:r>
          <w:instrText xml:space="preserve"> PAGEREF _Toc527119088 \h </w:instrText>
        </w:r>
        <w:r>
          <w:fldChar w:fldCharType="separate"/>
        </w:r>
        <w:r w:rsidR="00FA278D">
          <w:t>95</w:t>
        </w:r>
        <w:r>
          <w:fldChar w:fldCharType="end"/>
        </w:r>
      </w:hyperlink>
    </w:p>
    <w:p w:rsidR="000D6275" w:rsidRDefault="000D6275">
      <w:pPr>
        <w:pStyle w:val="TOC5"/>
        <w:rPr>
          <w:rFonts w:asciiTheme="minorHAnsi" w:eastAsiaTheme="minorEastAsia" w:hAnsiTheme="minorHAnsi" w:cstheme="minorBidi"/>
          <w:sz w:val="22"/>
          <w:szCs w:val="22"/>
          <w:lang w:eastAsia="en-AU"/>
        </w:rPr>
      </w:pPr>
      <w:r>
        <w:tab/>
      </w:r>
      <w:hyperlink w:anchor="_Toc527119089" w:history="1">
        <w:r w:rsidRPr="009D6A8E">
          <w:t>5</w:t>
        </w:r>
        <w:r>
          <w:rPr>
            <w:rFonts w:asciiTheme="minorHAnsi" w:eastAsiaTheme="minorEastAsia" w:hAnsiTheme="minorHAnsi" w:cstheme="minorBidi"/>
            <w:sz w:val="22"/>
            <w:szCs w:val="22"/>
            <w:lang w:eastAsia="en-AU"/>
          </w:rPr>
          <w:tab/>
        </w:r>
        <w:r w:rsidRPr="009D6A8E">
          <w:t>Earlier republications</w:t>
        </w:r>
        <w:r>
          <w:tab/>
        </w:r>
        <w:r>
          <w:fldChar w:fldCharType="begin"/>
        </w:r>
        <w:r>
          <w:instrText xml:space="preserve"> PAGEREF _Toc527119089 \h </w:instrText>
        </w:r>
        <w:r>
          <w:fldChar w:fldCharType="separate"/>
        </w:r>
        <w:r w:rsidR="00FA278D">
          <w:t>100</w:t>
        </w:r>
        <w:r>
          <w:fldChar w:fldCharType="end"/>
        </w:r>
      </w:hyperlink>
    </w:p>
    <w:p w:rsidR="00FC0E5C" w:rsidRDefault="000D6275" w:rsidP="00FC0E5C">
      <w:pPr>
        <w:pStyle w:val="BillBasic"/>
      </w:pPr>
      <w:r>
        <w:fldChar w:fldCharType="end"/>
      </w:r>
    </w:p>
    <w:p w:rsidR="00FC0E5C" w:rsidRDefault="00FC0E5C" w:rsidP="00FC0E5C">
      <w:pPr>
        <w:pStyle w:val="01Contents"/>
        <w:sectPr w:rsidR="00FC0E5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C0E5C" w:rsidRDefault="00FC0E5C" w:rsidP="00FC0E5C">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C0E5C" w:rsidRDefault="00FC0E5C" w:rsidP="00FC0E5C">
      <w:pPr>
        <w:jc w:val="center"/>
        <w:rPr>
          <w:rFonts w:ascii="Arial" w:hAnsi="Arial"/>
        </w:rPr>
      </w:pPr>
      <w:r>
        <w:rPr>
          <w:rFonts w:ascii="Arial" w:hAnsi="Arial"/>
        </w:rPr>
        <w:t>Australian Capital Territory</w:t>
      </w:r>
    </w:p>
    <w:p w:rsidR="00FC0E5C" w:rsidRDefault="0012177D" w:rsidP="00FC0E5C">
      <w:pPr>
        <w:pStyle w:val="Billname"/>
      </w:pPr>
      <w:bookmarkStart w:id="7" w:name="Citation"/>
      <w:r>
        <w:t>Tree Protection Act 2005</w:t>
      </w:r>
      <w:bookmarkEnd w:id="7"/>
    </w:p>
    <w:p w:rsidR="00FC0E5C" w:rsidRDefault="00FC0E5C" w:rsidP="00FC0E5C">
      <w:pPr>
        <w:pStyle w:val="ActNo"/>
      </w:pPr>
    </w:p>
    <w:p w:rsidR="00FC0E5C" w:rsidRDefault="00FC0E5C" w:rsidP="00FC0E5C">
      <w:pPr>
        <w:pStyle w:val="N-line3"/>
      </w:pPr>
    </w:p>
    <w:p w:rsidR="00FC0E5C" w:rsidRDefault="00FC0E5C" w:rsidP="00FC0E5C">
      <w:pPr>
        <w:pStyle w:val="LongTitle"/>
      </w:pPr>
      <w:r>
        <w:t>An Act for the protection of trees, and for other purposes</w:t>
      </w:r>
    </w:p>
    <w:p w:rsidR="00FC0E5C" w:rsidRDefault="00FC0E5C" w:rsidP="00FC0E5C">
      <w:pPr>
        <w:pStyle w:val="N-line3"/>
      </w:pPr>
    </w:p>
    <w:p w:rsidR="00FC0E5C" w:rsidRDefault="00FC0E5C" w:rsidP="00FC0E5C">
      <w:pPr>
        <w:pStyle w:val="Placeholder"/>
      </w:pPr>
      <w:r>
        <w:rPr>
          <w:rStyle w:val="charContents"/>
          <w:sz w:val="16"/>
        </w:rPr>
        <w:t xml:space="preserve">  </w:t>
      </w:r>
      <w:r>
        <w:rPr>
          <w:rStyle w:val="charPage"/>
        </w:rPr>
        <w:t xml:space="preserve">  </w:t>
      </w:r>
    </w:p>
    <w:p w:rsidR="00FC0E5C" w:rsidRDefault="00FC0E5C" w:rsidP="00FC0E5C">
      <w:pPr>
        <w:pStyle w:val="Placeholder"/>
      </w:pPr>
      <w:r>
        <w:rPr>
          <w:rStyle w:val="CharChapNo"/>
        </w:rPr>
        <w:t xml:space="preserve">  </w:t>
      </w:r>
      <w:r>
        <w:rPr>
          <w:rStyle w:val="CharChapText"/>
        </w:rPr>
        <w:t xml:space="preserve">  </w:t>
      </w:r>
    </w:p>
    <w:p w:rsidR="00FC0E5C" w:rsidRDefault="00FC0E5C" w:rsidP="00FC0E5C">
      <w:pPr>
        <w:pStyle w:val="Placeholder"/>
      </w:pPr>
      <w:r>
        <w:rPr>
          <w:rStyle w:val="CharPartNo"/>
        </w:rPr>
        <w:t xml:space="preserve">  </w:t>
      </w:r>
      <w:r>
        <w:rPr>
          <w:rStyle w:val="CharPartText"/>
        </w:rPr>
        <w:t xml:space="preserve">  </w:t>
      </w:r>
    </w:p>
    <w:p w:rsidR="00FC0E5C" w:rsidRDefault="00FC0E5C" w:rsidP="00FC0E5C">
      <w:pPr>
        <w:pStyle w:val="Placeholder"/>
      </w:pPr>
      <w:r>
        <w:rPr>
          <w:rStyle w:val="CharDivNo"/>
        </w:rPr>
        <w:t xml:space="preserve">  </w:t>
      </w:r>
      <w:r>
        <w:rPr>
          <w:rStyle w:val="CharDivText"/>
        </w:rPr>
        <w:t xml:space="preserve">  </w:t>
      </w:r>
    </w:p>
    <w:p w:rsidR="00FC0E5C" w:rsidRPr="00CA74E4" w:rsidRDefault="00FC0E5C" w:rsidP="00FC0E5C">
      <w:pPr>
        <w:pStyle w:val="PageBreak"/>
      </w:pPr>
      <w:r w:rsidRPr="00CA74E4">
        <w:br w:type="page"/>
      </w:r>
    </w:p>
    <w:p w:rsidR="00F7148E" w:rsidRPr="00BD190D" w:rsidRDefault="00F7148E">
      <w:pPr>
        <w:pStyle w:val="AH2Part"/>
      </w:pPr>
      <w:bookmarkStart w:id="8" w:name="_Toc527118927"/>
      <w:r w:rsidRPr="00BD190D">
        <w:rPr>
          <w:rStyle w:val="CharPartNo"/>
        </w:rPr>
        <w:t>Part 1</w:t>
      </w:r>
      <w:r>
        <w:tab/>
      </w:r>
      <w:r w:rsidRPr="00BD190D">
        <w:rPr>
          <w:rStyle w:val="CharPartText"/>
        </w:rPr>
        <w:t>Preliminary</w:t>
      </w:r>
      <w:bookmarkEnd w:id="8"/>
    </w:p>
    <w:p w:rsidR="00F7148E" w:rsidRDefault="00F7148E">
      <w:pPr>
        <w:pStyle w:val="AH5Sec"/>
      </w:pPr>
      <w:bookmarkStart w:id="9" w:name="_Toc527118928"/>
      <w:r w:rsidRPr="00BD190D">
        <w:rPr>
          <w:rStyle w:val="CharSectNo"/>
        </w:rPr>
        <w:t>1</w:t>
      </w:r>
      <w:r>
        <w:tab/>
        <w:t>Name of Act</w:t>
      </w:r>
      <w:bookmarkEnd w:id="9"/>
    </w:p>
    <w:p w:rsidR="00F7148E" w:rsidRDefault="00F7148E">
      <w:pPr>
        <w:pStyle w:val="Amainreturn"/>
      </w:pPr>
      <w:r>
        <w:t xml:space="preserve">This Act is the </w:t>
      </w:r>
      <w:r>
        <w:rPr>
          <w:rStyle w:val="charItals"/>
        </w:rPr>
        <w:t>Tree Protection Act 2005</w:t>
      </w:r>
      <w:r>
        <w:t>.</w:t>
      </w:r>
    </w:p>
    <w:p w:rsidR="00F7148E" w:rsidRDefault="00F7148E">
      <w:pPr>
        <w:pStyle w:val="AH5Sec"/>
      </w:pPr>
      <w:bookmarkStart w:id="10" w:name="_Toc527118929"/>
      <w:r w:rsidRPr="00BD190D">
        <w:rPr>
          <w:rStyle w:val="CharSectNo"/>
        </w:rPr>
        <w:t>3</w:t>
      </w:r>
      <w:r>
        <w:tab/>
        <w:t>Objects of Act</w:t>
      </w:r>
      <w:bookmarkEnd w:id="10"/>
    </w:p>
    <w:p w:rsidR="00F7148E" w:rsidRDefault="00F7148E">
      <w:pPr>
        <w:pStyle w:val="Amain"/>
      </w:pPr>
      <w:r>
        <w:tab/>
        <w:t>(1)</w:t>
      </w:r>
      <w:r>
        <w:tab/>
        <w:t>The objects of this Act are—</w:t>
      </w:r>
    </w:p>
    <w:p w:rsidR="00F7148E" w:rsidRDefault="00F7148E">
      <w:pPr>
        <w:pStyle w:val="Apara"/>
      </w:pPr>
      <w:r>
        <w:tab/>
        <w:t>(a)</w:t>
      </w:r>
      <w:r>
        <w:tab/>
        <w:t>to protect individual trees in the urban area that have exceptional qualities because of their natural and cultural heritage values or their contribution to the urban landscape; and</w:t>
      </w:r>
    </w:p>
    <w:p w:rsidR="00F7148E" w:rsidRDefault="00F7148E">
      <w:pPr>
        <w:pStyle w:val="Apara"/>
      </w:pPr>
      <w:r>
        <w:tab/>
        <w:t>(b)</w:t>
      </w:r>
      <w:r>
        <w:tab/>
        <w:t>to protect urban forest values that may be at risk because of unnecessary loss or degradation; and</w:t>
      </w:r>
    </w:p>
    <w:p w:rsidR="00F7148E" w:rsidRDefault="00F7148E">
      <w:pPr>
        <w:pStyle w:val="Apara"/>
      </w:pPr>
      <w:r>
        <w:tab/>
        <w:t>(c)</w:t>
      </w:r>
      <w:r>
        <w:tab/>
        <w:t>to protect urban forest values that contribute to the heritage significance of an area; and</w:t>
      </w:r>
    </w:p>
    <w:p w:rsidR="00F7148E" w:rsidRDefault="00F7148E">
      <w:pPr>
        <w:pStyle w:val="Apara"/>
      </w:pPr>
      <w:r>
        <w:tab/>
        <w:t>(d)</w:t>
      </w:r>
      <w:r>
        <w:tab/>
        <w:t>to ensure that trees of value are protected during periods of construction activity; and</w:t>
      </w:r>
    </w:p>
    <w:p w:rsidR="00F7148E" w:rsidRDefault="00F7148E">
      <w:pPr>
        <w:pStyle w:val="Apara"/>
      </w:pPr>
      <w:r>
        <w:tab/>
        <w:t>(e)</w:t>
      </w:r>
      <w:r>
        <w:tab/>
        <w:t>to promote the incorporation of the value of trees and their protection requirements into the design and planning of development; and</w:t>
      </w:r>
    </w:p>
    <w:p w:rsidR="00F7148E" w:rsidRDefault="00F7148E">
      <w:pPr>
        <w:pStyle w:val="Apara"/>
      </w:pPr>
      <w:r>
        <w:tab/>
        <w:t>(f)</w:t>
      </w:r>
      <w:r>
        <w:tab/>
        <w:t>to promote a broad appreciation of the role of trees in the urban environment and the benefits of good tree management and sound arboricultural practices.</w:t>
      </w:r>
    </w:p>
    <w:p w:rsidR="00F7148E" w:rsidRDefault="00F7148E">
      <w:pPr>
        <w:pStyle w:val="Amain"/>
        <w:keepNext/>
      </w:pPr>
      <w:r>
        <w:tab/>
        <w:t>(2)</w:t>
      </w:r>
      <w:r>
        <w:tab/>
        <w:t>In this section:</w:t>
      </w:r>
    </w:p>
    <w:p w:rsidR="00F7148E" w:rsidRDefault="00F7148E">
      <w:pPr>
        <w:pStyle w:val="aDef"/>
      </w:pPr>
      <w:r>
        <w:rPr>
          <w:rStyle w:val="charBoldItals"/>
        </w:rPr>
        <w:t>urban forest</w:t>
      </w:r>
      <w:r>
        <w:rPr>
          <w:bCs/>
          <w:iCs/>
        </w:rPr>
        <w:t xml:space="preserve"> means the </w:t>
      </w:r>
      <w:r>
        <w:t>trees located in the built-up urban area.</w:t>
      </w:r>
    </w:p>
    <w:p w:rsidR="00F7148E" w:rsidRDefault="00F7148E">
      <w:pPr>
        <w:pStyle w:val="aDef"/>
      </w:pPr>
      <w:r>
        <w:rPr>
          <w:rStyle w:val="charBoldItals"/>
        </w:rPr>
        <w:t>urban forest values</w:t>
      </w:r>
      <w:r>
        <w:rPr>
          <w:bCs/>
          <w:iCs/>
        </w:rPr>
        <w:t xml:space="preserve"> means the amenity and economic and environmental benefits derived from the urban forest</w:t>
      </w:r>
      <w:r>
        <w:t xml:space="preserve"> and the associated tree canopy cover.</w:t>
      </w:r>
    </w:p>
    <w:p w:rsidR="00F7148E" w:rsidRDefault="00F7148E">
      <w:pPr>
        <w:pStyle w:val="AH5Sec"/>
      </w:pPr>
      <w:bookmarkStart w:id="11" w:name="_Toc527118930"/>
      <w:r w:rsidRPr="00BD190D">
        <w:rPr>
          <w:rStyle w:val="CharSectNo"/>
        </w:rPr>
        <w:t>4</w:t>
      </w:r>
      <w:r>
        <w:tab/>
        <w:t>Dictionary</w:t>
      </w:r>
      <w:bookmarkEnd w:id="11"/>
    </w:p>
    <w:p w:rsidR="00F7148E" w:rsidRDefault="00F7148E">
      <w:pPr>
        <w:pStyle w:val="Amainreturn"/>
        <w:keepNext/>
      </w:pPr>
      <w:r>
        <w:t>The dictionary at the end of this Act is part of this Act.</w:t>
      </w:r>
    </w:p>
    <w:p w:rsidR="00F7148E" w:rsidRDefault="00F7148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F7148E" w:rsidRDefault="00F7148E">
      <w:pPr>
        <w:pStyle w:val="aNote"/>
      </w:pPr>
      <w:r>
        <w:tab/>
        <w:t>For example, the signpost definition ‘</w:t>
      </w:r>
      <w:r>
        <w:rPr>
          <w:rStyle w:val="charBoldItals"/>
        </w:rPr>
        <w:t>heritage significance</w:t>
      </w:r>
      <w:r>
        <w:t xml:space="preserve">—see the </w:t>
      </w:r>
      <w:hyperlink r:id="rId28" w:tooltip="A2004-57" w:history="1">
        <w:r w:rsidR="007F7BD9" w:rsidRPr="007F7BD9">
          <w:rPr>
            <w:rStyle w:val="charCitHyperlinkItal"/>
          </w:rPr>
          <w:t>Heritage Act 2004</w:t>
        </w:r>
      </w:hyperlink>
      <w:r>
        <w:t>, section 10.’ means that the term ‘heritage significance’ is defined in that section and the definition applies to this Act.</w:t>
      </w:r>
    </w:p>
    <w:p w:rsidR="00F7148E" w:rsidRDefault="00F7148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F7BD9" w:rsidRPr="007F7BD9">
          <w:rPr>
            <w:rStyle w:val="charCitHyperlinkAbbrev"/>
          </w:rPr>
          <w:t>Legislation Act</w:t>
        </w:r>
      </w:hyperlink>
      <w:r>
        <w:t>, s 155 and s 156 (1)).</w:t>
      </w:r>
    </w:p>
    <w:p w:rsidR="00F7148E" w:rsidRDefault="00F7148E">
      <w:pPr>
        <w:pStyle w:val="AH5Sec"/>
      </w:pPr>
      <w:bookmarkStart w:id="12" w:name="_Toc527118931"/>
      <w:r w:rsidRPr="00BD190D">
        <w:rPr>
          <w:rStyle w:val="CharSectNo"/>
        </w:rPr>
        <w:t>5</w:t>
      </w:r>
      <w:r>
        <w:tab/>
        <w:t>Notes</w:t>
      </w:r>
      <w:bookmarkEnd w:id="12"/>
    </w:p>
    <w:p w:rsidR="00F7148E" w:rsidRDefault="00F7148E">
      <w:pPr>
        <w:pStyle w:val="Amainreturn"/>
        <w:keepNext/>
      </w:pPr>
      <w:r>
        <w:t>A note included in this Act is explanatory and is not part of this Act.</w:t>
      </w:r>
    </w:p>
    <w:p w:rsidR="00F7148E" w:rsidRDefault="00F7148E">
      <w:pPr>
        <w:pStyle w:val="aNote"/>
      </w:pPr>
      <w:r>
        <w:rPr>
          <w:rStyle w:val="charItals"/>
        </w:rPr>
        <w:t>Note</w:t>
      </w:r>
      <w:r>
        <w:rPr>
          <w:rStyle w:val="charItals"/>
        </w:rPr>
        <w:tab/>
      </w:r>
      <w:r>
        <w:t xml:space="preserve">See the </w:t>
      </w:r>
      <w:hyperlink r:id="rId30" w:tooltip="A2001-14" w:history="1">
        <w:r w:rsidR="007F7BD9" w:rsidRPr="007F7BD9">
          <w:rPr>
            <w:rStyle w:val="charCitHyperlinkAbbrev"/>
          </w:rPr>
          <w:t>Legislation Act</w:t>
        </w:r>
      </w:hyperlink>
      <w:r>
        <w:t>, s 127 (1), (4) and (5) for the legal status of notes.</w:t>
      </w:r>
    </w:p>
    <w:p w:rsidR="00F7148E" w:rsidRDefault="00F7148E">
      <w:pPr>
        <w:pStyle w:val="AH5Sec"/>
      </w:pPr>
      <w:bookmarkStart w:id="13" w:name="_Toc527118932"/>
      <w:r w:rsidRPr="00BD190D">
        <w:rPr>
          <w:rStyle w:val="CharSectNo"/>
        </w:rPr>
        <w:t>6</w:t>
      </w:r>
      <w:r>
        <w:tab/>
        <w:t>Offences against Act—application of Criminal Code etc</w:t>
      </w:r>
      <w:bookmarkEnd w:id="13"/>
    </w:p>
    <w:p w:rsidR="00F7148E" w:rsidRDefault="00F7148E">
      <w:pPr>
        <w:pStyle w:val="Amainreturn"/>
        <w:keepNext/>
      </w:pPr>
      <w:r>
        <w:t xml:space="preserve">Other legislation applies in relation to offences against this Act. </w:t>
      </w:r>
    </w:p>
    <w:p w:rsidR="00F7148E" w:rsidRDefault="00F7148E">
      <w:pPr>
        <w:pStyle w:val="aNote"/>
        <w:keepNext/>
      </w:pPr>
      <w:r>
        <w:rPr>
          <w:rStyle w:val="charItals"/>
        </w:rPr>
        <w:t>Note 1</w:t>
      </w:r>
      <w:r>
        <w:tab/>
      </w:r>
      <w:r>
        <w:rPr>
          <w:rStyle w:val="charItals"/>
        </w:rPr>
        <w:t>Criminal Code</w:t>
      </w:r>
    </w:p>
    <w:p w:rsidR="00F7148E" w:rsidRDefault="00F7148E">
      <w:pPr>
        <w:pStyle w:val="aNote"/>
        <w:keepNext/>
        <w:spacing w:before="20"/>
        <w:ind w:firstLine="0"/>
      </w:pPr>
      <w:r>
        <w:t xml:space="preserve">The </w:t>
      </w:r>
      <w:hyperlink r:id="rId31" w:tooltip="A2002-51" w:history="1">
        <w:r w:rsidR="007F7BD9" w:rsidRPr="007F7BD9">
          <w:rPr>
            <w:rStyle w:val="charCitHyperlinkAbbrev"/>
          </w:rPr>
          <w:t>Criminal Code</w:t>
        </w:r>
      </w:hyperlink>
      <w:r>
        <w:t xml:space="preserve">, ch 2 applies to all offences against this Act (see Code, pt 2.1).  </w:t>
      </w:r>
    </w:p>
    <w:p w:rsidR="00F7148E" w:rsidRDefault="00F7148E">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7148E" w:rsidRDefault="00F7148E">
      <w:pPr>
        <w:pStyle w:val="aNote"/>
        <w:rPr>
          <w:rStyle w:val="charItals"/>
        </w:rPr>
      </w:pPr>
      <w:r>
        <w:rPr>
          <w:rStyle w:val="charItals"/>
        </w:rPr>
        <w:t>Note 2</w:t>
      </w:r>
      <w:r>
        <w:rPr>
          <w:rStyle w:val="charItals"/>
        </w:rPr>
        <w:tab/>
        <w:t>Penalty units</w:t>
      </w:r>
    </w:p>
    <w:p w:rsidR="00F7148E" w:rsidRDefault="00F7148E">
      <w:pPr>
        <w:pStyle w:val="aNoteText"/>
      </w:pPr>
      <w:r>
        <w:t xml:space="preserve">The </w:t>
      </w:r>
      <w:hyperlink r:id="rId32" w:tooltip="A2001-14" w:history="1">
        <w:r w:rsidR="007F7BD9" w:rsidRPr="007F7BD9">
          <w:rPr>
            <w:rStyle w:val="charCitHyperlinkAbbrev"/>
          </w:rPr>
          <w:t>Legislation Act</w:t>
        </w:r>
      </w:hyperlink>
      <w:r>
        <w:t>, s 133 deals with the meaning of offence penalties that are expressed in penalty units.</w:t>
      </w:r>
    </w:p>
    <w:p w:rsidR="00F7148E" w:rsidRDefault="00F7148E">
      <w:pPr>
        <w:pStyle w:val="AH5Sec"/>
      </w:pPr>
      <w:bookmarkStart w:id="14" w:name="_Toc527118933"/>
      <w:r w:rsidRPr="00BD190D">
        <w:rPr>
          <w:rStyle w:val="CharSectNo"/>
        </w:rPr>
        <w:t>7</w:t>
      </w:r>
      <w:r>
        <w:tab/>
        <w:t>Application of Act—built-up urban areas</w:t>
      </w:r>
      <w:bookmarkEnd w:id="14"/>
    </w:p>
    <w:p w:rsidR="00F7148E" w:rsidRDefault="00F7148E" w:rsidP="00AB2D55">
      <w:pPr>
        <w:pStyle w:val="Amain"/>
        <w:keepNext/>
      </w:pPr>
      <w:r>
        <w:tab/>
        <w:t>(1)</w:t>
      </w:r>
      <w:r>
        <w:tab/>
        <w:t>This Act applies to trees on land in built-up urban areas.</w:t>
      </w:r>
    </w:p>
    <w:p w:rsidR="00F7148E" w:rsidRDefault="00F7148E">
      <w:pPr>
        <w:pStyle w:val="Amain"/>
      </w:pPr>
      <w:r>
        <w:tab/>
        <w:t>(2)</w:t>
      </w:r>
      <w:r>
        <w:tab/>
        <w:t xml:space="preserve">A </w:t>
      </w:r>
      <w:r>
        <w:rPr>
          <w:rStyle w:val="charBoldItals"/>
        </w:rPr>
        <w:t>built-up urban area</w:t>
      </w:r>
      <w:r>
        <w:t xml:space="preserve"> is an area of land declared by the Minister to be a built-up urban area for this Act.</w:t>
      </w:r>
    </w:p>
    <w:p w:rsidR="00F7148E" w:rsidRDefault="00F7148E">
      <w:pPr>
        <w:pStyle w:val="Amain"/>
        <w:keepNext/>
      </w:pPr>
      <w:r>
        <w:tab/>
        <w:t>(3)</w:t>
      </w:r>
      <w:r>
        <w:tab/>
        <w:t>A declaration is a notifiable instrument.</w:t>
      </w:r>
    </w:p>
    <w:p w:rsidR="00F7148E" w:rsidRDefault="00F7148E">
      <w:pPr>
        <w:pStyle w:val="aNote"/>
      </w:pPr>
      <w:r>
        <w:rPr>
          <w:rStyle w:val="charItals"/>
        </w:rPr>
        <w:t>Note</w:t>
      </w:r>
      <w:r>
        <w:rPr>
          <w:rStyle w:val="charItals"/>
        </w:rPr>
        <w:tab/>
      </w:r>
      <w:r>
        <w:t xml:space="preserve">A notifiable instrument must be notified under the </w:t>
      </w:r>
      <w:hyperlink r:id="rId33" w:tooltip="A2001-14" w:history="1">
        <w:r w:rsidR="007F7BD9" w:rsidRPr="007F7BD9">
          <w:rPr>
            <w:rStyle w:val="charCitHyperlinkAbbrev"/>
          </w:rPr>
          <w:t>Legislation Act</w:t>
        </w:r>
      </w:hyperlink>
      <w:r>
        <w:t>.</w:t>
      </w:r>
    </w:p>
    <w:p w:rsidR="00F7148E" w:rsidRDefault="00F7148E">
      <w:pPr>
        <w:pStyle w:val="PageBreak"/>
      </w:pPr>
      <w:r>
        <w:br w:type="page"/>
      </w:r>
    </w:p>
    <w:p w:rsidR="00F7148E" w:rsidRPr="00BD190D" w:rsidRDefault="00F7148E">
      <w:pPr>
        <w:pStyle w:val="AH2Part"/>
      </w:pPr>
      <w:bookmarkStart w:id="15" w:name="_Toc527118934"/>
      <w:r w:rsidRPr="00BD190D">
        <w:rPr>
          <w:rStyle w:val="CharPartNo"/>
        </w:rPr>
        <w:t>Part 2</w:t>
      </w:r>
      <w:r>
        <w:tab/>
      </w:r>
      <w:r w:rsidRPr="00BD190D">
        <w:rPr>
          <w:rStyle w:val="CharPartText"/>
        </w:rPr>
        <w:t>Important terms</w:t>
      </w:r>
      <w:bookmarkEnd w:id="15"/>
    </w:p>
    <w:p w:rsidR="00F7148E" w:rsidRDefault="00F7148E">
      <w:pPr>
        <w:pStyle w:val="AH5Sec"/>
      </w:pPr>
      <w:bookmarkStart w:id="16" w:name="_Toc527118935"/>
      <w:r w:rsidRPr="00BD190D">
        <w:rPr>
          <w:rStyle w:val="CharSectNo"/>
        </w:rPr>
        <w:t>8</w:t>
      </w:r>
      <w:r>
        <w:tab/>
        <w:t>Protected trees</w:t>
      </w:r>
      <w:bookmarkEnd w:id="16"/>
      <w:r>
        <w:t xml:space="preserve"> </w:t>
      </w:r>
    </w:p>
    <w:p w:rsidR="00F7148E" w:rsidRDefault="00F7148E">
      <w:pPr>
        <w:pStyle w:val="Amainreturn"/>
        <w:keepNext/>
      </w:pPr>
      <w:r>
        <w:t xml:space="preserve">For this Act, each of the following is a </w:t>
      </w:r>
      <w:r>
        <w:rPr>
          <w:rStyle w:val="charBoldItals"/>
        </w:rPr>
        <w:t>protected tree</w:t>
      </w:r>
      <w:r>
        <w:t xml:space="preserve">: </w:t>
      </w:r>
    </w:p>
    <w:p w:rsidR="00F7148E" w:rsidRDefault="00F7148E">
      <w:pPr>
        <w:pStyle w:val="Apara"/>
      </w:pPr>
      <w:r>
        <w:tab/>
        <w:t>(a)</w:t>
      </w:r>
      <w:r>
        <w:tab/>
        <w:t>a registered tree;</w:t>
      </w:r>
    </w:p>
    <w:p w:rsidR="00F7148E" w:rsidRDefault="00F7148E">
      <w:pPr>
        <w:pStyle w:val="Apara"/>
      </w:pPr>
      <w:r>
        <w:tab/>
        <w:t>(b)</w:t>
      </w:r>
      <w:r>
        <w:tab/>
        <w:t>a regulated tree.</w:t>
      </w:r>
    </w:p>
    <w:p w:rsidR="00F7148E" w:rsidRDefault="00F7148E">
      <w:pPr>
        <w:pStyle w:val="AH5Sec"/>
      </w:pPr>
      <w:bookmarkStart w:id="17" w:name="_Toc527118936"/>
      <w:r w:rsidRPr="00BD190D">
        <w:rPr>
          <w:rStyle w:val="CharSectNo"/>
        </w:rPr>
        <w:t>9</w:t>
      </w:r>
      <w:r>
        <w:tab/>
        <w:t>Registered trees</w:t>
      </w:r>
      <w:bookmarkEnd w:id="17"/>
    </w:p>
    <w:p w:rsidR="00F7148E" w:rsidRDefault="00F7148E">
      <w:pPr>
        <w:pStyle w:val="Amainreturn"/>
      </w:pPr>
      <w:r>
        <w:t xml:space="preserve">A </w:t>
      </w:r>
      <w:r>
        <w:rPr>
          <w:rStyle w:val="charBoldItals"/>
        </w:rPr>
        <w:t>registered tree</w:t>
      </w:r>
      <w:r>
        <w:t xml:space="preserve"> is a tree that is registered (or provisionally registered) under part 7 (Registration of trees).</w:t>
      </w:r>
    </w:p>
    <w:p w:rsidR="00F7148E" w:rsidRDefault="00F7148E">
      <w:pPr>
        <w:pStyle w:val="AH5Sec"/>
      </w:pPr>
      <w:bookmarkStart w:id="18" w:name="_Toc527118937"/>
      <w:r w:rsidRPr="00BD190D">
        <w:rPr>
          <w:rStyle w:val="CharSectNo"/>
        </w:rPr>
        <w:t>10</w:t>
      </w:r>
      <w:r>
        <w:tab/>
        <w:t>Regulated trees and tree management precincts</w:t>
      </w:r>
      <w:bookmarkEnd w:id="18"/>
    </w:p>
    <w:p w:rsidR="00F7148E" w:rsidRDefault="00F7148E">
      <w:pPr>
        <w:pStyle w:val="Amain"/>
      </w:pPr>
      <w:r>
        <w:tab/>
        <w:t>(1)</w:t>
      </w:r>
      <w:r>
        <w:tab/>
        <w:t xml:space="preserve">A </w:t>
      </w:r>
      <w:r>
        <w:rPr>
          <w:rStyle w:val="charBoldItals"/>
        </w:rPr>
        <w:t>regulated tree</w:t>
      </w:r>
      <w:r>
        <w:t xml:space="preserve"> is a living tree (other than a registered tree or a palm tree) that is on leased land within a tree management precinct and—</w:t>
      </w:r>
    </w:p>
    <w:p w:rsidR="00F7148E" w:rsidRDefault="00F7148E">
      <w:pPr>
        <w:pStyle w:val="Apara"/>
      </w:pPr>
      <w:r>
        <w:tab/>
        <w:t>(a)</w:t>
      </w:r>
      <w:r>
        <w:tab/>
        <w:t>is 12m or more high; or</w:t>
      </w:r>
    </w:p>
    <w:p w:rsidR="00F7148E" w:rsidRDefault="00F7148E">
      <w:pPr>
        <w:pStyle w:val="Apara"/>
      </w:pPr>
      <w:r>
        <w:tab/>
        <w:t>(b)</w:t>
      </w:r>
      <w:r>
        <w:tab/>
        <w:t>has a trunk with a circumference of 1.5m or more, 1m above natural ground level; or</w:t>
      </w:r>
    </w:p>
    <w:p w:rsidR="00F7148E" w:rsidRDefault="00F7148E">
      <w:pPr>
        <w:pStyle w:val="Apara"/>
      </w:pPr>
      <w:r>
        <w:tab/>
        <w:t>(c)</w:t>
      </w:r>
      <w:r>
        <w:tab/>
        <w:t>has 2 or more trunks and the total circumference of all the trunks, 1m above natural ground level, is 1.5m or more; or</w:t>
      </w:r>
    </w:p>
    <w:p w:rsidR="00F7148E" w:rsidRDefault="00F7148E">
      <w:pPr>
        <w:pStyle w:val="Apara"/>
      </w:pPr>
      <w:r>
        <w:tab/>
        <w:t>(d)</w:t>
      </w:r>
      <w:r>
        <w:tab/>
        <w:t xml:space="preserve">has a canopy 12m or more wide. </w:t>
      </w:r>
    </w:p>
    <w:p w:rsidR="00F7148E" w:rsidRDefault="00F7148E">
      <w:pPr>
        <w:pStyle w:val="Amain"/>
      </w:pPr>
      <w:r>
        <w:tab/>
        <w:t>(2)</w:t>
      </w:r>
      <w:r>
        <w:tab/>
        <w:t xml:space="preserve">However, a tree is not a regulated tree if it is a pest plant under the </w:t>
      </w:r>
      <w:hyperlink r:id="rId34" w:tooltip="A2005-21" w:history="1">
        <w:r w:rsidR="007F7BD9" w:rsidRPr="007F7BD9">
          <w:rPr>
            <w:rStyle w:val="charCitHyperlinkItal"/>
          </w:rPr>
          <w:t>Pest Plants and Animals Act 2005</w:t>
        </w:r>
      </w:hyperlink>
      <w:r>
        <w:t>.</w:t>
      </w:r>
    </w:p>
    <w:p w:rsidR="00F7148E" w:rsidRDefault="00F7148E">
      <w:pPr>
        <w:pStyle w:val="Amain"/>
      </w:pPr>
      <w:r>
        <w:tab/>
        <w:t>(3)</w:t>
      </w:r>
      <w:r>
        <w:tab/>
        <w:t xml:space="preserve">A </w:t>
      </w:r>
      <w:r>
        <w:rPr>
          <w:rStyle w:val="charBoldItals"/>
        </w:rPr>
        <w:t>tree management precinct</w:t>
      </w:r>
      <w:r>
        <w:t xml:space="preserve"> is an area declared under part 5 to be a tree management precinct.</w:t>
      </w:r>
    </w:p>
    <w:p w:rsidR="00F7148E" w:rsidRDefault="00F7148E">
      <w:pPr>
        <w:pStyle w:val="AH5Sec"/>
      </w:pPr>
      <w:bookmarkStart w:id="19" w:name="_Toc527118938"/>
      <w:r w:rsidRPr="00BD190D">
        <w:rPr>
          <w:rStyle w:val="CharSectNo"/>
        </w:rPr>
        <w:t>11</w:t>
      </w:r>
      <w:r>
        <w:tab/>
        <w:t>Protection zone for protected tree</w:t>
      </w:r>
      <w:bookmarkEnd w:id="19"/>
    </w:p>
    <w:p w:rsidR="00F7148E" w:rsidRDefault="00F7148E">
      <w:pPr>
        <w:pStyle w:val="Amain"/>
        <w:keepNext/>
      </w:pPr>
      <w:r>
        <w:tab/>
        <w:t>(1)</w:t>
      </w:r>
      <w:r>
        <w:tab/>
        <w:t xml:space="preserve">The </w:t>
      </w:r>
      <w:r>
        <w:rPr>
          <w:rStyle w:val="charBoldItals"/>
        </w:rPr>
        <w:t>protection zone</w:t>
      </w:r>
      <w:r>
        <w:t xml:space="preserve"> for a protected tree is—</w:t>
      </w:r>
    </w:p>
    <w:p w:rsidR="00F7148E" w:rsidRDefault="00F7148E" w:rsidP="00AB2D55">
      <w:pPr>
        <w:pStyle w:val="Apara"/>
        <w:keepNext/>
      </w:pPr>
      <w:r>
        <w:tab/>
        <w:t>(a)</w:t>
      </w:r>
      <w:r>
        <w:tab/>
        <w:t>the area under the canopy of the tree; and</w:t>
      </w:r>
    </w:p>
    <w:p w:rsidR="00F7148E" w:rsidRDefault="00F7148E">
      <w:pPr>
        <w:pStyle w:val="Apara"/>
      </w:pPr>
      <w:r>
        <w:tab/>
        <w:t>(b)</w:t>
      </w:r>
      <w:r>
        <w:tab/>
        <w:t>the 2m wide area surrounding the vertical projection of the canopy; and</w:t>
      </w:r>
    </w:p>
    <w:p w:rsidR="00F7148E" w:rsidRDefault="00F7148E">
      <w:pPr>
        <w:pStyle w:val="Apara"/>
      </w:pPr>
      <w:r>
        <w:tab/>
        <w:t>(c)</w:t>
      </w:r>
      <w:r>
        <w:tab/>
        <w:t>the 4m wide area surrounding the trunk as measured at 1m above natural ground level.</w:t>
      </w:r>
    </w:p>
    <w:p w:rsidR="00F7148E" w:rsidRDefault="00F7148E">
      <w:pPr>
        <w:pStyle w:val="Amain"/>
      </w:pPr>
      <w:r>
        <w:tab/>
        <w:t>(2)</w:t>
      </w:r>
      <w:r>
        <w:tab/>
        <w:t xml:space="preserve">However, if another protection zone is defined in a tree management plan in force for the protected tree, that protection zone is the </w:t>
      </w:r>
      <w:r>
        <w:rPr>
          <w:rStyle w:val="charBoldItals"/>
        </w:rPr>
        <w:t>protection zone</w:t>
      </w:r>
      <w:r>
        <w:t xml:space="preserve"> for the tree.</w:t>
      </w:r>
    </w:p>
    <w:p w:rsidR="00F7148E" w:rsidRDefault="00F7148E">
      <w:pPr>
        <w:pStyle w:val="PageBreak"/>
      </w:pPr>
      <w:r>
        <w:br w:type="page"/>
      </w:r>
    </w:p>
    <w:p w:rsidR="00F7148E" w:rsidRPr="00BD190D" w:rsidRDefault="00F7148E">
      <w:pPr>
        <w:pStyle w:val="AH2Part"/>
      </w:pPr>
      <w:bookmarkStart w:id="20" w:name="_Toc527118939"/>
      <w:r w:rsidRPr="00BD190D">
        <w:rPr>
          <w:rStyle w:val="CharPartNo"/>
        </w:rPr>
        <w:t>Part 3</w:t>
      </w:r>
      <w:r>
        <w:tab/>
      </w:r>
      <w:r w:rsidRPr="00BD190D">
        <w:rPr>
          <w:rStyle w:val="CharPartText"/>
        </w:rPr>
        <w:t>Protection of trees</w:t>
      </w:r>
      <w:bookmarkEnd w:id="20"/>
    </w:p>
    <w:p w:rsidR="00F7148E" w:rsidRPr="00BD190D" w:rsidRDefault="00F7148E">
      <w:pPr>
        <w:pStyle w:val="AH3Div"/>
      </w:pPr>
      <w:bookmarkStart w:id="21" w:name="_Toc527118940"/>
      <w:r w:rsidRPr="00BD190D">
        <w:rPr>
          <w:rStyle w:val="CharDivNo"/>
        </w:rPr>
        <w:t>Division 3.1</w:t>
      </w:r>
      <w:r>
        <w:tab/>
      </w:r>
      <w:r w:rsidRPr="00BD190D">
        <w:rPr>
          <w:rStyle w:val="CharDivText"/>
        </w:rPr>
        <w:t>Definitions</w:t>
      </w:r>
      <w:bookmarkEnd w:id="21"/>
    </w:p>
    <w:p w:rsidR="00F7148E" w:rsidRPr="00115AFE" w:rsidRDefault="00F7148E">
      <w:pPr>
        <w:pStyle w:val="AH5Sec"/>
        <w:rPr>
          <w:rStyle w:val="charItals"/>
        </w:rPr>
      </w:pPr>
      <w:bookmarkStart w:id="22" w:name="_Toc527118941"/>
      <w:r w:rsidRPr="00BD190D">
        <w:rPr>
          <w:rStyle w:val="CharSectNo"/>
        </w:rPr>
        <w:t>12</w:t>
      </w:r>
      <w:r>
        <w:rPr>
          <w:iCs/>
        </w:rPr>
        <w:tab/>
      </w:r>
      <w:r>
        <w:t xml:space="preserve">Meaning of </w:t>
      </w:r>
      <w:r w:rsidRPr="00115AFE">
        <w:rPr>
          <w:rStyle w:val="charItals"/>
        </w:rPr>
        <w:t>damage</w:t>
      </w:r>
      <w:bookmarkEnd w:id="22"/>
    </w:p>
    <w:p w:rsidR="00F7148E" w:rsidRDefault="00F7148E">
      <w:pPr>
        <w:pStyle w:val="Amainreturn"/>
        <w:keepNext/>
      </w:pPr>
      <w:r>
        <w:t>In this Act:</w:t>
      </w:r>
    </w:p>
    <w:p w:rsidR="00F7148E" w:rsidRDefault="00F7148E">
      <w:pPr>
        <w:pStyle w:val="aDef"/>
        <w:keepNext/>
      </w:pPr>
      <w:r>
        <w:rPr>
          <w:rStyle w:val="charBoldItals"/>
        </w:rPr>
        <w:t>damage</w:t>
      </w:r>
      <w:r>
        <w:t xml:space="preserve"> a protected tree includes the following:</w:t>
      </w:r>
    </w:p>
    <w:p w:rsidR="00F7148E" w:rsidRDefault="00F7148E">
      <w:pPr>
        <w:pStyle w:val="aDefpara"/>
      </w:pPr>
      <w:r>
        <w:tab/>
        <w:t>(a)</w:t>
      </w:r>
      <w:r>
        <w:tab/>
        <w:t xml:space="preserve">kill or destroy the tree; </w:t>
      </w:r>
    </w:p>
    <w:p w:rsidR="00F7148E" w:rsidRDefault="00F7148E">
      <w:pPr>
        <w:pStyle w:val="aDefpara"/>
      </w:pPr>
      <w:r>
        <w:tab/>
        <w:t>(b)</w:t>
      </w:r>
      <w:r>
        <w:tab/>
        <w:t>poison the tree;</w:t>
      </w:r>
    </w:p>
    <w:p w:rsidR="00F7148E" w:rsidRDefault="00F7148E">
      <w:pPr>
        <w:pStyle w:val="aDefpara"/>
      </w:pPr>
      <w:r>
        <w:tab/>
        <w:t>(c)</w:t>
      </w:r>
      <w:r>
        <w:tab/>
        <w:t>ringbark the tree (whether partially or completely);</w:t>
      </w:r>
    </w:p>
    <w:p w:rsidR="00F7148E" w:rsidRDefault="00F7148E">
      <w:pPr>
        <w:pStyle w:val="aDefpara"/>
      </w:pPr>
      <w:r>
        <w:tab/>
        <w:t>(d)</w:t>
      </w:r>
      <w:r>
        <w:tab/>
        <w:t xml:space="preserve">fell or remove the tree; </w:t>
      </w:r>
    </w:p>
    <w:p w:rsidR="00F7148E" w:rsidRDefault="00F7148E">
      <w:pPr>
        <w:pStyle w:val="aDefpara"/>
      </w:pPr>
      <w:r>
        <w:tab/>
        <w:t>(e)</w:t>
      </w:r>
      <w:r>
        <w:tab/>
        <w:t>cut branches or stems of the tree between branch unions (</w:t>
      </w:r>
      <w:r>
        <w:rPr>
          <w:rStyle w:val="charBoldItals"/>
        </w:rPr>
        <w:t>lopping</w:t>
      </w:r>
      <w:r>
        <w:t xml:space="preserve">); </w:t>
      </w:r>
    </w:p>
    <w:p w:rsidR="00F7148E" w:rsidRDefault="00F7148E">
      <w:pPr>
        <w:pStyle w:val="aDefpara"/>
      </w:pPr>
      <w:r>
        <w:tab/>
        <w:t>(f)</w:t>
      </w:r>
      <w:r>
        <w:tab/>
        <w:t>remove branches of the tree to a previously pruned or lopped point (</w:t>
      </w:r>
      <w:r>
        <w:rPr>
          <w:rStyle w:val="charBoldItals"/>
        </w:rPr>
        <w:t>pollarding</w:t>
      </w:r>
      <w:r>
        <w:t>);</w:t>
      </w:r>
    </w:p>
    <w:p w:rsidR="00F7148E" w:rsidRDefault="00F7148E">
      <w:pPr>
        <w:pStyle w:val="aDefpara"/>
      </w:pPr>
      <w:r>
        <w:tab/>
        <w:t>(g)</w:t>
      </w:r>
      <w:r>
        <w:tab/>
        <w:t>major pruning of the tree;</w:t>
      </w:r>
    </w:p>
    <w:p w:rsidR="00F7148E" w:rsidRDefault="00F7148E">
      <w:pPr>
        <w:pStyle w:val="aDefpara"/>
      </w:pPr>
      <w:r>
        <w:tab/>
        <w:t>(h)</w:t>
      </w:r>
      <w:r>
        <w:tab/>
        <w:t>anything else done to or in relation to the tree that—</w:t>
      </w:r>
    </w:p>
    <w:p w:rsidR="00F7148E" w:rsidRDefault="00F7148E">
      <w:pPr>
        <w:pStyle w:val="Asubpara"/>
      </w:pPr>
      <w:r>
        <w:tab/>
        <w:t>(i)</w:t>
      </w:r>
      <w:r>
        <w:tab/>
        <w:t>causes it to die; or</w:t>
      </w:r>
    </w:p>
    <w:p w:rsidR="00F7148E" w:rsidRDefault="00F7148E">
      <w:pPr>
        <w:pStyle w:val="Asubpara"/>
      </w:pPr>
      <w:r>
        <w:tab/>
        <w:t>(ii)</w:t>
      </w:r>
      <w:r>
        <w:tab/>
        <w:t>significantly reduces its expected life; or</w:t>
      </w:r>
    </w:p>
    <w:p w:rsidR="00F7148E" w:rsidRDefault="00F7148E">
      <w:pPr>
        <w:pStyle w:val="Asubpara"/>
      </w:pPr>
      <w:r>
        <w:tab/>
        <w:t>(iii)</w:t>
      </w:r>
      <w:r>
        <w:tab/>
        <w:t>significantly and adversely affects its health, stability or general appearance.</w:t>
      </w:r>
    </w:p>
    <w:p w:rsidR="00F7148E" w:rsidRPr="00115AFE" w:rsidRDefault="00F7148E">
      <w:pPr>
        <w:pStyle w:val="AH5Sec"/>
        <w:rPr>
          <w:rStyle w:val="charItals"/>
        </w:rPr>
      </w:pPr>
      <w:bookmarkStart w:id="23" w:name="_Toc527118942"/>
      <w:r w:rsidRPr="00BD190D">
        <w:rPr>
          <w:rStyle w:val="CharSectNo"/>
        </w:rPr>
        <w:t>13</w:t>
      </w:r>
      <w:r>
        <w:rPr>
          <w:iCs/>
        </w:rPr>
        <w:tab/>
      </w:r>
      <w:r>
        <w:t xml:space="preserve">Meaning of </w:t>
      </w:r>
      <w:r w:rsidRPr="00115AFE">
        <w:rPr>
          <w:rStyle w:val="charItals"/>
        </w:rPr>
        <w:t>major pruning</w:t>
      </w:r>
      <w:bookmarkEnd w:id="23"/>
    </w:p>
    <w:p w:rsidR="00F7148E" w:rsidRDefault="00F7148E">
      <w:pPr>
        <w:pStyle w:val="Amain"/>
        <w:keepNext/>
      </w:pPr>
      <w:r>
        <w:tab/>
        <w:t>(1)</w:t>
      </w:r>
      <w:r>
        <w:tab/>
        <w:t>In this Act:</w:t>
      </w:r>
    </w:p>
    <w:p w:rsidR="00F7148E" w:rsidRDefault="00F7148E">
      <w:pPr>
        <w:pStyle w:val="aDef"/>
        <w:keepNext/>
      </w:pPr>
      <w:r>
        <w:rPr>
          <w:rStyle w:val="charBoldItals"/>
        </w:rPr>
        <w:t xml:space="preserve">major pruning </w:t>
      </w:r>
      <w:r>
        <w:t>means pruning other than lopping, pollarding or minor pruning.</w:t>
      </w:r>
    </w:p>
    <w:p w:rsidR="00F7148E" w:rsidRDefault="00F7148E">
      <w:pPr>
        <w:pStyle w:val="Amain"/>
        <w:keepNext/>
      </w:pPr>
      <w:r>
        <w:tab/>
        <w:t>(2)</w:t>
      </w:r>
      <w:r>
        <w:tab/>
        <w:t>In this section:</w:t>
      </w:r>
    </w:p>
    <w:p w:rsidR="00F7148E" w:rsidRDefault="00F7148E">
      <w:pPr>
        <w:pStyle w:val="aDefpara"/>
      </w:pPr>
      <w:r>
        <w:tab/>
        <w:t>(a)</w:t>
      </w:r>
      <w:r>
        <w:tab/>
        <w:t>in relation to a registered tree—</w:t>
      </w:r>
      <w:r>
        <w:rPr>
          <w:rStyle w:val="charBoldItals"/>
        </w:rPr>
        <w:t xml:space="preserve">minor pruning </w:t>
      </w:r>
      <w:r>
        <w:t>means pruning (other than lopping or pollarding) done in accordance with AS 4373 that—</w:t>
      </w:r>
    </w:p>
    <w:p w:rsidR="00F7148E" w:rsidRDefault="00F7148E">
      <w:pPr>
        <w:pStyle w:val="Asubpara"/>
      </w:pPr>
      <w:r>
        <w:tab/>
        <w:t>(i)</w:t>
      </w:r>
      <w:r>
        <w:tab/>
        <w:t>only involves removing deadwood; or</w:t>
      </w:r>
    </w:p>
    <w:p w:rsidR="00F7148E" w:rsidRDefault="00F7148E">
      <w:pPr>
        <w:pStyle w:val="Asubpara"/>
      </w:pPr>
      <w:r>
        <w:tab/>
        <w:t>(ii)</w:t>
      </w:r>
      <w:r>
        <w:tab/>
        <w:t>does not involve removing any limbs that have a diameter greater than 50mm; or</w:t>
      </w:r>
    </w:p>
    <w:p w:rsidR="00F7148E" w:rsidRDefault="00F7148E">
      <w:pPr>
        <w:pStyle w:val="Asubpara"/>
      </w:pPr>
      <w:r>
        <w:tab/>
        <w:t>(iii)</w:t>
      </w:r>
      <w:r>
        <w:tab/>
        <w:t>is the first pruning of the tree in the calendar year, affects less than 10% of the canopy and does not alter the overall shape of the canopy; and</w:t>
      </w:r>
    </w:p>
    <w:p w:rsidR="00F7148E" w:rsidRDefault="00F7148E">
      <w:pPr>
        <w:pStyle w:val="Apara"/>
      </w:pPr>
      <w:r>
        <w:tab/>
        <w:t>(b)</w:t>
      </w:r>
      <w:r>
        <w:tab/>
        <w:t>in relation to a regulated tree—</w:t>
      </w:r>
      <w:r>
        <w:rPr>
          <w:rStyle w:val="charBoldItals"/>
        </w:rPr>
        <w:t>minor pruning</w:t>
      </w:r>
      <w:r>
        <w:rPr>
          <w:bCs/>
          <w:iCs/>
        </w:rPr>
        <w:t xml:space="preserve"> means pruning </w:t>
      </w:r>
      <w:r>
        <w:t xml:space="preserve">(other than lopping or pollarding) </w:t>
      </w:r>
      <w:r>
        <w:rPr>
          <w:bCs/>
          <w:iCs/>
        </w:rPr>
        <w:t>done in accordance with AS 4373 that—</w:t>
      </w:r>
    </w:p>
    <w:p w:rsidR="00F7148E" w:rsidRDefault="00F7148E">
      <w:pPr>
        <w:pStyle w:val="Asubpara"/>
      </w:pPr>
      <w:r>
        <w:tab/>
        <w:t>(i)</w:t>
      </w:r>
      <w:r>
        <w:tab/>
        <w:t>does not adversely affect the general appearance of the tree; or</w:t>
      </w:r>
    </w:p>
    <w:p w:rsidR="00F7148E" w:rsidRDefault="00F7148E">
      <w:pPr>
        <w:pStyle w:val="Asubpara"/>
      </w:pPr>
      <w:r>
        <w:tab/>
        <w:t>(ii)</w:t>
      </w:r>
      <w:r>
        <w:tab/>
        <w:t>for a fruit tree—is done for fruit production.</w:t>
      </w:r>
    </w:p>
    <w:p w:rsidR="00F7148E" w:rsidRPr="00115AFE" w:rsidRDefault="00F7148E">
      <w:pPr>
        <w:pStyle w:val="AH5Sec"/>
        <w:rPr>
          <w:rStyle w:val="charItals"/>
        </w:rPr>
      </w:pPr>
      <w:bookmarkStart w:id="24" w:name="_Toc527118943"/>
      <w:r w:rsidRPr="00BD190D">
        <w:rPr>
          <w:rStyle w:val="CharSectNo"/>
        </w:rPr>
        <w:t>14</w:t>
      </w:r>
      <w:r>
        <w:rPr>
          <w:iCs/>
        </w:rPr>
        <w:tab/>
      </w:r>
      <w:r>
        <w:t xml:space="preserve">Meaning of </w:t>
      </w:r>
      <w:r w:rsidRPr="00115AFE">
        <w:rPr>
          <w:rStyle w:val="charItals"/>
        </w:rPr>
        <w:t>prohibited groundwork</w:t>
      </w:r>
      <w:bookmarkEnd w:id="24"/>
    </w:p>
    <w:p w:rsidR="00F7148E" w:rsidRDefault="00F7148E">
      <w:pPr>
        <w:pStyle w:val="Amainreturn"/>
        <w:keepNext/>
      </w:pPr>
      <w:r>
        <w:t>In this Act:</w:t>
      </w:r>
    </w:p>
    <w:p w:rsidR="00F7148E" w:rsidRDefault="00F7148E">
      <w:pPr>
        <w:pStyle w:val="aDef"/>
        <w:keepNext/>
      </w:pPr>
      <w:r>
        <w:rPr>
          <w:rStyle w:val="charBoldItals"/>
        </w:rPr>
        <w:t>prohibited groundwork</w:t>
      </w:r>
      <w:r>
        <w:t>—</w:t>
      </w:r>
    </w:p>
    <w:p w:rsidR="00F7148E" w:rsidRDefault="00F7148E" w:rsidP="000F6478">
      <w:pPr>
        <w:pStyle w:val="aDefpara"/>
        <w:keepNext/>
      </w:pPr>
      <w:r>
        <w:tab/>
        <w:t>(a)</w:t>
      </w:r>
      <w:r>
        <w:tab/>
        <w:t xml:space="preserve">in relation to the protection zone for a protected tree—a person does </w:t>
      </w:r>
      <w:r>
        <w:rPr>
          <w:rStyle w:val="charBoldItals"/>
        </w:rPr>
        <w:t>prohibited groundwork</w:t>
      </w:r>
      <w:r>
        <w:t xml:space="preserve"> in the protection zone if the person—</w:t>
      </w:r>
    </w:p>
    <w:p w:rsidR="00F7148E" w:rsidRDefault="00F7148E">
      <w:pPr>
        <w:pStyle w:val="Asubpara"/>
      </w:pPr>
      <w:r>
        <w:tab/>
        <w:t>(i)</w:t>
      </w:r>
      <w:r>
        <w:tab/>
        <w:t>contaminates the soil in the protection zone with something that is poisonous to trees; or</w:t>
      </w:r>
    </w:p>
    <w:p w:rsidR="00F7148E" w:rsidRDefault="00F7148E">
      <w:pPr>
        <w:pStyle w:val="Asubpara"/>
      </w:pPr>
      <w:r>
        <w:tab/>
        <w:t>(ii)</w:t>
      </w:r>
      <w:r>
        <w:tab/>
        <w:t>cuts any of the tree’s roots in the protection zone that have a diameter greater than 50mm; or</w:t>
      </w:r>
    </w:p>
    <w:p w:rsidR="00F7148E" w:rsidRDefault="00F7148E">
      <w:pPr>
        <w:pStyle w:val="Asubpara"/>
        <w:keepNext/>
      </w:pPr>
      <w:r>
        <w:tab/>
        <w:t>(iii)</w:t>
      </w:r>
      <w:r>
        <w:tab/>
        <w:t>does either of the following in the protection zone, other than in cultivating the soil for horticultural purposes:</w:t>
      </w:r>
    </w:p>
    <w:p w:rsidR="00F7148E" w:rsidRDefault="00F7148E">
      <w:pPr>
        <w:pStyle w:val="Asubsubpara"/>
      </w:pPr>
      <w:r>
        <w:tab/>
        <w:t>(A)</w:t>
      </w:r>
      <w:r>
        <w:tab/>
        <w:t>excavates to a depth greater than 10cm over an area 4m</w:t>
      </w:r>
      <w:r>
        <w:rPr>
          <w:vertAlign w:val="superscript"/>
        </w:rPr>
        <w:t>2</w:t>
      </w:r>
      <w:r>
        <w:t xml:space="preserve"> or larger; </w:t>
      </w:r>
    </w:p>
    <w:p w:rsidR="00F7148E" w:rsidRDefault="00F7148E">
      <w:pPr>
        <w:pStyle w:val="Asubsubpara"/>
      </w:pPr>
      <w:r>
        <w:tab/>
        <w:t>(B)</w:t>
      </w:r>
      <w:r>
        <w:tab/>
        <w:t>raises the soil level by more than 10cm above the natural soil level over an area 4m</w:t>
      </w:r>
      <w:r>
        <w:rPr>
          <w:vertAlign w:val="superscript"/>
        </w:rPr>
        <w:t>2</w:t>
      </w:r>
      <w:r>
        <w:t xml:space="preserve"> or larger; or</w:t>
      </w:r>
    </w:p>
    <w:p w:rsidR="00F7148E" w:rsidRDefault="00F7148E">
      <w:pPr>
        <w:pStyle w:val="Asubpara"/>
        <w:keepNext/>
      </w:pPr>
      <w:r>
        <w:tab/>
        <w:t>(iv)</w:t>
      </w:r>
      <w:r>
        <w:tab/>
        <w:t>does anything else prescribed by regulation for this paragraph; and</w:t>
      </w:r>
    </w:p>
    <w:p w:rsidR="00F7148E" w:rsidRDefault="00F7148E">
      <w:pPr>
        <w:pStyle w:val="aDefpara"/>
      </w:pPr>
      <w:r>
        <w:tab/>
        <w:t>(b)</w:t>
      </w:r>
      <w:r>
        <w:tab/>
        <w:t xml:space="preserve">in relation to a declared site—a person does </w:t>
      </w:r>
      <w:r>
        <w:rPr>
          <w:rStyle w:val="charBoldItals"/>
        </w:rPr>
        <w:t>prohibited groundwork</w:t>
      </w:r>
      <w:r>
        <w:t xml:space="preserve"> in the declared site if the person—</w:t>
      </w:r>
    </w:p>
    <w:p w:rsidR="00F7148E" w:rsidRDefault="00F7148E">
      <w:pPr>
        <w:pStyle w:val="Asubpara"/>
      </w:pPr>
      <w:r>
        <w:tab/>
        <w:t>(i)</w:t>
      </w:r>
      <w:r>
        <w:tab/>
        <w:t>does either of the following in the declared site, other than in cultivating the soil for horticultural purposes:</w:t>
      </w:r>
    </w:p>
    <w:p w:rsidR="00F7148E" w:rsidRDefault="00F7148E">
      <w:pPr>
        <w:pStyle w:val="Asubsubpara"/>
      </w:pPr>
      <w:r>
        <w:tab/>
        <w:t>(A)</w:t>
      </w:r>
      <w:r>
        <w:tab/>
        <w:t>excavates to a depth greater than 10cm over an area 4m</w:t>
      </w:r>
      <w:r>
        <w:rPr>
          <w:vertAlign w:val="superscript"/>
        </w:rPr>
        <w:t>2</w:t>
      </w:r>
      <w:r>
        <w:t xml:space="preserve"> or larger; </w:t>
      </w:r>
    </w:p>
    <w:p w:rsidR="00F7148E" w:rsidRDefault="00F7148E" w:rsidP="000F6478">
      <w:pPr>
        <w:pStyle w:val="Asubsubpara"/>
        <w:keepNext/>
      </w:pPr>
      <w:r>
        <w:tab/>
        <w:t>(B)</w:t>
      </w:r>
      <w:r>
        <w:tab/>
        <w:t>raises the soil level by more than 10cm above the natural soil level over an area 4m</w:t>
      </w:r>
      <w:r>
        <w:rPr>
          <w:vertAlign w:val="superscript"/>
        </w:rPr>
        <w:t>2</w:t>
      </w:r>
      <w:r>
        <w:t xml:space="preserve"> or larger; or</w:t>
      </w:r>
    </w:p>
    <w:p w:rsidR="00F7148E" w:rsidRDefault="00F7148E" w:rsidP="000F6478">
      <w:pPr>
        <w:pStyle w:val="Asubpara"/>
        <w:keepNext/>
      </w:pPr>
      <w:r>
        <w:tab/>
        <w:t>(ii)</w:t>
      </w:r>
      <w:r>
        <w:tab/>
        <w:t>does anything else prescribed by regulation for this paragraph.</w:t>
      </w:r>
    </w:p>
    <w:p w:rsidR="00F7148E" w:rsidRDefault="00F7148E">
      <w:pPr>
        <w:pStyle w:val="aExamHdgss"/>
      </w:pPr>
      <w:r>
        <w:t>Examples for par (a) (iii) and (b) (i) of cultivation for horticultural purposes</w:t>
      </w:r>
    </w:p>
    <w:p w:rsidR="00F7148E" w:rsidRDefault="00F7148E">
      <w:pPr>
        <w:pStyle w:val="aExamINumss"/>
      </w:pPr>
      <w:r>
        <w:t>1</w:t>
      </w:r>
      <w:r>
        <w:tab/>
        <w:t>preparing garden beds for planting</w:t>
      </w:r>
    </w:p>
    <w:p w:rsidR="00F7148E" w:rsidRDefault="00F7148E">
      <w:pPr>
        <w:pStyle w:val="aExamINumss"/>
        <w:keepNext/>
      </w:pPr>
      <w:r>
        <w:t>2</w:t>
      </w:r>
      <w:r>
        <w:tab/>
        <w:t>planting trees and shrubs</w:t>
      </w:r>
    </w:p>
    <w:p w:rsidR="00F7148E" w:rsidRDefault="00F7148E">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35" w:tooltip="A2001-14" w:history="1">
        <w:r w:rsidR="007F7BD9" w:rsidRPr="007F7BD9">
          <w:rPr>
            <w:rStyle w:val="charCitHyperlinkAbbrev"/>
          </w:rPr>
          <w:t>Legislation Act</w:t>
        </w:r>
      </w:hyperlink>
      <w:r>
        <w:t>, s 126 and s 132).</w:t>
      </w:r>
    </w:p>
    <w:p w:rsidR="00F7148E" w:rsidRPr="00BD190D" w:rsidRDefault="00F7148E">
      <w:pPr>
        <w:pStyle w:val="AH3Div"/>
      </w:pPr>
      <w:bookmarkStart w:id="25" w:name="_Toc527118944"/>
      <w:r w:rsidRPr="00BD190D">
        <w:rPr>
          <w:rStyle w:val="CharDivNo"/>
        </w:rPr>
        <w:t>Division 3.2</w:t>
      </w:r>
      <w:r>
        <w:tab/>
      </w:r>
      <w:r w:rsidRPr="00BD190D">
        <w:rPr>
          <w:rStyle w:val="CharDivText"/>
        </w:rPr>
        <w:t>Prohibited activities</w:t>
      </w:r>
      <w:bookmarkEnd w:id="25"/>
    </w:p>
    <w:p w:rsidR="00F7148E" w:rsidRDefault="00F7148E">
      <w:pPr>
        <w:pStyle w:val="AH5Sec"/>
      </w:pPr>
      <w:bookmarkStart w:id="26" w:name="_Toc527118945"/>
      <w:r w:rsidRPr="00BD190D">
        <w:rPr>
          <w:rStyle w:val="CharSectNo"/>
        </w:rPr>
        <w:t>15</w:t>
      </w:r>
      <w:r>
        <w:tab/>
        <w:t>Damaging protected trees—general</w:t>
      </w:r>
      <w:bookmarkEnd w:id="26"/>
    </w:p>
    <w:p w:rsidR="00F7148E" w:rsidRDefault="00F7148E">
      <w:pPr>
        <w:pStyle w:val="Amain"/>
      </w:pPr>
      <w:r>
        <w:tab/>
        <w:t>(1)</w:t>
      </w:r>
      <w:r>
        <w:tab/>
        <w:t>A person commits an offence if—</w:t>
      </w:r>
    </w:p>
    <w:p w:rsidR="00F7148E" w:rsidRDefault="00F7148E">
      <w:pPr>
        <w:pStyle w:val="Apara"/>
      </w:pPr>
      <w:r>
        <w:tab/>
        <w:t>(a)</w:t>
      </w:r>
      <w:r>
        <w:tab/>
        <w:t>the person does something that damages a protected tree; and</w:t>
      </w:r>
    </w:p>
    <w:p w:rsidR="00F7148E" w:rsidRDefault="00F7148E">
      <w:pPr>
        <w:pStyle w:val="Apara"/>
      </w:pPr>
      <w:r>
        <w:tab/>
        <w:t>(b)</w:t>
      </w:r>
      <w:r>
        <w:tab/>
        <w:t>the person is reckless about whether doing the thing would damage the protected tree.</w:t>
      </w:r>
    </w:p>
    <w:p w:rsidR="00F7148E" w:rsidRDefault="00F7148E">
      <w:pPr>
        <w:pStyle w:val="Amainreturn"/>
        <w:keepNext/>
      </w:pPr>
      <w:r>
        <w:t>Maximum penalty:  400 penalty units.</w:t>
      </w:r>
    </w:p>
    <w:p w:rsidR="00F7148E" w:rsidRDefault="00F7148E">
      <w:pPr>
        <w:pStyle w:val="Amain"/>
      </w:pPr>
      <w:r>
        <w:tab/>
        <w:t>(2)</w:t>
      </w:r>
      <w:r>
        <w:tab/>
        <w:t>A person commits an offence if the person does something and is reckless about whether doing the thing would damage a protected tree.</w:t>
      </w:r>
    </w:p>
    <w:p w:rsidR="00F7148E" w:rsidRDefault="00F7148E" w:rsidP="000F6478">
      <w:pPr>
        <w:pStyle w:val="Amainreturn"/>
      </w:pPr>
      <w:r>
        <w:t>Maximum penalty:  200 penalty units.</w:t>
      </w:r>
    </w:p>
    <w:p w:rsidR="00F7148E" w:rsidRDefault="00F7148E" w:rsidP="000F6478">
      <w:pPr>
        <w:pStyle w:val="Amain"/>
        <w:keepNext/>
      </w:pPr>
      <w:r>
        <w:tab/>
        <w:t>(3)</w:t>
      </w:r>
      <w:r>
        <w:tab/>
        <w:t>A person commits an offence if—</w:t>
      </w:r>
    </w:p>
    <w:p w:rsidR="00F7148E" w:rsidRDefault="00F7148E" w:rsidP="000F6478">
      <w:pPr>
        <w:pStyle w:val="Apara"/>
        <w:keepNext/>
      </w:pPr>
      <w:r>
        <w:tab/>
        <w:t>(a)</w:t>
      </w:r>
      <w:r>
        <w:tab/>
        <w:t>the person does something that damages a protected tree; and</w:t>
      </w:r>
    </w:p>
    <w:p w:rsidR="00F7148E" w:rsidRDefault="00F7148E" w:rsidP="000F6478">
      <w:pPr>
        <w:pStyle w:val="Apara"/>
        <w:keepNext/>
      </w:pPr>
      <w:r>
        <w:tab/>
        <w:t>(b)</w:t>
      </w:r>
      <w:r>
        <w:tab/>
        <w:t>the person is negligent about whether doing the thing would damage the protected tree.</w:t>
      </w:r>
    </w:p>
    <w:p w:rsidR="00F7148E" w:rsidRDefault="00F7148E">
      <w:pPr>
        <w:pStyle w:val="Amainreturn"/>
        <w:keepNext/>
      </w:pPr>
      <w:r>
        <w:t>Maximum penalty:  100 penalty units.</w:t>
      </w:r>
    </w:p>
    <w:p w:rsidR="00F7148E" w:rsidRDefault="00F7148E">
      <w:pPr>
        <w:pStyle w:val="AH5Sec"/>
      </w:pPr>
      <w:bookmarkStart w:id="27" w:name="_Toc527118946"/>
      <w:r w:rsidRPr="00BD190D">
        <w:rPr>
          <w:rStyle w:val="CharSectNo"/>
        </w:rPr>
        <w:t>16</w:t>
      </w:r>
      <w:r>
        <w:tab/>
        <w:t>Damaging protected trees—work done as part of a business</w:t>
      </w:r>
      <w:bookmarkEnd w:id="27"/>
    </w:p>
    <w:p w:rsidR="00F7148E" w:rsidRDefault="00F7148E">
      <w:pPr>
        <w:pStyle w:val="Amain"/>
      </w:pPr>
      <w:r>
        <w:tab/>
        <w:t>(1)</w:t>
      </w:r>
      <w:r>
        <w:tab/>
        <w:t>This section applies to a person who is doing work as part of a business involved in—</w:t>
      </w:r>
    </w:p>
    <w:p w:rsidR="00F7148E" w:rsidRDefault="00F7148E">
      <w:pPr>
        <w:pStyle w:val="Apara"/>
      </w:pPr>
      <w:r>
        <w:tab/>
        <w:t>(a)</w:t>
      </w:r>
      <w:r>
        <w:tab/>
        <w:t xml:space="preserve">property development or maintenance; or </w:t>
      </w:r>
    </w:p>
    <w:p w:rsidR="00F7148E" w:rsidRDefault="00F7148E" w:rsidP="00CA4CBF">
      <w:pPr>
        <w:pStyle w:val="Apara"/>
        <w:keepNext/>
      </w:pPr>
      <w:r>
        <w:tab/>
        <w:t>(b)</w:t>
      </w:r>
      <w:r>
        <w:tab/>
        <w:t>any other activity in relation to land that may affect trees on the land.</w:t>
      </w:r>
    </w:p>
    <w:p w:rsidR="00F7148E" w:rsidRDefault="00F7148E">
      <w:pPr>
        <w:pStyle w:val="aExamHdgss"/>
      </w:pPr>
      <w:r>
        <w:t>Examples of activities for par (b)</w:t>
      </w:r>
    </w:p>
    <w:p w:rsidR="00F7148E" w:rsidRDefault="00F7148E">
      <w:pPr>
        <w:pStyle w:val="aExamss"/>
        <w:keepNext/>
      </w:pPr>
      <w:r>
        <w:t>tree surgery, building, plumbing, landscaping, installing irrigation, concreting, earthwork, horticulture</w:t>
      </w:r>
    </w:p>
    <w:p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36" w:tooltip="A2001-14" w:history="1">
        <w:r w:rsidR="007F7BD9" w:rsidRPr="007F7BD9">
          <w:rPr>
            <w:rStyle w:val="charCitHyperlinkAbbrev"/>
          </w:rPr>
          <w:t>Legislation Act</w:t>
        </w:r>
      </w:hyperlink>
      <w:r>
        <w:t>, s 126 and s 132).</w:t>
      </w:r>
    </w:p>
    <w:p w:rsidR="00F7148E" w:rsidRDefault="00F7148E">
      <w:pPr>
        <w:pStyle w:val="Amain"/>
      </w:pPr>
      <w:r>
        <w:tab/>
        <w:t>(2)</w:t>
      </w:r>
      <w:r>
        <w:tab/>
        <w:t>The person commits an offence if—</w:t>
      </w:r>
    </w:p>
    <w:p w:rsidR="00F7148E" w:rsidRDefault="00F7148E">
      <w:pPr>
        <w:pStyle w:val="Apara"/>
      </w:pPr>
      <w:r>
        <w:tab/>
        <w:t>(a)</w:t>
      </w:r>
      <w:r>
        <w:tab/>
        <w:t>the person does something that damages a protected tree; and</w:t>
      </w:r>
    </w:p>
    <w:p w:rsidR="00F7148E" w:rsidRDefault="00F7148E">
      <w:pPr>
        <w:pStyle w:val="Apara"/>
      </w:pPr>
      <w:r>
        <w:tab/>
        <w:t>(b)</w:t>
      </w:r>
      <w:r>
        <w:tab/>
        <w:t>the person is reckless about whether doing the thing would damage the protected tree.</w:t>
      </w:r>
    </w:p>
    <w:p w:rsidR="00F7148E" w:rsidRDefault="00F7148E">
      <w:pPr>
        <w:pStyle w:val="Amainreturn"/>
        <w:keepNext/>
      </w:pPr>
      <w:r>
        <w:t>Maximum penalty:  400 penalty units.</w:t>
      </w:r>
    </w:p>
    <w:p w:rsidR="00F7148E" w:rsidRDefault="00F7148E">
      <w:pPr>
        <w:pStyle w:val="Amain"/>
      </w:pPr>
      <w:r>
        <w:tab/>
        <w:t>(3)</w:t>
      </w:r>
      <w:r>
        <w:tab/>
        <w:t>The person commits an offence if the person does something and is reckless about whether doing the thing would damage a protected tree.</w:t>
      </w:r>
    </w:p>
    <w:p w:rsidR="00F7148E" w:rsidRDefault="00F7148E" w:rsidP="000F6478">
      <w:pPr>
        <w:pStyle w:val="Amainreturn"/>
      </w:pPr>
      <w:r>
        <w:t>Maximum penalty:  200 penalty units.</w:t>
      </w:r>
    </w:p>
    <w:p w:rsidR="00F7148E" w:rsidRDefault="00F7148E" w:rsidP="000F6478">
      <w:pPr>
        <w:pStyle w:val="Amain"/>
        <w:keepNext/>
      </w:pPr>
      <w:r>
        <w:tab/>
        <w:t>(4)</w:t>
      </w:r>
      <w:r>
        <w:tab/>
        <w:t>The person commits an offence if—</w:t>
      </w:r>
    </w:p>
    <w:p w:rsidR="00F7148E" w:rsidRDefault="00F7148E">
      <w:pPr>
        <w:pStyle w:val="Apara"/>
      </w:pPr>
      <w:r>
        <w:tab/>
        <w:t>(a)</w:t>
      </w:r>
      <w:r>
        <w:tab/>
        <w:t>the person does something that damages a protected tree; and</w:t>
      </w:r>
    </w:p>
    <w:p w:rsidR="00F7148E" w:rsidRDefault="00F7148E">
      <w:pPr>
        <w:pStyle w:val="Apara"/>
      </w:pPr>
      <w:r>
        <w:tab/>
        <w:t>(b)</w:t>
      </w:r>
      <w:r>
        <w:tab/>
        <w:t>the person is negligent about whether doing the thing would damage the protected tree.</w:t>
      </w:r>
    </w:p>
    <w:p w:rsidR="00F7148E" w:rsidRDefault="00F7148E">
      <w:pPr>
        <w:pStyle w:val="Amainreturn"/>
        <w:keepNext/>
      </w:pPr>
      <w:r>
        <w:t>Maximum penalty:  100 penalty units.</w:t>
      </w:r>
    </w:p>
    <w:p w:rsidR="00F7148E" w:rsidRDefault="00F7148E">
      <w:pPr>
        <w:pStyle w:val="Amain"/>
      </w:pPr>
      <w:r>
        <w:tab/>
        <w:t>(5)</w:t>
      </w:r>
      <w:r>
        <w:tab/>
        <w:t>The person commits an offence if the person does something that damages, or is likely to damage, a protected tree.</w:t>
      </w:r>
    </w:p>
    <w:p w:rsidR="00F7148E" w:rsidRDefault="00F7148E">
      <w:pPr>
        <w:pStyle w:val="Amainreturn"/>
        <w:keepNext/>
      </w:pPr>
      <w:r>
        <w:t>Maximum penalty:  50 penalty units.</w:t>
      </w:r>
    </w:p>
    <w:p w:rsidR="00F7148E" w:rsidRDefault="00F7148E">
      <w:pPr>
        <w:pStyle w:val="Amain"/>
      </w:pPr>
      <w:r>
        <w:tab/>
        <w:t>(6)</w:t>
      </w:r>
      <w:r>
        <w:tab/>
        <w:t>For subsections (2), (3) and (4), strict liability applies to the circumstance that the tree is a protected tree.</w:t>
      </w:r>
    </w:p>
    <w:p w:rsidR="00F7148E" w:rsidRDefault="00F7148E">
      <w:pPr>
        <w:pStyle w:val="Amain"/>
      </w:pPr>
      <w:r>
        <w:tab/>
        <w:t>(7)</w:t>
      </w:r>
      <w:r>
        <w:tab/>
        <w:t>An offence against subsection (5) is a strict liability offence.</w:t>
      </w:r>
    </w:p>
    <w:p w:rsidR="00F7148E" w:rsidRDefault="00F7148E">
      <w:pPr>
        <w:pStyle w:val="AH5Sec"/>
      </w:pPr>
      <w:bookmarkStart w:id="28" w:name="_Toc527118947"/>
      <w:r w:rsidRPr="00BD190D">
        <w:rPr>
          <w:rStyle w:val="CharSectNo"/>
        </w:rPr>
        <w:t>17</w:t>
      </w:r>
      <w:r>
        <w:tab/>
        <w:t>Doing prohibited groundwork—general</w:t>
      </w:r>
      <w:bookmarkEnd w:id="28"/>
    </w:p>
    <w:p w:rsidR="00F7148E" w:rsidRDefault="00F7148E">
      <w:pPr>
        <w:pStyle w:val="Amain"/>
      </w:pPr>
      <w:r>
        <w:tab/>
        <w:t>(1)</w:t>
      </w:r>
      <w:r>
        <w:tab/>
        <w:t>A person commits an offence if—</w:t>
      </w:r>
    </w:p>
    <w:p w:rsidR="00F7148E" w:rsidRDefault="00F7148E">
      <w:pPr>
        <w:pStyle w:val="Apara"/>
      </w:pPr>
      <w:r>
        <w:tab/>
        <w:t>(a)</w:t>
      </w:r>
      <w:r>
        <w:tab/>
        <w:t>the person does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 and</w:t>
      </w:r>
    </w:p>
    <w:p w:rsidR="00F7148E" w:rsidRDefault="00F7148E">
      <w:pPr>
        <w:pStyle w:val="Apara"/>
      </w:pPr>
      <w:r>
        <w:tab/>
        <w:t>(b)</w:t>
      </w:r>
      <w:r>
        <w:tab/>
        <w:t>the person is reckless about whether the groundwork is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w:t>
      </w:r>
    </w:p>
    <w:p w:rsidR="00F7148E" w:rsidRDefault="00F7148E">
      <w:pPr>
        <w:pStyle w:val="Amainreturn"/>
        <w:keepNext/>
      </w:pPr>
      <w:r>
        <w:t>Maximum penalty:  200 penalty units.</w:t>
      </w:r>
    </w:p>
    <w:p w:rsidR="00F7148E" w:rsidRDefault="00F7148E">
      <w:pPr>
        <w:pStyle w:val="Amain"/>
      </w:pPr>
      <w:r>
        <w:tab/>
        <w:t>(2)</w:t>
      </w:r>
      <w:r>
        <w:tab/>
        <w:t>A person commits an offence if—</w:t>
      </w:r>
    </w:p>
    <w:p w:rsidR="00F7148E" w:rsidRDefault="00F7148E">
      <w:pPr>
        <w:pStyle w:val="Apara"/>
      </w:pPr>
      <w:r>
        <w:tab/>
        <w:t>(a)</w:t>
      </w:r>
      <w:r>
        <w:tab/>
        <w:t>the person does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 and</w:t>
      </w:r>
    </w:p>
    <w:p w:rsidR="00F7148E" w:rsidRDefault="00F7148E">
      <w:pPr>
        <w:pStyle w:val="Apara"/>
      </w:pPr>
      <w:r>
        <w:tab/>
        <w:t>(b)</w:t>
      </w:r>
      <w:r>
        <w:tab/>
        <w:t>the person is negligent about whether the groundwork is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w:t>
      </w:r>
    </w:p>
    <w:p w:rsidR="00F7148E" w:rsidRDefault="00F7148E">
      <w:pPr>
        <w:pStyle w:val="Amainreturn"/>
        <w:keepNext/>
      </w:pPr>
      <w:r>
        <w:t>Maximum penalty:  100 penalty units.</w:t>
      </w:r>
    </w:p>
    <w:p w:rsidR="00F7148E" w:rsidRDefault="00F7148E">
      <w:pPr>
        <w:pStyle w:val="Amain"/>
      </w:pPr>
      <w:r>
        <w:tab/>
        <w:t>(3)</w:t>
      </w:r>
      <w:r>
        <w:tab/>
        <w:t>A person commits an offence if the person does prohibited groundwork in—</w:t>
      </w:r>
    </w:p>
    <w:p w:rsidR="00F7148E" w:rsidRDefault="00F7148E">
      <w:pPr>
        <w:pStyle w:val="Apara"/>
      </w:pPr>
      <w:r>
        <w:tab/>
        <w:t>(a)</w:t>
      </w:r>
      <w:r>
        <w:tab/>
        <w:t>the protection zone for a protected tree; or</w:t>
      </w:r>
    </w:p>
    <w:p w:rsidR="00F7148E" w:rsidRDefault="00F7148E">
      <w:pPr>
        <w:pStyle w:val="Apara"/>
      </w:pPr>
      <w:r>
        <w:tab/>
        <w:t>(b)</w:t>
      </w:r>
      <w:r>
        <w:tab/>
        <w:t>a declared site.</w:t>
      </w:r>
    </w:p>
    <w:p w:rsidR="00F7148E" w:rsidRDefault="00F7148E">
      <w:pPr>
        <w:pStyle w:val="Amainreturn"/>
      </w:pPr>
      <w:r>
        <w:t>Maximum penalty:  50 penalty units.</w:t>
      </w:r>
    </w:p>
    <w:p w:rsidR="00F7148E" w:rsidRDefault="00F7148E">
      <w:pPr>
        <w:pStyle w:val="AH5Sec"/>
      </w:pPr>
      <w:bookmarkStart w:id="29" w:name="_Toc527118948"/>
      <w:r w:rsidRPr="00BD190D">
        <w:rPr>
          <w:rStyle w:val="CharSectNo"/>
        </w:rPr>
        <w:t>18</w:t>
      </w:r>
      <w:r>
        <w:tab/>
        <w:t>Doing prohibited groundwork—work done as part of a business</w:t>
      </w:r>
      <w:bookmarkEnd w:id="29"/>
    </w:p>
    <w:p w:rsidR="00F7148E" w:rsidRDefault="00F7148E">
      <w:pPr>
        <w:pStyle w:val="Amain"/>
      </w:pPr>
      <w:r>
        <w:tab/>
        <w:t>(1)</w:t>
      </w:r>
      <w:r>
        <w:tab/>
        <w:t>This section applies to a person who is doing work as part of a business involved in—</w:t>
      </w:r>
    </w:p>
    <w:p w:rsidR="00F7148E" w:rsidRDefault="00F7148E">
      <w:pPr>
        <w:pStyle w:val="Apara"/>
      </w:pPr>
      <w:r>
        <w:tab/>
        <w:t>(a)</w:t>
      </w:r>
      <w:r>
        <w:tab/>
        <w:t xml:space="preserve">property development or maintenance; or </w:t>
      </w:r>
    </w:p>
    <w:p w:rsidR="00F7148E" w:rsidRDefault="00F7148E">
      <w:pPr>
        <w:pStyle w:val="Apara"/>
      </w:pPr>
      <w:r>
        <w:tab/>
        <w:t>(b)</w:t>
      </w:r>
      <w:r>
        <w:tab/>
        <w:t>any other activity in relation to land that may affect trees on the land.</w:t>
      </w:r>
    </w:p>
    <w:p w:rsidR="00F7148E" w:rsidRDefault="00F7148E">
      <w:pPr>
        <w:pStyle w:val="aExamHdgss"/>
      </w:pPr>
      <w:r>
        <w:t>Examples of activities for par (b)</w:t>
      </w:r>
    </w:p>
    <w:p w:rsidR="00F7148E" w:rsidRDefault="00F7148E">
      <w:pPr>
        <w:pStyle w:val="aExamss"/>
        <w:keepNext/>
      </w:pPr>
      <w:r>
        <w:t>tree surgery, building, plumbing, landscaping, installing irrigation, concreting, earthwork, horticulture</w:t>
      </w:r>
    </w:p>
    <w:p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37" w:tooltip="A2001-14" w:history="1">
        <w:r w:rsidR="007F7BD9" w:rsidRPr="007F7BD9">
          <w:rPr>
            <w:rStyle w:val="charCitHyperlinkAbbrev"/>
          </w:rPr>
          <w:t>Legislation Act</w:t>
        </w:r>
      </w:hyperlink>
      <w:r>
        <w:t>, s 126 and s 132).</w:t>
      </w:r>
    </w:p>
    <w:p w:rsidR="00F7148E" w:rsidRDefault="00F7148E">
      <w:pPr>
        <w:pStyle w:val="Amain"/>
      </w:pPr>
      <w:r>
        <w:tab/>
        <w:t>(2)</w:t>
      </w:r>
      <w:r>
        <w:tab/>
        <w:t>The person commits an offence if—</w:t>
      </w:r>
    </w:p>
    <w:p w:rsidR="00F7148E" w:rsidRDefault="00F7148E">
      <w:pPr>
        <w:pStyle w:val="Apara"/>
      </w:pPr>
      <w:r>
        <w:tab/>
        <w:t>(a)</w:t>
      </w:r>
      <w:r>
        <w:tab/>
        <w:t>the person does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 and</w:t>
      </w:r>
    </w:p>
    <w:p w:rsidR="00F7148E" w:rsidRDefault="00F7148E">
      <w:pPr>
        <w:pStyle w:val="Apara"/>
      </w:pPr>
      <w:r>
        <w:tab/>
        <w:t>(b)</w:t>
      </w:r>
      <w:r>
        <w:tab/>
        <w:t>the person is reckless about whether the groundwork is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w:t>
      </w:r>
    </w:p>
    <w:p w:rsidR="00F7148E" w:rsidRDefault="00F7148E">
      <w:pPr>
        <w:pStyle w:val="Amainreturn"/>
        <w:keepNext/>
      </w:pPr>
      <w:r>
        <w:t>Maximum penalty:  200 penalty units.</w:t>
      </w:r>
    </w:p>
    <w:p w:rsidR="00F7148E" w:rsidRDefault="00F7148E">
      <w:pPr>
        <w:pStyle w:val="Amain"/>
      </w:pPr>
      <w:r>
        <w:tab/>
        <w:t>(3)</w:t>
      </w:r>
      <w:r>
        <w:tab/>
        <w:t>The person commits an offence if—</w:t>
      </w:r>
    </w:p>
    <w:p w:rsidR="00F7148E" w:rsidRDefault="00F7148E">
      <w:pPr>
        <w:pStyle w:val="Apara"/>
      </w:pPr>
      <w:r>
        <w:tab/>
        <w:t>(a)</w:t>
      </w:r>
      <w:r>
        <w:tab/>
        <w:t>the person does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 and</w:t>
      </w:r>
    </w:p>
    <w:p w:rsidR="00F7148E" w:rsidRDefault="00F7148E">
      <w:pPr>
        <w:pStyle w:val="Apara"/>
      </w:pPr>
      <w:r>
        <w:tab/>
        <w:t>(b)</w:t>
      </w:r>
      <w:r>
        <w:tab/>
        <w:t>the person is negligent about whether the groundwork is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w:t>
      </w:r>
    </w:p>
    <w:p w:rsidR="00F7148E" w:rsidRDefault="00F7148E">
      <w:pPr>
        <w:pStyle w:val="Amainreturn"/>
        <w:keepNext/>
      </w:pPr>
      <w:r>
        <w:t>Maximum penalty:  100 penalty units.</w:t>
      </w:r>
    </w:p>
    <w:p w:rsidR="00F7148E" w:rsidRDefault="00F7148E">
      <w:pPr>
        <w:pStyle w:val="Amain"/>
      </w:pPr>
      <w:r>
        <w:tab/>
        <w:t>(4)</w:t>
      </w:r>
      <w:r>
        <w:tab/>
        <w:t>The person commits an offence if the person does prohibited groundwork in—</w:t>
      </w:r>
    </w:p>
    <w:p w:rsidR="00F7148E" w:rsidRDefault="00F7148E">
      <w:pPr>
        <w:pStyle w:val="Apara"/>
      </w:pPr>
      <w:r>
        <w:tab/>
        <w:t>(a)</w:t>
      </w:r>
      <w:r>
        <w:tab/>
        <w:t>the protection zone for a protected tree; or</w:t>
      </w:r>
    </w:p>
    <w:p w:rsidR="00F7148E" w:rsidRDefault="00F7148E">
      <w:pPr>
        <w:pStyle w:val="Apara"/>
      </w:pPr>
      <w:r>
        <w:tab/>
        <w:t>(b)</w:t>
      </w:r>
      <w:r>
        <w:tab/>
        <w:t>a declared site.</w:t>
      </w:r>
    </w:p>
    <w:p w:rsidR="00F7148E" w:rsidRDefault="00F7148E">
      <w:pPr>
        <w:pStyle w:val="Amainreturn"/>
        <w:keepNext/>
      </w:pPr>
      <w:r>
        <w:t>Maximum penalty:  50 penalty units.</w:t>
      </w:r>
    </w:p>
    <w:p w:rsidR="00F7148E" w:rsidRDefault="00F7148E">
      <w:pPr>
        <w:pStyle w:val="Amain"/>
      </w:pPr>
      <w:r>
        <w:tab/>
        <w:t>(5)</w:t>
      </w:r>
      <w:r>
        <w:tab/>
        <w:t>For subsections (2) and (3), strict liability applies to the circumstances that—</w:t>
      </w:r>
    </w:p>
    <w:p w:rsidR="00F7148E" w:rsidRDefault="00F7148E">
      <w:pPr>
        <w:pStyle w:val="Apara"/>
      </w:pPr>
      <w:r>
        <w:tab/>
        <w:t>(a)</w:t>
      </w:r>
      <w:r>
        <w:tab/>
        <w:t>the tree is a protected tree; and</w:t>
      </w:r>
    </w:p>
    <w:p w:rsidR="00F7148E" w:rsidRDefault="00F7148E">
      <w:pPr>
        <w:pStyle w:val="Apara"/>
      </w:pPr>
      <w:r>
        <w:tab/>
        <w:t>(b)</w:t>
      </w:r>
      <w:r>
        <w:tab/>
        <w:t>the groundwork is done in—</w:t>
      </w:r>
    </w:p>
    <w:p w:rsidR="00F7148E" w:rsidRDefault="00F7148E">
      <w:pPr>
        <w:pStyle w:val="Asubpara"/>
      </w:pPr>
      <w:r>
        <w:tab/>
        <w:t>(i)</w:t>
      </w:r>
      <w:r>
        <w:tab/>
        <w:t>the protection zone for the tree; or</w:t>
      </w:r>
    </w:p>
    <w:p w:rsidR="00F7148E" w:rsidRDefault="00F7148E">
      <w:pPr>
        <w:pStyle w:val="Asubpara"/>
      </w:pPr>
      <w:r>
        <w:tab/>
        <w:t>(ii)</w:t>
      </w:r>
      <w:r>
        <w:tab/>
        <w:t>a declared site.</w:t>
      </w:r>
    </w:p>
    <w:p w:rsidR="00F7148E" w:rsidRDefault="00F7148E">
      <w:pPr>
        <w:pStyle w:val="Amain"/>
      </w:pPr>
      <w:r>
        <w:tab/>
        <w:t>(6)</w:t>
      </w:r>
      <w:r>
        <w:tab/>
        <w:t>An offence against subsection (4) is a strict liability offence.</w:t>
      </w:r>
    </w:p>
    <w:p w:rsidR="00F7148E" w:rsidRDefault="00F7148E">
      <w:pPr>
        <w:pStyle w:val="AH5Sec"/>
      </w:pPr>
      <w:bookmarkStart w:id="30" w:name="_Toc527118949"/>
      <w:r w:rsidRPr="00BD190D">
        <w:rPr>
          <w:rStyle w:val="CharSectNo"/>
        </w:rPr>
        <w:t>19</w:t>
      </w:r>
      <w:r>
        <w:tab/>
        <w:t>Exceptions—tree damaging and prohibited groundwork offences</w:t>
      </w:r>
      <w:bookmarkEnd w:id="30"/>
    </w:p>
    <w:p w:rsidR="00F7148E" w:rsidRDefault="00F7148E">
      <w:pPr>
        <w:pStyle w:val="Amain"/>
      </w:pPr>
      <w:r>
        <w:tab/>
        <w:t>(1)</w:t>
      </w:r>
      <w:r>
        <w:tab/>
        <w:t>Sections 15 to 18 do not apply to—</w:t>
      </w:r>
    </w:p>
    <w:p w:rsidR="00F7148E" w:rsidRDefault="00F7148E">
      <w:pPr>
        <w:pStyle w:val="Apara"/>
      </w:pPr>
      <w:r>
        <w:tab/>
        <w:t>(a)</w:t>
      </w:r>
      <w:r>
        <w:tab/>
        <w:t>an activity approved under section 25 or section 29 that is done in accordance with the conditions (if any) of the approval (whether or not done by the person who applied for the approval); or</w:t>
      </w:r>
    </w:p>
    <w:p w:rsidR="00F7148E" w:rsidRDefault="00F7148E">
      <w:pPr>
        <w:pStyle w:val="Apara"/>
      </w:pPr>
      <w:r>
        <w:tab/>
        <w:t>(b)</w:t>
      </w:r>
      <w:r>
        <w:tab/>
        <w:t>the removal of a tree if the registration of the tree is cancelled under division 7.3 for safety reasons; or</w:t>
      </w:r>
    </w:p>
    <w:p w:rsidR="00F7148E" w:rsidRDefault="00F7148E">
      <w:pPr>
        <w:pStyle w:val="Apara"/>
      </w:pPr>
      <w:r>
        <w:tab/>
        <w:t>(c)</w:t>
      </w:r>
      <w:r>
        <w:tab/>
        <w:t>anything done in accordance with—</w:t>
      </w:r>
    </w:p>
    <w:p w:rsidR="00F7148E" w:rsidRDefault="00F7148E">
      <w:pPr>
        <w:pStyle w:val="Asubpara"/>
      </w:pPr>
      <w:r>
        <w:tab/>
        <w:t>(i)</w:t>
      </w:r>
      <w:r>
        <w:tab/>
        <w:t>a tree management plan; or</w:t>
      </w:r>
    </w:p>
    <w:p w:rsidR="00F7148E" w:rsidRDefault="00F7148E">
      <w:pPr>
        <w:pStyle w:val="Asubpara"/>
      </w:pPr>
      <w:r>
        <w:tab/>
        <w:t>(ii)</w:t>
      </w:r>
      <w:r>
        <w:tab/>
        <w:t>a tree protection direction; or</w:t>
      </w:r>
    </w:p>
    <w:p w:rsidR="00F7148E" w:rsidRDefault="00F7148E">
      <w:pPr>
        <w:pStyle w:val="Asubpara"/>
      </w:pPr>
      <w:r>
        <w:tab/>
        <w:t>(iii)</w:t>
      </w:r>
      <w:r>
        <w:tab/>
        <w:t>a condition of a development approval that requires a person to do or not do something in relation to—</w:t>
      </w:r>
    </w:p>
    <w:p w:rsidR="00F7148E" w:rsidRDefault="00F7148E">
      <w:pPr>
        <w:pStyle w:val="Asubsubpara"/>
      </w:pPr>
      <w:r>
        <w:tab/>
        <w:t>(A)</w:t>
      </w:r>
      <w:r>
        <w:tab/>
        <w:t>a protected tree; or</w:t>
      </w:r>
    </w:p>
    <w:p w:rsidR="00F7148E" w:rsidRDefault="00F7148E">
      <w:pPr>
        <w:pStyle w:val="Asubsubpara"/>
      </w:pPr>
      <w:r>
        <w:tab/>
        <w:t>(B)</w:t>
      </w:r>
      <w:r>
        <w:tab/>
        <w:t>the protection zone for a protected tree; or</w:t>
      </w:r>
    </w:p>
    <w:p w:rsidR="00F7148E" w:rsidRDefault="00F7148E">
      <w:pPr>
        <w:pStyle w:val="Asubsubpara"/>
      </w:pPr>
      <w:r>
        <w:tab/>
        <w:t>(C)</w:t>
      </w:r>
      <w:r>
        <w:tab/>
        <w:t>a declared site; or</w:t>
      </w:r>
    </w:p>
    <w:p w:rsidR="00F7148E" w:rsidRDefault="00F7148E">
      <w:pPr>
        <w:pStyle w:val="Asubpara"/>
      </w:pPr>
      <w:r>
        <w:tab/>
        <w:t>(iv)</w:t>
      </w:r>
      <w:r>
        <w:tab/>
        <w:t xml:space="preserve">a direction under the </w:t>
      </w:r>
      <w:hyperlink r:id="rId38" w:tooltip="A2002-42" w:history="1">
        <w:r w:rsidR="007F7BD9" w:rsidRPr="007F7BD9">
          <w:rPr>
            <w:rStyle w:val="charCitHyperlinkItal"/>
          </w:rPr>
          <w:t>Plant Diseases Act 2002</w:t>
        </w:r>
      </w:hyperlink>
      <w:r>
        <w:t>, section 13 (Direction for seizure, disinfection, destruction etc of plants etc); or</w:t>
      </w:r>
    </w:p>
    <w:p w:rsidR="00F7148E" w:rsidRDefault="00F7148E">
      <w:pPr>
        <w:pStyle w:val="Apara"/>
      </w:pPr>
      <w:r>
        <w:tab/>
        <w:t>(d)</w:t>
      </w:r>
      <w:r>
        <w:tab/>
        <w:t>anything done in relation to a regulated tree under—</w:t>
      </w:r>
    </w:p>
    <w:p w:rsidR="00F7148E" w:rsidRDefault="00F7148E">
      <w:pPr>
        <w:pStyle w:val="Asubpara"/>
        <w:keepNext/>
      </w:pPr>
      <w:r>
        <w:tab/>
        <w:t>(i)</w:t>
      </w:r>
      <w:r>
        <w:tab/>
        <w:t xml:space="preserve">any of the following provisions of the </w:t>
      </w:r>
      <w:hyperlink r:id="rId39" w:tooltip="A2000-65" w:history="1">
        <w:r w:rsidR="00E67EF2">
          <w:rPr>
            <w:rStyle w:val="charCitHyperlinkItal"/>
          </w:rPr>
          <w:t>Utilities Act 2000</w:t>
        </w:r>
      </w:hyperlink>
      <w:r>
        <w:t>:</w:t>
      </w:r>
    </w:p>
    <w:p w:rsidR="00F7148E" w:rsidRDefault="00F7148E">
      <w:pPr>
        <w:pStyle w:val="Asubparabullet"/>
        <w:tabs>
          <w:tab w:val="left" w:pos="2540"/>
        </w:tabs>
      </w:pPr>
      <w:r>
        <w:rPr>
          <w:rFonts w:ascii="Symbol" w:hAnsi="Symbol"/>
          <w:sz w:val="20"/>
        </w:rPr>
        <w:t></w:t>
      </w:r>
      <w:r>
        <w:rPr>
          <w:rFonts w:ascii="Symbol" w:hAnsi="Symbol"/>
          <w:sz w:val="20"/>
        </w:rPr>
        <w:tab/>
      </w:r>
      <w:r>
        <w:t>section 105 (Installation of network facilities);</w:t>
      </w:r>
    </w:p>
    <w:p w:rsidR="00F7148E" w:rsidRDefault="00F7148E">
      <w:pPr>
        <w:pStyle w:val="Asubparabullet"/>
        <w:tabs>
          <w:tab w:val="left" w:pos="2540"/>
        </w:tabs>
      </w:pPr>
      <w:r>
        <w:rPr>
          <w:rFonts w:ascii="Symbol" w:hAnsi="Symbol"/>
          <w:sz w:val="20"/>
        </w:rPr>
        <w:t></w:t>
      </w:r>
      <w:r>
        <w:rPr>
          <w:rFonts w:ascii="Symbol" w:hAnsi="Symbol"/>
          <w:sz w:val="20"/>
        </w:rPr>
        <w:tab/>
      </w:r>
      <w:r>
        <w:t xml:space="preserve">section 106 (Maintenance of network facilities); </w:t>
      </w:r>
    </w:p>
    <w:p w:rsidR="00F7148E" w:rsidRDefault="00F7148E">
      <w:pPr>
        <w:pStyle w:val="Asubparabullet"/>
        <w:tabs>
          <w:tab w:val="left" w:pos="2540"/>
        </w:tabs>
      </w:pPr>
      <w:r>
        <w:rPr>
          <w:rFonts w:ascii="Symbol" w:hAnsi="Symbol"/>
          <w:sz w:val="20"/>
        </w:rPr>
        <w:t></w:t>
      </w:r>
      <w:r>
        <w:rPr>
          <w:rFonts w:ascii="Symbol" w:hAnsi="Symbol"/>
          <w:sz w:val="20"/>
        </w:rPr>
        <w:tab/>
      </w:r>
      <w:r w:rsidR="00E67EF2">
        <w:t>section 231</w:t>
      </w:r>
      <w:r>
        <w:t xml:space="preserve"> (Installation of territory network facilities);</w:t>
      </w:r>
    </w:p>
    <w:p w:rsidR="00F7148E" w:rsidRDefault="00F7148E">
      <w:pPr>
        <w:pStyle w:val="Asubparabullet"/>
        <w:tabs>
          <w:tab w:val="left" w:pos="2540"/>
        </w:tabs>
      </w:pPr>
      <w:r>
        <w:rPr>
          <w:rFonts w:ascii="Symbol" w:hAnsi="Symbol"/>
          <w:sz w:val="20"/>
        </w:rPr>
        <w:t></w:t>
      </w:r>
      <w:r>
        <w:rPr>
          <w:rFonts w:ascii="Symbol" w:hAnsi="Symbol"/>
          <w:sz w:val="20"/>
        </w:rPr>
        <w:tab/>
      </w:r>
      <w:r w:rsidR="00E67EF2">
        <w:t>section 232</w:t>
      </w:r>
      <w:r>
        <w:t xml:space="preserve"> (Maintenance of territory network facilities); or</w:t>
      </w:r>
    </w:p>
    <w:p w:rsidR="00F7148E" w:rsidRDefault="00E32575">
      <w:pPr>
        <w:pStyle w:val="Asubpara"/>
      </w:pPr>
      <w:r>
        <w:tab/>
        <w:t>(ii</w:t>
      </w:r>
      <w:r w:rsidR="00F7148E">
        <w:t>)</w:t>
      </w:r>
      <w:r w:rsidR="00F7148E">
        <w:tab/>
        <w:t>a territory network protection notice gi</w:t>
      </w:r>
      <w:r w:rsidR="00E67EF2">
        <w:t>ven under that Act, section 249</w:t>
      </w:r>
      <w:r w:rsidR="00F7148E">
        <w:t>; or</w:t>
      </w:r>
    </w:p>
    <w:p w:rsidR="00B817C5" w:rsidRPr="00B87EDD" w:rsidRDefault="00B817C5" w:rsidP="00B817C5">
      <w:pPr>
        <w:pStyle w:val="Asubpara"/>
      </w:pPr>
      <w:r w:rsidRPr="00B87EDD">
        <w:tab/>
        <w:t>(iii)</w:t>
      </w:r>
      <w:r w:rsidRPr="00B87EDD">
        <w:tab/>
        <w:t xml:space="preserve">any of the following under the </w:t>
      </w:r>
      <w:hyperlink r:id="rId40" w:tooltip="A2014-60" w:history="1">
        <w:r w:rsidRPr="00B87EDD">
          <w:rPr>
            <w:rStyle w:val="charCitHyperlinkItal"/>
          </w:rPr>
          <w:t>Utilities (Technical Regulation) Act 2014</w:t>
        </w:r>
      </w:hyperlink>
      <w:r w:rsidRPr="00B87EDD">
        <w:t>:</w:t>
      </w:r>
    </w:p>
    <w:p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a network protection notice given under section 32;</w:t>
      </w:r>
    </w:p>
    <w:p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41D (Clearance from aerial lines—vegetation);</w:t>
      </w:r>
    </w:p>
    <w:p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41H (Maintenance of electrical infrastructure within network boundary—powers);</w:t>
      </w:r>
    </w:p>
    <w:p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41I (Inspection of electrical infrastructure outside network boundary)</w:t>
      </w:r>
      <w:r w:rsidRPr="00B87EDD">
        <w:rPr>
          <w:lang w:eastAsia="en-AU"/>
        </w:rPr>
        <w:t xml:space="preserve">; </w:t>
      </w:r>
      <w:r w:rsidRPr="00B87EDD">
        <w:t>or</w:t>
      </w:r>
    </w:p>
    <w:p w:rsidR="00BA234E" w:rsidRPr="00457575" w:rsidRDefault="00BA234E" w:rsidP="00D96D13">
      <w:pPr>
        <w:pStyle w:val="Asubpara"/>
      </w:pPr>
      <w:r w:rsidRPr="00457575">
        <w:tab/>
        <w:t>(iv)</w:t>
      </w:r>
      <w:r w:rsidRPr="00457575">
        <w:tab/>
        <w:t xml:space="preserve">a plant pruning direction under the </w:t>
      </w:r>
      <w:hyperlink r:id="rId41" w:tooltip="A2013-3" w:history="1">
        <w:r w:rsidRPr="00474203">
          <w:rPr>
            <w:rStyle w:val="charCitHyperlinkItal"/>
          </w:rPr>
          <w:t>Public Unleased Land Act 2013</w:t>
        </w:r>
      </w:hyperlink>
      <w:r w:rsidRPr="00457575">
        <w:t>, section 31 (Direction to prune tree etc overhanging public unleased land); or</w:t>
      </w:r>
    </w:p>
    <w:p w:rsidR="00BA234E" w:rsidRPr="00457575" w:rsidRDefault="00BA234E" w:rsidP="00D96D13">
      <w:pPr>
        <w:pStyle w:val="Asubpara"/>
      </w:pPr>
      <w:r w:rsidRPr="00457575">
        <w:tab/>
        <w:t>(v)</w:t>
      </w:r>
      <w:r w:rsidRPr="00457575">
        <w:tab/>
        <w:t xml:space="preserve">a plant removal direction under the </w:t>
      </w:r>
      <w:hyperlink r:id="rId42" w:tooltip="A2013-3" w:history="1">
        <w:r w:rsidRPr="00474203">
          <w:rPr>
            <w:rStyle w:val="charCitHyperlinkItal"/>
          </w:rPr>
          <w:t>Public Unleased Land Act 2013</w:t>
        </w:r>
      </w:hyperlink>
      <w:r w:rsidRPr="00457575">
        <w:t>, section 34 (Direction to remove tree etc endangering public on public unleased land); or</w:t>
      </w:r>
    </w:p>
    <w:p w:rsidR="00F7148E" w:rsidRDefault="00F7148E">
      <w:pPr>
        <w:pStyle w:val="Apara"/>
        <w:keepNext/>
        <w:keepLines/>
      </w:pPr>
      <w:r>
        <w:tab/>
        <w:t>(e)</w:t>
      </w:r>
      <w:r>
        <w:tab/>
        <w:t xml:space="preserve">anything done in relation to a registered tree under any of the following provisions of the </w:t>
      </w:r>
      <w:hyperlink r:id="rId43" w:tooltip="A2000-65" w:history="1">
        <w:r w:rsidR="007F7BD9" w:rsidRPr="007F7BD9">
          <w:rPr>
            <w:rStyle w:val="charCitHyperlinkItal"/>
          </w:rPr>
          <w:t>Utilities Act 2000</w:t>
        </w:r>
      </w:hyperlink>
      <w:r>
        <w:t xml:space="preserve"> for the purpose of protecting life or property if it is not practicable because of the urgency of the situation to obtain an approval under section 29:</w:t>
      </w:r>
    </w:p>
    <w:p w:rsidR="00F7148E" w:rsidRDefault="00F7148E">
      <w:pPr>
        <w:pStyle w:val="Asubpara"/>
      </w:pPr>
      <w:r>
        <w:tab/>
        <w:t>(i)</w:t>
      </w:r>
      <w:r>
        <w:tab/>
        <w:t xml:space="preserve">section 106 (Maintenance of network facilities); or </w:t>
      </w:r>
    </w:p>
    <w:p w:rsidR="00F7148E" w:rsidRDefault="00F7148E">
      <w:pPr>
        <w:pStyle w:val="Asubpara"/>
      </w:pPr>
      <w:r>
        <w:tab/>
        <w:t>(ii)</w:t>
      </w:r>
      <w:r>
        <w:tab/>
        <w:t>section 2</w:t>
      </w:r>
      <w:r w:rsidR="00E67EF2">
        <w:t>32</w:t>
      </w:r>
      <w:r>
        <w:t xml:space="preserve"> (Maintenance of territory network facilities); or</w:t>
      </w:r>
    </w:p>
    <w:p w:rsidR="00B817C5" w:rsidRPr="00B87EDD" w:rsidRDefault="00B817C5" w:rsidP="000F6478">
      <w:pPr>
        <w:pStyle w:val="Apara"/>
        <w:keepLines/>
        <w:rPr>
          <w:lang w:eastAsia="en-AU"/>
        </w:rPr>
      </w:pPr>
      <w:r>
        <w:tab/>
        <w:t>(f</w:t>
      </w:r>
      <w:r w:rsidRPr="00B87EDD">
        <w:t>)</w:t>
      </w:r>
      <w:r w:rsidRPr="00B87EDD">
        <w:tab/>
      </w:r>
      <w:r w:rsidRPr="00B87EDD">
        <w:rPr>
          <w:szCs w:val="24"/>
          <w:lang w:eastAsia="en-AU"/>
        </w:rPr>
        <w:t xml:space="preserve">anything done in relation to a registered tree under any of the following provisions of the </w:t>
      </w:r>
      <w:hyperlink r:id="rId44" w:tooltip="A2014-60" w:history="1">
        <w:r w:rsidRPr="00B87EDD">
          <w:rPr>
            <w:rStyle w:val="charCitHyperlinkItal"/>
          </w:rPr>
          <w:t>Utilities (Technical Regulation) Act 2014</w:t>
        </w:r>
      </w:hyperlink>
      <w:r w:rsidRPr="00B87EDD">
        <w:rPr>
          <w:rStyle w:val="charItals"/>
        </w:rPr>
        <w:t xml:space="preserve"> </w:t>
      </w:r>
      <w:r w:rsidRPr="00B87EDD">
        <w:rPr>
          <w:szCs w:val="24"/>
          <w:lang w:eastAsia="en-AU"/>
        </w:rPr>
        <w:t>for protecting life or property if it is not practicable because of the urgency of the situation to obtain an approval under section 29:</w:t>
      </w:r>
    </w:p>
    <w:p w:rsidR="00B817C5" w:rsidRPr="00B87EDD" w:rsidRDefault="00B817C5" w:rsidP="00B817C5">
      <w:pPr>
        <w:pStyle w:val="Asubpara"/>
      </w:pPr>
      <w:r w:rsidRPr="00B87EDD">
        <w:tab/>
        <w:t>(i)</w:t>
      </w:r>
      <w:r w:rsidRPr="00B87EDD">
        <w:tab/>
        <w:t>section 41D (Clearance from aerial lines—vegetation);</w:t>
      </w:r>
    </w:p>
    <w:p w:rsidR="00B817C5" w:rsidRPr="00B87EDD" w:rsidRDefault="00B817C5" w:rsidP="00B817C5">
      <w:pPr>
        <w:pStyle w:val="Asubpara"/>
      </w:pPr>
      <w:r w:rsidRPr="00B87EDD">
        <w:tab/>
        <w:t>(ii)</w:t>
      </w:r>
      <w:r w:rsidRPr="00B87EDD">
        <w:tab/>
        <w:t>section 41H (Maintenance of electrical infrastructure within network boundary—powers);</w:t>
      </w:r>
    </w:p>
    <w:p w:rsidR="00B817C5" w:rsidRPr="00B87EDD" w:rsidRDefault="00B817C5" w:rsidP="00B817C5">
      <w:pPr>
        <w:pStyle w:val="Asubpara"/>
      </w:pPr>
      <w:r w:rsidRPr="00B87EDD">
        <w:tab/>
        <w:t>(iii)</w:t>
      </w:r>
      <w:r w:rsidRPr="00B87EDD">
        <w:tab/>
        <w:t>section 41I (Inspection of electrical infrastructure outside network boundary); or</w:t>
      </w:r>
    </w:p>
    <w:p w:rsidR="0026365E" w:rsidRPr="004C3CCB" w:rsidRDefault="00B817C5" w:rsidP="0026365E">
      <w:pPr>
        <w:pStyle w:val="Apara"/>
      </w:pPr>
      <w:r>
        <w:tab/>
        <w:t>(g</w:t>
      </w:r>
      <w:r w:rsidR="0026365E" w:rsidRPr="004C3CCB">
        <w:t>)</w:t>
      </w:r>
      <w:r w:rsidR="0026365E" w:rsidRPr="004C3CCB">
        <w:tab/>
        <w:t xml:space="preserve">anything done in the exercise or purported exercise by a relevant person of a function under the </w:t>
      </w:r>
      <w:hyperlink r:id="rId45" w:tooltip="A2004-28" w:history="1">
        <w:r w:rsidR="0026365E" w:rsidRPr="004C3CCB">
          <w:rPr>
            <w:rStyle w:val="charCitHyperlinkItal"/>
          </w:rPr>
          <w:t>Emergencies Act 2004</w:t>
        </w:r>
      </w:hyperlink>
      <w:r w:rsidR="0026365E" w:rsidRPr="004C3CCB">
        <w:t xml:space="preserve"> for the purpose of—</w:t>
      </w:r>
    </w:p>
    <w:p w:rsidR="0026365E" w:rsidRPr="004C3CCB" w:rsidRDefault="0026365E" w:rsidP="0026365E">
      <w:pPr>
        <w:pStyle w:val="Asubpara"/>
      </w:pPr>
      <w:r w:rsidRPr="004C3CCB">
        <w:tab/>
        <w:t>(i)</w:t>
      </w:r>
      <w:r w:rsidRPr="004C3CCB">
        <w:tab/>
        <w:t>protecting life or property; or</w:t>
      </w:r>
    </w:p>
    <w:p w:rsidR="0026365E" w:rsidRPr="004C3CCB" w:rsidRDefault="0026365E" w:rsidP="0026365E">
      <w:pPr>
        <w:pStyle w:val="Asubpara"/>
      </w:pPr>
      <w:r w:rsidRPr="004C3CCB">
        <w:tab/>
        <w:t>(ii)</w:t>
      </w:r>
      <w:r w:rsidRPr="004C3CCB">
        <w:tab/>
        <w:t>controlling, extinguishing or preventing the spread of a fire.</w:t>
      </w:r>
    </w:p>
    <w:p w:rsidR="00F7148E" w:rsidRDefault="00F7148E">
      <w:pPr>
        <w:pStyle w:val="Amain"/>
        <w:keepNext/>
      </w:pPr>
      <w:r>
        <w:tab/>
        <w:t>(2)</w:t>
      </w:r>
      <w:r>
        <w:tab/>
        <w:t>In this section:</w:t>
      </w:r>
    </w:p>
    <w:p w:rsidR="00F7148E" w:rsidRDefault="00F7148E">
      <w:pPr>
        <w:pStyle w:val="aDef"/>
      </w:pPr>
      <w:r>
        <w:rPr>
          <w:rStyle w:val="charBoldItals"/>
        </w:rPr>
        <w:t>development approval</w:t>
      </w:r>
      <w:r>
        <w:t xml:space="preserve">—see the </w:t>
      </w:r>
      <w:hyperlink r:id="rId46" w:tooltip="A2007-24" w:history="1">
        <w:r w:rsidR="007F7BD9" w:rsidRPr="007F7BD9">
          <w:rPr>
            <w:rStyle w:val="charCitHyperlinkItal"/>
          </w:rPr>
          <w:t>Planning and Development Act 2007</w:t>
        </w:r>
      </w:hyperlink>
      <w:r>
        <w:t>, dictionary.</w:t>
      </w:r>
    </w:p>
    <w:p w:rsidR="0026365E" w:rsidRPr="004C3CCB" w:rsidRDefault="0026365E" w:rsidP="0026365E">
      <w:pPr>
        <w:pStyle w:val="aDef"/>
      </w:pPr>
      <w:r w:rsidRPr="004C3CCB">
        <w:rPr>
          <w:rStyle w:val="charBoldItals"/>
        </w:rPr>
        <w:t xml:space="preserve">relevant person </w:t>
      </w:r>
      <w:r w:rsidRPr="004C3CCB">
        <w:rPr>
          <w:bCs/>
          <w:iCs/>
        </w:rPr>
        <w:t>means</w:t>
      </w:r>
      <w:r w:rsidRPr="004C3CCB">
        <w:t>—</w:t>
      </w:r>
    </w:p>
    <w:p w:rsidR="0026365E" w:rsidRPr="004C3CCB" w:rsidRDefault="0026365E" w:rsidP="0026365E">
      <w:pPr>
        <w:pStyle w:val="aDefpara"/>
      </w:pPr>
      <w:r w:rsidRPr="004C3CCB">
        <w:tab/>
        <w:t>(a)</w:t>
      </w:r>
      <w:r w:rsidRPr="004C3CCB">
        <w:tab/>
        <w:t>a member of the ambulance service; or</w:t>
      </w:r>
    </w:p>
    <w:p w:rsidR="0026365E" w:rsidRPr="004C3CCB" w:rsidRDefault="0026365E" w:rsidP="0026365E">
      <w:pPr>
        <w:pStyle w:val="aDefpara"/>
      </w:pPr>
      <w:r w:rsidRPr="004C3CCB">
        <w:tab/>
        <w:t>(b)</w:t>
      </w:r>
      <w:r w:rsidRPr="004C3CCB">
        <w:tab/>
        <w:t>a member of the fire and rescue service; or</w:t>
      </w:r>
    </w:p>
    <w:p w:rsidR="0026365E" w:rsidRPr="004C3CCB" w:rsidRDefault="0026365E" w:rsidP="0026365E">
      <w:pPr>
        <w:pStyle w:val="aDefpara"/>
      </w:pPr>
      <w:r w:rsidRPr="004C3CCB">
        <w:tab/>
        <w:t>(c)</w:t>
      </w:r>
      <w:r w:rsidRPr="004C3CCB">
        <w:tab/>
        <w:t>a member of the rural fire service; or</w:t>
      </w:r>
    </w:p>
    <w:p w:rsidR="0026365E" w:rsidRPr="004C3CCB" w:rsidRDefault="0026365E" w:rsidP="0026365E">
      <w:pPr>
        <w:pStyle w:val="aDefpara"/>
      </w:pPr>
      <w:r w:rsidRPr="004C3CCB">
        <w:tab/>
        <w:t>(d)</w:t>
      </w:r>
      <w:r w:rsidRPr="004C3CCB">
        <w:tab/>
        <w:t>a member of the SES; or</w:t>
      </w:r>
    </w:p>
    <w:p w:rsidR="0026365E" w:rsidRPr="004C3CCB" w:rsidRDefault="0026365E" w:rsidP="00B6705A">
      <w:pPr>
        <w:pStyle w:val="aDefpara"/>
        <w:keepNext/>
      </w:pPr>
      <w:r w:rsidRPr="004C3CCB">
        <w:tab/>
        <w:t>(e)</w:t>
      </w:r>
      <w:r w:rsidRPr="004C3CCB">
        <w:tab/>
        <w:t>any other person under the control of—</w:t>
      </w:r>
    </w:p>
    <w:p w:rsidR="0026365E" w:rsidRPr="004C3CCB" w:rsidRDefault="0026365E" w:rsidP="00B6705A">
      <w:pPr>
        <w:pStyle w:val="aDefsubpara"/>
        <w:keepNext/>
      </w:pPr>
      <w:r w:rsidRPr="004C3CCB">
        <w:tab/>
        <w:t>(i)</w:t>
      </w:r>
      <w:r w:rsidRPr="004C3CCB">
        <w:tab/>
        <w:t>the chief officer (ambulance service); or</w:t>
      </w:r>
    </w:p>
    <w:p w:rsidR="0026365E" w:rsidRPr="004C3CCB" w:rsidRDefault="0026365E" w:rsidP="0026365E">
      <w:pPr>
        <w:pStyle w:val="aDefsubpara"/>
      </w:pPr>
      <w:r w:rsidRPr="004C3CCB">
        <w:tab/>
        <w:t>(ii)</w:t>
      </w:r>
      <w:r w:rsidRPr="004C3CCB">
        <w:tab/>
        <w:t>the chief officer (fire and rescue service); or</w:t>
      </w:r>
    </w:p>
    <w:p w:rsidR="0026365E" w:rsidRPr="004C3CCB" w:rsidRDefault="0026365E" w:rsidP="0026365E">
      <w:pPr>
        <w:pStyle w:val="aDefsubpara"/>
      </w:pPr>
      <w:r w:rsidRPr="004C3CCB">
        <w:tab/>
        <w:t>(iii)</w:t>
      </w:r>
      <w:r w:rsidRPr="004C3CCB">
        <w:tab/>
        <w:t>the chief officer (rural fire service); or</w:t>
      </w:r>
    </w:p>
    <w:p w:rsidR="0026365E" w:rsidRPr="004C3CCB" w:rsidRDefault="0026365E" w:rsidP="0026365E">
      <w:pPr>
        <w:pStyle w:val="aDefsubpara"/>
      </w:pPr>
      <w:r w:rsidRPr="004C3CCB">
        <w:tab/>
        <w:t>(iv)</w:t>
      </w:r>
      <w:r w:rsidRPr="004C3CCB">
        <w:tab/>
        <w:t>the chief officer (SES); or</w:t>
      </w:r>
    </w:p>
    <w:p w:rsidR="0026365E" w:rsidRPr="004C3CCB" w:rsidRDefault="0026365E" w:rsidP="0026365E">
      <w:pPr>
        <w:pStyle w:val="aDefpara"/>
      </w:pPr>
      <w:r w:rsidRPr="004C3CCB">
        <w:tab/>
        <w:t>(f)</w:t>
      </w:r>
      <w:r w:rsidRPr="004C3CCB">
        <w:tab/>
        <w:t>a police officer.</w:t>
      </w:r>
    </w:p>
    <w:p w:rsidR="00F7148E" w:rsidRDefault="00F7148E">
      <w:pPr>
        <w:pStyle w:val="AH5Sec"/>
      </w:pPr>
      <w:bookmarkStart w:id="31" w:name="_Toc527118950"/>
      <w:r w:rsidRPr="00BD190D">
        <w:rPr>
          <w:rStyle w:val="CharSectNo"/>
        </w:rPr>
        <w:t>20</w:t>
      </w:r>
      <w:r>
        <w:tab/>
        <w:t>Contravening tree protection conditions of development approval</w:t>
      </w:r>
      <w:bookmarkEnd w:id="31"/>
    </w:p>
    <w:p w:rsidR="00F7148E" w:rsidRDefault="00F7148E">
      <w:pPr>
        <w:pStyle w:val="Amain"/>
        <w:keepNext/>
      </w:pPr>
      <w:r>
        <w:tab/>
        <w:t>(1)</w:t>
      </w:r>
      <w:r>
        <w:tab/>
        <w:t>This section applies if—</w:t>
      </w:r>
    </w:p>
    <w:p w:rsidR="00F7148E" w:rsidRDefault="00F7148E">
      <w:pPr>
        <w:pStyle w:val="Apara"/>
      </w:pPr>
      <w:r>
        <w:tab/>
        <w:t>(a)</w:t>
      </w:r>
      <w:r>
        <w:tab/>
        <w:t>the conservator gives advice under section 82 in relation to a development; and</w:t>
      </w:r>
    </w:p>
    <w:p w:rsidR="00F7148E" w:rsidRDefault="00F7148E">
      <w:pPr>
        <w:pStyle w:val="Apara"/>
      </w:pPr>
      <w:r>
        <w:tab/>
        <w:t>(b)</w:t>
      </w:r>
      <w:r>
        <w:tab/>
        <w:t>the development has development approval; and</w:t>
      </w:r>
    </w:p>
    <w:p w:rsidR="00F7148E" w:rsidRDefault="00F7148E">
      <w:pPr>
        <w:pStyle w:val="Apara"/>
      </w:pPr>
      <w:r>
        <w:tab/>
        <w:t>(c)</w:t>
      </w:r>
      <w:r>
        <w:tab/>
        <w:t xml:space="preserve">the approval is subject to a condition (a </w:t>
      </w:r>
      <w:r>
        <w:rPr>
          <w:rStyle w:val="charBoldItals"/>
        </w:rPr>
        <w:t>tree protection condition</w:t>
      </w:r>
      <w:r>
        <w:t>) requiring a person to do or not do something in relation to—</w:t>
      </w:r>
    </w:p>
    <w:p w:rsidR="00F7148E" w:rsidRDefault="00F7148E">
      <w:pPr>
        <w:pStyle w:val="Asubpara"/>
      </w:pPr>
      <w:r>
        <w:tab/>
        <w:t>(i)</w:t>
      </w:r>
      <w:r>
        <w:tab/>
        <w:t xml:space="preserve">a protected tree; or </w:t>
      </w:r>
    </w:p>
    <w:p w:rsidR="00F7148E" w:rsidRDefault="00F7148E">
      <w:pPr>
        <w:pStyle w:val="Asubpara"/>
      </w:pPr>
      <w:r>
        <w:tab/>
        <w:t>(ii)</w:t>
      </w:r>
      <w:r>
        <w:tab/>
        <w:t>the protection zone for a protected tree; or</w:t>
      </w:r>
    </w:p>
    <w:p w:rsidR="00F7148E" w:rsidRDefault="00F7148E">
      <w:pPr>
        <w:pStyle w:val="Asubpara"/>
      </w:pPr>
      <w:r>
        <w:tab/>
        <w:t>(iii)</w:t>
      </w:r>
      <w:r>
        <w:tab/>
        <w:t>a declared site.</w:t>
      </w:r>
    </w:p>
    <w:p w:rsidR="00F7148E" w:rsidRDefault="00F7148E">
      <w:pPr>
        <w:pStyle w:val="aExamHdgpar"/>
      </w:pPr>
      <w:r>
        <w:t>Example of tree protection condition for par (c)</w:t>
      </w:r>
    </w:p>
    <w:p w:rsidR="00F7148E" w:rsidRDefault="00F7148E">
      <w:pPr>
        <w:pStyle w:val="aExampar"/>
      </w:pPr>
      <w:r>
        <w:t>A condition that the applicant comply with tree protection requirements of a tree management plan.</w:t>
      </w:r>
    </w:p>
    <w:p w:rsidR="00F7148E" w:rsidRDefault="00F7148E" w:rsidP="00B6705A">
      <w:pPr>
        <w:pStyle w:val="Amain"/>
        <w:keepNext/>
      </w:pPr>
      <w:r>
        <w:tab/>
        <w:t>(2)</w:t>
      </w:r>
      <w:r>
        <w:tab/>
        <w:t>A person commits an offence if the person contravenes a tree protection condition of the development approval.</w:t>
      </w:r>
    </w:p>
    <w:p w:rsidR="00F7148E" w:rsidRDefault="00F7148E" w:rsidP="00B6705A">
      <w:pPr>
        <w:pStyle w:val="Amainreturn"/>
      </w:pPr>
      <w:r>
        <w:t>Maximum penalty:  50 penalty units.</w:t>
      </w:r>
    </w:p>
    <w:p w:rsidR="00F7148E" w:rsidRDefault="00F7148E" w:rsidP="00B6705A">
      <w:pPr>
        <w:pStyle w:val="Amain"/>
        <w:keepNext/>
      </w:pPr>
      <w:r>
        <w:tab/>
        <w:t>(3)</w:t>
      </w:r>
      <w:r>
        <w:tab/>
        <w:t>A person commits an offence if—</w:t>
      </w:r>
    </w:p>
    <w:p w:rsidR="00F7148E" w:rsidRDefault="00F7148E">
      <w:pPr>
        <w:pStyle w:val="Apara"/>
      </w:pPr>
      <w:r>
        <w:tab/>
        <w:t>(a)</w:t>
      </w:r>
      <w:r>
        <w:tab/>
        <w:t>the person engages in conduct that contravenes a tree protection condition of the development approval; and</w:t>
      </w:r>
    </w:p>
    <w:p w:rsidR="00F7148E" w:rsidRDefault="00F7148E">
      <w:pPr>
        <w:pStyle w:val="Apara"/>
        <w:rPr>
          <w:rFonts w:ascii="Times New (W1)" w:hAnsi="Times New (W1)"/>
          <w:spacing w:val="2"/>
        </w:rPr>
      </w:pPr>
      <w:r>
        <w:tab/>
        <w:t>(b)</w:t>
      </w:r>
      <w:r>
        <w:tab/>
      </w:r>
      <w:r>
        <w:rPr>
          <w:rFonts w:ascii="Times New (W1)" w:hAnsi="Times New (W1)"/>
          <w:spacing w:val="2"/>
        </w:rPr>
        <w:t>the person engages in the conduct in doing work as part of a business involved in—</w:t>
      </w:r>
    </w:p>
    <w:p w:rsidR="00F7148E" w:rsidRDefault="00F7148E">
      <w:pPr>
        <w:pStyle w:val="Asubpara"/>
      </w:pPr>
      <w:r>
        <w:rPr>
          <w:rFonts w:ascii="Times New (W1)" w:hAnsi="Times New (W1)"/>
          <w:spacing w:val="2"/>
        </w:rPr>
        <w:tab/>
        <w:t>(i)</w:t>
      </w:r>
      <w:r>
        <w:rPr>
          <w:rFonts w:ascii="Times New (W1)" w:hAnsi="Times New (W1)"/>
          <w:spacing w:val="2"/>
        </w:rPr>
        <w:tab/>
        <w:t xml:space="preserve">property development or maintenance; or </w:t>
      </w:r>
    </w:p>
    <w:p w:rsidR="00F7148E" w:rsidRDefault="00F7148E">
      <w:pPr>
        <w:pStyle w:val="Asubpara"/>
        <w:keepNext/>
      </w:pPr>
      <w:r>
        <w:tab/>
        <w:t>(ii)</w:t>
      </w:r>
      <w:r>
        <w:tab/>
        <w:t>any other activity in relation to land that may affect trees on the land.</w:t>
      </w:r>
    </w:p>
    <w:p w:rsidR="00F7148E" w:rsidRDefault="00F7148E">
      <w:pPr>
        <w:pStyle w:val="Amainreturn"/>
        <w:keepNext/>
      </w:pPr>
      <w:r>
        <w:t>Maximum penalty:  50 penalty units.</w:t>
      </w:r>
    </w:p>
    <w:p w:rsidR="00F7148E" w:rsidRDefault="00F7148E">
      <w:pPr>
        <w:pStyle w:val="aExamHdgss"/>
      </w:pPr>
      <w:r>
        <w:t>Examples of activities for par (b) (ii)</w:t>
      </w:r>
    </w:p>
    <w:p w:rsidR="00F7148E" w:rsidRDefault="00F7148E">
      <w:pPr>
        <w:pStyle w:val="aExamss"/>
        <w:keepNext/>
      </w:pPr>
      <w:r>
        <w:t>tree surgery, building, plumbing, landscaping, installing irrigation, concreting, earthwork, horticulture</w:t>
      </w:r>
    </w:p>
    <w:p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47" w:tooltip="A2001-14" w:history="1">
        <w:r w:rsidR="007F7BD9" w:rsidRPr="007F7BD9">
          <w:rPr>
            <w:rStyle w:val="charCitHyperlinkAbbrev"/>
          </w:rPr>
          <w:t>Legislation Act</w:t>
        </w:r>
      </w:hyperlink>
      <w:r>
        <w:t>, s 126 and s 132).</w:t>
      </w:r>
    </w:p>
    <w:p w:rsidR="00F7148E" w:rsidRDefault="00F7148E">
      <w:pPr>
        <w:pStyle w:val="Amain"/>
      </w:pPr>
      <w:r>
        <w:tab/>
        <w:t>(4)</w:t>
      </w:r>
      <w:r>
        <w:tab/>
        <w:t>An offence against subsection (3) is a strict liability offence.</w:t>
      </w:r>
    </w:p>
    <w:p w:rsidR="00F7148E" w:rsidRDefault="00F7148E">
      <w:pPr>
        <w:pStyle w:val="Amain"/>
      </w:pPr>
      <w:r>
        <w:tab/>
        <w:t>(5)</w:t>
      </w:r>
      <w:r>
        <w:tab/>
        <w:t>In this section:</w:t>
      </w:r>
    </w:p>
    <w:p w:rsidR="00F7148E" w:rsidRDefault="00F7148E">
      <w:pPr>
        <w:pStyle w:val="aDef"/>
      </w:pPr>
      <w:r>
        <w:rPr>
          <w:rStyle w:val="charBoldItals"/>
        </w:rPr>
        <w:t>engage in conduct</w:t>
      </w:r>
      <w:r>
        <w:rPr>
          <w:bCs/>
          <w:iCs/>
        </w:rPr>
        <w:t xml:space="preserve"> means—</w:t>
      </w:r>
    </w:p>
    <w:p w:rsidR="00F7148E" w:rsidRDefault="00F7148E">
      <w:pPr>
        <w:pStyle w:val="Apara"/>
      </w:pPr>
      <w:r>
        <w:tab/>
        <w:t>(a)</w:t>
      </w:r>
      <w:r>
        <w:tab/>
        <w:t xml:space="preserve">do an act; or </w:t>
      </w:r>
    </w:p>
    <w:p w:rsidR="00F7148E" w:rsidRDefault="00F7148E">
      <w:pPr>
        <w:pStyle w:val="Apara"/>
      </w:pPr>
      <w:r>
        <w:tab/>
        <w:t>(b)</w:t>
      </w:r>
      <w:r>
        <w:tab/>
        <w:t>omit to do an act.</w:t>
      </w:r>
    </w:p>
    <w:p w:rsidR="00F7148E" w:rsidRPr="00BD190D" w:rsidRDefault="00F7148E">
      <w:pPr>
        <w:pStyle w:val="AH3Div"/>
      </w:pPr>
      <w:bookmarkStart w:id="32" w:name="_Toc527118951"/>
      <w:r w:rsidRPr="00BD190D">
        <w:rPr>
          <w:rStyle w:val="CharDivNo"/>
        </w:rPr>
        <w:t>Division 3.3</w:t>
      </w:r>
      <w:r>
        <w:tab/>
      </w:r>
      <w:r w:rsidRPr="00BD190D">
        <w:rPr>
          <w:rStyle w:val="CharDivText"/>
        </w:rPr>
        <w:t>Approved activities</w:t>
      </w:r>
      <w:bookmarkEnd w:id="32"/>
    </w:p>
    <w:p w:rsidR="00F7148E" w:rsidRDefault="00F7148E">
      <w:pPr>
        <w:pStyle w:val="AH5Sec"/>
      </w:pPr>
      <w:bookmarkStart w:id="33" w:name="_Toc527118952"/>
      <w:r w:rsidRPr="00BD190D">
        <w:rPr>
          <w:rStyle w:val="CharSectNo"/>
        </w:rPr>
        <w:t>21</w:t>
      </w:r>
      <w:r>
        <w:tab/>
        <w:t>Criteria for approval</w:t>
      </w:r>
      <w:bookmarkEnd w:id="33"/>
    </w:p>
    <w:p w:rsidR="00F7148E" w:rsidRDefault="00F7148E">
      <w:pPr>
        <w:pStyle w:val="Amain"/>
      </w:pPr>
      <w:r>
        <w:tab/>
        <w:t>(1)</w:t>
      </w:r>
      <w:r>
        <w:tab/>
        <w:t xml:space="preserve">The Minister may determine criteria (the </w:t>
      </w:r>
      <w:r>
        <w:rPr>
          <w:rStyle w:val="charBoldItals"/>
        </w:rPr>
        <w:t>approval criteria</w:t>
      </w:r>
      <w:r>
        <w:t>) for approving an activity that would or may—</w:t>
      </w:r>
    </w:p>
    <w:p w:rsidR="00F7148E" w:rsidRDefault="00F7148E">
      <w:pPr>
        <w:pStyle w:val="Apara"/>
      </w:pPr>
      <w:r>
        <w:tab/>
        <w:t>(a)</w:t>
      </w:r>
      <w:r>
        <w:tab/>
        <w:t>damage a protected tree; or</w:t>
      </w:r>
    </w:p>
    <w:p w:rsidR="00F7148E" w:rsidRDefault="00F7148E" w:rsidP="00B6705A">
      <w:pPr>
        <w:pStyle w:val="Apara"/>
        <w:keepNext/>
      </w:pPr>
      <w:r>
        <w:tab/>
        <w:t>(b)</w:t>
      </w:r>
      <w:r>
        <w:tab/>
        <w:t>be prohibited groundwork in—</w:t>
      </w:r>
    </w:p>
    <w:p w:rsidR="00F7148E" w:rsidRDefault="00F7148E">
      <w:pPr>
        <w:pStyle w:val="Asubpara"/>
      </w:pPr>
      <w:r>
        <w:tab/>
        <w:t>(i)</w:t>
      </w:r>
      <w:r>
        <w:tab/>
        <w:t xml:space="preserve">the protection zone for a protected tree; or </w:t>
      </w:r>
    </w:p>
    <w:p w:rsidR="00F7148E" w:rsidRDefault="00F7148E">
      <w:pPr>
        <w:pStyle w:val="Asubpara"/>
      </w:pPr>
      <w:r>
        <w:tab/>
        <w:t>(ii)</w:t>
      </w:r>
      <w:r>
        <w:tab/>
        <w:t>a declared site.</w:t>
      </w:r>
    </w:p>
    <w:p w:rsidR="00F7148E" w:rsidRDefault="00F7148E">
      <w:pPr>
        <w:pStyle w:val="Amain"/>
      </w:pPr>
      <w:r>
        <w:tab/>
        <w:t>(2)</w:t>
      </w:r>
      <w:r>
        <w:tab/>
        <w:t>A determination is a disallowable instrument.</w:t>
      </w:r>
    </w:p>
    <w:p w:rsidR="00F7148E" w:rsidRDefault="00F7148E">
      <w:pPr>
        <w:pStyle w:val="aNote"/>
      </w:pPr>
      <w:r>
        <w:rPr>
          <w:rStyle w:val="charItals"/>
        </w:rPr>
        <w:t>Note</w:t>
      </w:r>
      <w:r>
        <w:tab/>
        <w:t xml:space="preserve">A disallowable instrument must be notified, and presented to the Legislative Assembly, under the </w:t>
      </w:r>
      <w:hyperlink r:id="rId48" w:tooltip="A2001-14" w:history="1">
        <w:r w:rsidR="007F7BD9" w:rsidRPr="007F7BD9">
          <w:rPr>
            <w:rStyle w:val="charCitHyperlinkAbbrev"/>
          </w:rPr>
          <w:t>Legislation Act</w:t>
        </w:r>
      </w:hyperlink>
      <w:r>
        <w:t>.</w:t>
      </w:r>
    </w:p>
    <w:p w:rsidR="00F7148E" w:rsidRDefault="00F7148E">
      <w:pPr>
        <w:pStyle w:val="AH5Sec"/>
      </w:pPr>
      <w:bookmarkStart w:id="34" w:name="_Toc527118953"/>
      <w:r w:rsidRPr="00BD190D">
        <w:rPr>
          <w:rStyle w:val="CharSectNo"/>
        </w:rPr>
        <w:t>22</w:t>
      </w:r>
      <w:r>
        <w:tab/>
        <w:t>Application for approval of tree damaging etc activity</w:t>
      </w:r>
      <w:bookmarkEnd w:id="34"/>
    </w:p>
    <w:p w:rsidR="00F7148E" w:rsidRDefault="00F7148E">
      <w:pPr>
        <w:pStyle w:val="Amainreturn"/>
      </w:pPr>
      <w:r>
        <w:t>A person may apply, in writing, to the conservator for approval for an activity that would or may—</w:t>
      </w:r>
    </w:p>
    <w:p w:rsidR="00F7148E" w:rsidRDefault="00F7148E">
      <w:pPr>
        <w:pStyle w:val="Apara"/>
      </w:pPr>
      <w:r>
        <w:tab/>
        <w:t>(a)</w:t>
      </w:r>
      <w:r>
        <w:tab/>
        <w:t>damage a protected tree; or</w:t>
      </w:r>
    </w:p>
    <w:p w:rsidR="00F7148E" w:rsidRDefault="00F7148E">
      <w:pPr>
        <w:pStyle w:val="Apara"/>
      </w:pPr>
      <w:r>
        <w:tab/>
        <w:t>(b)</w:t>
      </w:r>
      <w:r>
        <w:tab/>
        <w:t>be prohibited groundwork in—</w:t>
      </w:r>
    </w:p>
    <w:p w:rsidR="00F7148E" w:rsidRDefault="00F7148E">
      <w:pPr>
        <w:pStyle w:val="Asubpara"/>
      </w:pPr>
      <w:r>
        <w:tab/>
        <w:t>(i)</w:t>
      </w:r>
      <w:r>
        <w:tab/>
        <w:t xml:space="preserve">the protection zone for a protected tree; or </w:t>
      </w:r>
    </w:p>
    <w:p w:rsidR="00F7148E" w:rsidRDefault="00F7148E">
      <w:pPr>
        <w:pStyle w:val="Asubpara"/>
        <w:keepNext/>
      </w:pPr>
      <w:r>
        <w:tab/>
        <w:t>(ii)</w:t>
      </w:r>
      <w:r>
        <w:tab/>
        <w:t>a declared site.</w:t>
      </w:r>
    </w:p>
    <w:p w:rsidR="00F7148E" w:rsidRDefault="00F7148E">
      <w:pPr>
        <w:pStyle w:val="aNote"/>
        <w:keepNext/>
      </w:pPr>
      <w:r>
        <w:rPr>
          <w:rStyle w:val="charItals"/>
        </w:rPr>
        <w:t>Note 1</w:t>
      </w:r>
      <w:r>
        <w:tab/>
        <w:t>If a form is approved under s 110 for an application, the form must be used.</w:t>
      </w:r>
    </w:p>
    <w:p w:rsidR="00F7148E" w:rsidRDefault="00F7148E">
      <w:pPr>
        <w:pStyle w:val="aNote"/>
      </w:pPr>
      <w:r>
        <w:rPr>
          <w:rStyle w:val="charItals"/>
        </w:rPr>
        <w:t>Note 2</w:t>
      </w:r>
      <w:r>
        <w:tab/>
        <w:t>A fee may be determined under s 109 for an application.</w:t>
      </w:r>
    </w:p>
    <w:p w:rsidR="00F7148E" w:rsidRDefault="00F7148E">
      <w:pPr>
        <w:pStyle w:val="AH5Sec"/>
      </w:pPr>
      <w:bookmarkStart w:id="35" w:name="_Toc527118954"/>
      <w:r w:rsidRPr="00BD190D">
        <w:rPr>
          <w:rStyle w:val="CharSectNo"/>
        </w:rPr>
        <w:t>23</w:t>
      </w:r>
      <w:r>
        <w:tab/>
        <w:t>Further information for approval application</w:t>
      </w:r>
      <w:bookmarkEnd w:id="35"/>
    </w:p>
    <w:p w:rsidR="00F7148E" w:rsidRDefault="00F7148E">
      <w:pPr>
        <w:pStyle w:val="Amain"/>
      </w:pPr>
      <w:r>
        <w:tab/>
        <w:t>(1)</w:t>
      </w:r>
      <w:r>
        <w:tab/>
        <w:t>The conservator may, by written notice given to the applicant, require the applicant to give the conservator further stated information or a document that the conservator reasonably needs to decide the application.</w:t>
      </w:r>
    </w:p>
    <w:p w:rsidR="00F7148E" w:rsidRDefault="00F7148E">
      <w:pPr>
        <w:pStyle w:val="Amain"/>
      </w:pPr>
      <w:r>
        <w:tab/>
        <w:t>(2)</w:t>
      </w:r>
      <w:r>
        <w:tab/>
        <w:t>If the applicant fails to comply with a requirement under subsection (1), the conservator may refuse to consider the application further.</w:t>
      </w:r>
    </w:p>
    <w:p w:rsidR="00F7148E" w:rsidRDefault="00F7148E">
      <w:pPr>
        <w:pStyle w:val="AH5Sec"/>
      </w:pPr>
      <w:bookmarkStart w:id="36" w:name="_Toc527118955"/>
      <w:r w:rsidRPr="00BD190D">
        <w:rPr>
          <w:rStyle w:val="CharSectNo"/>
        </w:rPr>
        <w:t>24</w:t>
      </w:r>
      <w:r>
        <w:tab/>
        <w:t>Advisory panel advice on approval application</w:t>
      </w:r>
      <w:bookmarkEnd w:id="36"/>
    </w:p>
    <w:p w:rsidR="00F7148E" w:rsidRDefault="00F7148E">
      <w:pPr>
        <w:pStyle w:val="Amainreturn"/>
      </w:pPr>
      <w:r>
        <w:t>The conservator may ask the advisory panel for advice on the application.</w:t>
      </w:r>
    </w:p>
    <w:p w:rsidR="00803F19" w:rsidRPr="00E14A6A" w:rsidRDefault="00803F19" w:rsidP="00803F19">
      <w:pPr>
        <w:pStyle w:val="AH5Sec"/>
      </w:pPr>
      <w:bookmarkStart w:id="37" w:name="_Toc527118956"/>
      <w:r w:rsidRPr="00BD190D">
        <w:rPr>
          <w:rStyle w:val="CharSectNo"/>
        </w:rPr>
        <w:t>24A</w:t>
      </w:r>
      <w:r w:rsidRPr="00E14A6A">
        <w:tab/>
        <w:t>Approval application may need to be referred to other entities</w:t>
      </w:r>
      <w:bookmarkEnd w:id="37"/>
    </w:p>
    <w:p w:rsidR="00803F19" w:rsidRPr="00E14A6A" w:rsidRDefault="00803F19" w:rsidP="00985DCC">
      <w:pPr>
        <w:pStyle w:val="Amain"/>
        <w:keepNext/>
      </w:pPr>
      <w:r w:rsidRPr="00E14A6A">
        <w:tab/>
        <w:t>(1)</w:t>
      </w:r>
      <w:r w:rsidRPr="00E14A6A">
        <w:tab/>
        <w:t>The conservator must, within 3 days after the day the conservator receives the application, give a copy of the application to the following:</w:t>
      </w:r>
    </w:p>
    <w:p w:rsidR="00803F19" w:rsidRPr="00E14A6A" w:rsidRDefault="00803F19" w:rsidP="00803F19">
      <w:pPr>
        <w:pStyle w:val="Apara"/>
      </w:pPr>
      <w:r w:rsidRPr="00E14A6A">
        <w:tab/>
        <w:t>(a)</w:t>
      </w:r>
      <w:r w:rsidRPr="00E14A6A">
        <w:tab/>
        <w:t>if the application relates to a tree that forms part of a place with heritage significance—the heritage council;</w:t>
      </w:r>
    </w:p>
    <w:p w:rsidR="00803F19" w:rsidRPr="00E14A6A" w:rsidRDefault="00803F19" w:rsidP="00803F19">
      <w:pPr>
        <w:pStyle w:val="Apara"/>
      </w:pPr>
      <w:r w:rsidRPr="00E14A6A">
        <w:tab/>
        <w:t>(b)</w:t>
      </w:r>
      <w:r w:rsidRPr="00E14A6A">
        <w:tab/>
        <w:t>if the application relates to a tree that is an Aboriginal heritage tree—each representative Aboriginal organisation.</w:t>
      </w:r>
    </w:p>
    <w:p w:rsidR="00803F19" w:rsidRPr="00E14A6A" w:rsidRDefault="00803F19" w:rsidP="00803F19">
      <w:pPr>
        <w:pStyle w:val="Amain"/>
      </w:pPr>
      <w:r w:rsidRPr="00E14A6A">
        <w:tab/>
        <w:t>(2)</w:t>
      </w:r>
      <w:r w:rsidRPr="00E14A6A">
        <w:tab/>
        <w:t>However, the conservator is not required to give a copy of the application to an entity mentioned in subsection (1) if the conservator is satisfied that—</w:t>
      </w:r>
    </w:p>
    <w:p w:rsidR="00803F19" w:rsidRPr="00E14A6A" w:rsidRDefault="00803F19" w:rsidP="00803F19">
      <w:pPr>
        <w:pStyle w:val="Apara"/>
      </w:pPr>
      <w:r w:rsidRPr="00E14A6A">
        <w:tab/>
        <w:t>(a)</w:t>
      </w:r>
      <w:r w:rsidRPr="00E14A6A">
        <w:tab/>
        <w:t>the—</w:t>
      </w:r>
    </w:p>
    <w:p w:rsidR="00803F19" w:rsidRPr="00E14A6A" w:rsidRDefault="00803F19" w:rsidP="00803F19">
      <w:pPr>
        <w:pStyle w:val="Asubpara"/>
      </w:pPr>
      <w:r w:rsidRPr="00E14A6A">
        <w:tab/>
        <w:t>(i)</w:t>
      </w:r>
      <w:r w:rsidRPr="00E14A6A">
        <w:tab/>
        <w:t>applicant has adequately consulted the entity about the application not earlier than 6 months before the day the application is made; and</w:t>
      </w:r>
    </w:p>
    <w:p w:rsidR="00803F19" w:rsidRPr="00E14A6A" w:rsidRDefault="00803F19" w:rsidP="00803F19">
      <w:pPr>
        <w:pStyle w:val="Asubpara"/>
      </w:pPr>
      <w:r w:rsidRPr="00E14A6A">
        <w:tab/>
        <w:t>(ii)</w:t>
      </w:r>
      <w:r w:rsidRPr="00E14A6A">
        <w:tab/>
        <w:t>entity agrees in writing to the activity proposed in the application; or</w:t>
      </w:r>
    </w:p>
    <w:p w:rsidR="00803F19" w:rsidRPr="00E14A6A" w:rsidRDefault="00803F19" w:rsidP="00803F19">
      <w:pPr>
        <w:pStyle w:val="Apara"/>
      </w:pPr>
      <w:r w:rsidRPr="00E14A6A">
        <w:tab/>
        <w:t>(b)</w:t>
      </w:r>
      <w:r w:rsidRPr="00E14A6A">
        <w:tab/>
        <w:t xml:space="preserve">if the entity is the heritage council—the activity proposed in the application is included in a development application given to the council under the </w:t>
      </w:r>
      <w:hyperlink r:id="rId49" w:tooltip="A2007-24" w:history="1">
        <w:r w:rsidRPr="00E14A6A">
          <w:rPr>
            <w:rStyle w:val="charCitHyperlinkItal"/>
          </w:rPr>
          <w:t>Planning and Development Act 2007</w:t>
        </w:r>
      </w:hyperlink>
      <w:r w:rsidRPr="00E14A6A">
        <w:t>, section 148.</w:t>
      </w:r>
    </w:p>
    <w:p w:rsidR="00803F19" w:rsidRPr="00E14A6A" w:rsidRDefault="00803F19" w:rsidP="00803F19">
      <w:pPr>
        <w:pStyle w:val="Amain"/>
      </w:pPr>
      <w:r w:rsidRPr="00E14A6A">
        <w:tab/>
        <w:t>(3)</w:t>
      </w:r>
      <w:r w:rsidRPr="00E14A6A">
        <w:tab/>
        <w:t>A written agreement to an activity mentioned in subsection (2) (a) (ii) is taken to be advice on the application received in accordance with section 24B.</w:t>
      </w:r>
    </w:p>
    <w:p w:rsidR="00803F19" w:rsidRPr="00E14A6A" w:rsidRDefault="00803F19" w:rsidP="00803F19">
      <w:pPr>
        <w:pStyle w:val="AH5Sec"/>
      </w:pPr>
      <w:bookmarkStart w:id="38" w:name="_Toc527118957"/>
      <w:r w:rsidRPr="00BD190D">
        <w:rPr>
          <w:rStyle w:val="CharSectNo"/>
        </w:rPr>
        <w:t>24B</w:t>
      </w:r>
      <w:r w:rsidRPr="00E14A6A">
        <w:tab/>
        <w:t>Time for referral entity to give advice on application</w:t>
      </w:r>
      <w:bookmarkEnd w:id="38"/>
    </w:p>
    <w:p w:rsidR="00803F19" w:rsidRPr="00E14A6A" w:rsidRDefault="00803F19" w:rsidP="00985DCC">
      <w:pPr>
        <w:pStyle w:val="Amain"/>
        <w:keepNext/>
      </w:pPr>
      <w:r w:rsidRPr="00E14A6A">
        <w:tab/>
        <w:t>(1)</w:t>
      </w:r>
      <w:r w:rsidRPr="00E14A6A">
        <w:tab/>
        <w:t>This section applies if an application is referred to an entity under section 24A.</w:t>
      </w:r>
    </w:p>
    <w:p w:rsidR="00803F19" w:rsidRPr="00E14A6A" w:rsidRDefault="00803F19" w:rsidP="00E36557">
      <w:pPr>
        <w:pStyle w:val="Amain"/>
        <w:keepNext/>
      </w:pPr>
      <w:r w:rsidRPr="00E14A6A">
        <w:tab/>
        <w:t>(2)</w:t>
      </w:r>
      <w:r w:rsidRPr="00E14A6A">
        <w:tab/>
        <w:t>The entity must give the conservator the entity’s advice on the application not later than 10 working days after the day the conservator gives the application to the entity or, if a shorter period is prescribed by regulation, not later than the end of the shorter period.</w:t>
      </w:r>
    </w:p>
    <w:p w:rsidR="00803F19" w:rsidRPr="00E14A6A" w:rsidRDefault="00803F19" w:rsidP="00803F19">
      <w:pPr>
        <w:pStyle w:val="aNote"/>
        <w:keepNext/>
      </w:pPr>
      <w:r w:rsidRPr="00E14A6A">
        <w:rPr>
          <w:rStyle w:val="charItals"/>
        </w:rPr>
        <w:t>Note 1</w:t>
      </w:r>
      <w:r w:rsidRPr="00E14A6A">
        <w:rPr>
          <w:rStyle w:val="charItals"/>
          <w:iCs/>
        </w:rPr>
        <w:tab/>
      </w:r>
      <w:r w:rsidRPr="00E14A6A">
        <w:t>A written agreement to an activity proposed in the application is taken to be advice given in accordance with this section in relation to an application (see s 24A (3)).</w:t>
      </w:r>
    </w:p>
    <w:p w:rsidR="00803F19" w:rsidRPr="00E14A6A" w:rsidRDefault="00803F19" w:rsidP="00803F19">
      <w:pPr>
        <w:pStyle w:val="aNote"/>
      </w:pPr>
      <w:r w:rsidRPr="00E14A6A">
        <w:rPr>
          <w:rStyle w:val="charItals"/>
        </w:rPr>
        <w:t>Note 2</w:t>
      </w:r>
      <w:r w:rsidRPr="00E14A6A">
        <w:rPr>
          <w:rStyle w:val="charItals"/>
        </w:rPr>
        <w:tab/>
      </w:r>
      <w:r w:rsidRPr="00E14A6A">
        <w:t xml:space="preserve">For how documents may be given, see the </w:t>
      </w:r>
      <w:hyperlink r:id="rId50" w:tooltip="A2001-14" w:history="1">
        <w:r w:rsidRPr="00E14A6A">
          <w:rPr>
            <w:rStyle w:val="charCitHyperlinkAbbrev"/>
          </w:rPr>
          <w:t>Legislation Act</w:t>
        </w:r>
      </w:hyperlink>
      <w:r w:rsidRPr="00E14A6A">
        <w:t>, pt 19.5.</w:t>
      </w:r>
    </w:p>
    <w:p w:rsidR="00803F19" w:rsidRPr="00E14A6A" w:rsidRDefault="00803F19" w:rsidP="00803F19">
      <w:pPr>
        <w:pStyle w:val="AH5Sec"/>
      </w:pPr>
      <w:bookmarkStart w:id="39" w:name="_Toc527118958"/>
      <w:r w:rsidRPr="00BD190D">
        <w:rPr>
          <w:rStyle w:val="CharSectNo"/>
        </w:rPr>
        <w:t>24C</w:t>
      </w:r>
      <w:r w:rsidRPr="00E14A6A">
        <w:tab/>
        <w:t>Effect of no response by referral entity</w:t>
      </w:r>
      <w:bookmarkEnd w:id="39"/>
    </w:p>
    <w:p w:rsidR="00803F19" w:rsidRPr="00E14A6A" w:rsidRDefault="00803F19" w:rsidP="00803F19">
      <w:pPr>
        <w:pStyle w:val="Amainreturn"/>
      </w:pPr>
      <w:r w:rsidRPr="00E14A6A">
        <w:t>If an entity does not give advice on an application referred to the entity in accordance with section 24B, the entity is taken to have given advice that the entity supports the application.</w:t>
      </w:r>
    </w:p>
    <w:p w:rsidR="00F7148E" w:rsidRDefault="00F7148E">
      <w:pPr>
        <w:pStyle w:val="AH5Sec"/>
      </w:pPr>
      <w:bookmarkStart w:id="40" w:name="_Toc527118959"/>
      <w:r w:rsidRPr="00BD190D">
        <w:rPr>
          <w:rStyle w:val="CharSectNo"/>
        </w:rPr>
        <w:t>25</w:t>
      </w:r>
      <w:r>
        <w:tab/>
        <w:t>Decision on approval application</w:t>
      </w:r>
      <w:bookmarkEnd w:id="40"/>
    </w:p>
    <w:p w:rsidR="00F7148E" w:rsidRDefault="00F7148E">
      <w:pPr>
        <w:pStyle w:val="Amain"/>
      </w:pPr>
      <w:r>
        <w:tab/>
        <w:t>(1)</w:t>
      </w:r>
      <w:r>
        <w:tab/>
        <w:t>Within 30 days after the day the conservator receives the application, the conservator must decide whether to approve the activity to which it relates.</w:t>
      </w:r>
    </w:p>
    <w:p w:rsidR="00F7148E" w:rsidRDefault="00F7148E">
      <w:pPr>
        <w:pStyle w:val="Amain"/>
      </w:pPr>
      <w:r>
        <w:tab/>
        <w:t>(2)</w:t>
      </w:r>
      <w:r>
        <w:tab/>
        <w:t>In working out the 30-day period, any period when a requirement under section 23 (1) was not complied with is disregarded.</w:t>
      </w:r>
    </w:p>
    <w:p w:rsidR="00F7148E" w:rsidRDefault="00F7148E">
      <w:pPr>
        <w:pStyle w:val="Amain"/>
      </w:pPr>
      <w:r>
        <w:tab/>
        <w:t>(3)</w:t>
      </w:r>
      <w:r>
        <w:tab/>
        <w:t>In making a decision on the application, the conservator must have regard to—</w:t>
      </w:r>
    </w:p>
    <w:p w:rsidR="00F7148E" w:rsidRDefault="00F7148E">
      <w:pPr>
        <w:pStyle w:val="Apara"/>
      </w:pPr>
      <w:r>
        <w:tab/>
        <w:t>(a)</w:t>
      </w:r>
      <w:r>
        <w:tab/>
        <w:t>the approval criteria; and</w:t>
      </w:r>
    </w:p>
    <w:p w:rsidR="00F7148E" w:rsidRDefault="00F7148E">
      <w:pPr>
        <w:pStyle w:val="Apara"/>
      </w:pPr>
      <w:r>
        <w:tab/>
        <w:t>(b)</w:t>
      </w:r>
      <w:r>
        <w:tab/>
        <w:t>the advice (if any) of the advisory panel; and</w:t>
      </w:r>
    </w:p>
    <w:p w:rsidR="00803F19" w:rsidRPr="00E14A6A" w:rsidRDefault="00803F19" w:rsidP="00B6705A">
      <w:pPr>
        <w:pStyle w:val="Apara"/>
        <w:keepNext/>
      </w:pPr>
      <w:r w:rsidRPr="00E14A6A">
        <w:tab/>
        <w:t>(</w:t>
      </w:r>
      <w:r>
        <w:t>c</w:t>
      </w:r>
      <w:r w:rsidRPr="00E14A6A">
        <w:t>)</w:t>
      </w:r>
      <w:r w:rsidRPr="00E14A6A">
        <w:tab/>
        <w:t>the advice (if any) of an entity to which the application was referred under section 24A; and</w:t>
      </w:r>
    </w:p>
    <w:p w:rsidR="00F7148E" w:rsidRDefault="00F7148E">
      <w:pPr>
        <w:pStyle w:val="Apara"/>
      </w:pPr>
      <w:r>
        <w:tab/>
        <w:t>(</w:t>
      </w:r>
      <w:r w:rsidR="00803F19">
        <w:t>d</w:t>
      </w:r>
      <w:r>
        <w:t>)</w:t>
      </w:r>
      <w:r>
        <w:tab/>
        <w:t>anything else the conservator considers relevant.</w:t>
      </w:r>
    </w:p>
    <w:p w:rsidR="00F7148E" w:rsidRDefault="00F7148E">
      <w:pPr>
        <w:pStyle w:val="Amain"/>
      </w:pPr>
      <w:r>
        <w:tab/>
        <w:t>(4)</w:t>
      </w:r>
      <w:r>
        <w:tab/>
        <w:t>An approval may be given subject to conditions stated in the approval.</w:t>
      </w:r>
    </w:p>
    <w:p w:rsidR="00F7148E" w:rsidRDefault="00F7148E">
      <w:pPr>
        <w:pStyle w:val="AH5Sec"/>
      </w:pPr>
      <w:bookmarkStart w:id="41" w:name="_Toc527118960"/>
      <w:r w:rsidRPr="00BD190D">
        <w:rPr>
          <w:rStyle w:val="CharSectNo"/>
        </w:rPr>
        <w:t>26</w:t>
      </w:r>
      <w:r>
        <w:tab/>
        <w:t>Notice of decision on approval application</w:t>
      </w:r>
      <w:bookmarkEnd w:id="41"/>
    </w:p>
    <w:p w:rsidR="00F7148E" w:rsidRDefault="00F7148E">
      <w:pPr>
        <w:pStyle w:val="Amain"/>
      </w:pPr>
      <w:r>
        <w:tab/>
        <w:t>(1)</w:t>
      </w:r>
      <w:r>
        <w:tab/>
        <w:t>For an application in relation to a declared site, the conservator must give written notice of the decision on the application to—</w:t>
      </w:r>
    </w:p>
    <w:p w:rsidR="00F7148E" w:rsidRDefault="00F7148E">
      <w:pPr>
        <w:pStyle w:val="Apara"/>
      </w:pPr>
      <w:r>
        <w:tab/>
        <w:t>(a)</w:t>
      </w:r>
      <w:r>
        <w:tab/>
        <w:t>the applicant; and</w:t>
      </w:r>
    </w:p>
    <w:p w:rsidR="00F7148E" w:rsidRDefault="00F7148E">
      <w:pPr>
        <w:pStyle w:val="Apara"/>
      </w:pPr>
      <w:r>
        <w:tab/>
        <w:t>(b)</w:t>
      </w:r>
      <w:r>
        <w:tab/>
        <w:t xml:space="preserve">the lessee of, or land management agency for, the land where the site is located; and </w:t>
      </w:r>
    </w:p>
    <w:p w:rsidR="00F7148E" w:rsidRDefault="00F7148E">
      <w:pPr>
        <w:pStyle w:val="Apara"/>
      </w:pPr>
      <w:r>
        <w:tab/>
        <w:t>(c)</w:t>
      </w:r>
      <w:r>
        <w:tab/>
        <w:t>the planning and land authority.</w:t>
      </w:r>
    </w:p>
    <w:p w:rsidR="00F7148E" w:rsidRDefault="00F7148E">
      <w:pPr>
        <w:pStyle w:val="Amain"/>
      </w:pPr>
      <w:r>
        <w:tab/>
        <w:t>(2)</w:t>
      </w:r>
      <w:r>
        <w:tab/>
        <w:t>For any other application, the conservator must give written notice of the decision on the application to—</w:t>
      </w:r>
    </w:p>
    <w:p w:rsidR="00F7148E" w:rsidRDefault="00F7148E">
      <w:pPr>
        <w:pStyle w:val="Apara"/>
      </w:pPr>
      <w:r>
        <w:tab/>
        <w:t>(a)</w:t>
      </w:r>
      <w:r>
        <w:tab/>
        <w:t>the applicant; and</w:t>
      </w:r>
    </w:p>
    <w:p w:rsidR="00F7148E" w:rsidRDefault="00F7148E">
      <w:pPr>
        <w:pStyle w:val="Apara"/>
      </w:pPr>
      <w:r>
        <w:tab/>
        <w:t>(b)</w:t>
      </w:r>
      <w:r>
        <w:tab/>
        <w:t xml:space="preserve">the lessee of, or land management agency for, the land where the tree is located; and </w:t>
      </w:r>
    </w:p>
    <w:p w:rsidR="00F7148E" w:rsidRDefault="00F7148E">
      <w:pPr>
        <w:pStyle w:val="Apara"/>
      </w:pPr>
      <w:r>
        <w:tab/>
        <w:t>(c)</w:t>
      </w:r>
      <w:r>
        <w:tab/>
        <w:t>the lessee of, or land management agency for, the land where the activity is to be undertaken; and</w:t>
      </w:r>
    </w:p>
    <w:p w:rsidR="00F7148E" w:rsidRDefault="00F7148E">
      <w:pPr>
        <w:pStyle w:val="Apara"/>
      </w:pPr>
      <w:r>
        <w:tab/>
        <w:t>(d)</w:t>
      </w:r>
      <w:r>
        <w:tab/>
        <w:t>the lessee of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 and</w:t>
      </w:r>
    </w:p>
    <w:p w:rsidR="00F7148E" w:rsidRDefault="00F7148E">
      <w:pPr>
        <w:pStyle w:val="Apara"/>
      </w:pPr>
      <w:r>
        <w:tab/>
        <w:t>(e)</w:t>
      </w:r>
      <w:r>
        <w:tab/>
        <w:t>if the application relates to a tree that has heritage significance—the heritage council; and</w:t>
      </w:r>
    </w:p>
    <w:p w:rsidR="00F7148E" w:rsidRDefault="00F7148E">
      <w:pPr>
        <w:pStyle w:val="Apara"/>
      </w:pPr>
      <w:r>
        <w:tab/>
        <w:t>(f)</w:t>
      </w:r>
      <w:r>
        <w:tab/>
        <w:t>if the application relates to an Aboriginal heritage tree—each representative Aboriginal organisation.</w:t>
      </w:r>
    </w:p>
    <w:p w:rsidR="00F7148E" w:rsidRDefault="00F7148E">
      <w:pPr>
        <w:pStyle w:val="Amain"/>
      </w:pPr>
      <w:r>
        <w:tab/>
        <w:t>(3)</w:t>
      </w:r>
      <w:r>
        <w:tab/>
        <w:t>However, the conservator need not give more than 1 notice to a particular person.</w:t>
      </w:r>
    </w:p>
    <w:p w:rsidR="00F7148E" w:rsidRDefault="00F7148E">
      <w:pPr>
        <w:pStyle w:val="Amain"/>
      </w:pPr>
      <w:r>
        <w:tab/>
        <w:t>(4)</w:t>
      </w:r>
      <w:r>
        <w:tab/>
        <w:t>The conservator may give written notice of the decision to anyone else the conservator considers appropriate.</w:t>
      </w:r>
    </w:p>
    <w:p w:rsidR="00F7148E" w:rsidRDefault="00F7148E">
      <w:pPr>
        <w:pStyle w:val="AH5Sec"/>
      </w:pPr>
      <w:bookmarkStart w:id="42" w:name="_Toc527118961"/>
      <w:r w:rsidRPr="00BD190D">
        <w:rPr>
          <w:rStyle w:val="CharSectNo"/>
        </w:rPr>
        <w:t>27</w:t>
      </w:r>
      <w:r>
        <w:tab/>
        <w:t>Operation of approval</w:t>
      </w:r>
      <w:bookmarkEnd w:id="42"/>
    </w:p>
    <w:p w:rsidR="00005C81" w:rsidRDefault="00005C81" w:rsidP="00005C81">
      <w:pPr>
        <w:pStyle w:val="Amain"/>
      </w:pPr>
      <w:r>
        <w:tab/>
        <w:t>(1)</w:t>
      </w:r>
      <w:r>
        <w:tab/>
        <w:t>Subject to section 106 (Applications for reconsideration), an approval takes effect on the date stated in the notice of decision.</w:t>
      </w:r>
    </w:p>
    <w:p w:rsidR="00F7148E" w:rsidRDefault="00F7148E">
      <w:pPr>
        <w:pStyle w:val="Amain"/>
      </w:pPr>
      <w:r>
        <w:tab/>
        <w:t>(2)</w:t>
      </w:r>
      <w:r>
        <w:tab/>
        <w:t>The date stated in the notice must be at least 14 days after the day the notice is given to the applicant.</w:t>
      </w:r>
    </w:p>
    <w:p w:rsidR="00F7148E" w:rsidRDefault="00F7148E">
      <w:pPr>
        <w:pStyle w:val="Amain"/>
      </w:pPr>
      <w:r>
        <w:tab/>
        <w:t>(3)</w:t>
      </w:r>
      <w:r>
        <w:tab/>
        <w:t>Unless sooner cancelled, the approval remains in force for the period stated in the approval.</w:t>
      </w:r>
    </w:p>
    <w:p w:rsidR="00F7148E" w:rsidRDefault="00F7148E">
      <w:pPr>
        <w:pStyle w:val="Amain"/>
      </w:pPr>
      <w:r>
        <w:tab/>
        <w:t>(4)</w:t>
      </w:r>
      <w:r>
        <w:tab/>
        <w:t>The conservator may, in writing, extend the approval for a stated period if satisfied that the activity still satisfies the approval criteria.</w:t>
      </w:r>
    </w:p>
    <w:p w:rsidR="00F7148E" w:rsidRDefault="00F7148E">
      <w:pPr>
        <w:pStyle w:val="Amain"/>
      </w:pPr>
      <w:r>
        <w:tab/>
        <w:t>(5)</w:t>
      </w:r>
      <w:r>
        <w:tab/>
        <w:t>The approval may be extended under subsection (4) even if it has already ended.</w:t>
      </w:r>
    </w:p>
    <w:p w:rsidR="00F7148E" w:rsidRDefault="00F7148E">
      <w:pPr>
        <w:pStyle w:val="AH5Sec"/>
      </w:pPr>
      <w:bookmarkStart w:id="43" w:name="_Toc527118962"/>
      <w:r w:rsidRPr="00BD190D">
        <w:rPr>
          <w:rStyle w:val="CharSectNo"/>
        </w:rPr>
        <w:t>28</w:t>
      </w:r>
      <w:r>
        <w:tab/>
        <w:t>Cancellation of approval</w:t>
      </w:r>
      <w:bookmarkEnd w:id="43"/>
    </w:p>
    <w:p w:rsidR="00F7148E" w:rsidRDefault="00F7148E">
      <w:pPr>
        <w:pStyle w:val="Amain"/>
      </w:pPr>
      <w:r>
        <w:tab/>
        <w:t>(1)</w:t>
      </w:r>
      <w:r>
        <w:tab/>
        <w:t xml:space="preserve">The conservator may cancel an approval if satisfied that the activity approved does not satisfy, or no longer satisfies, the approval criteria. </w:t>
      </w:r>
    </w:p>
    <w:p w:rsidR="00F7148E" w:rsidRDefault="00F7148E">
      <w:pPr>
        <w:pStyle w:val="Amain"/>
      </w:pPr>
      <w:r>
        <w:tab/>
        <w:t>(2)</w:t>
      </w:r>
      <w:r>
        <w:tab/>
        <w:t>For an approval in relation to a declared site, the conservator must give written notice of the cancellation to—</w:t>
      </w:r>
    </w:p>
    <w:p w:rsidR="00F7148E" w:rsidRDefault="00F7148E">
      <w:pPr>
        <w:pStyle w:val="Apara"/>
      </w:pPr>
      <w:r>
        <w:tab/>
        <w:t>(a)</w:t>
      </w:r>
      <w:r>
        <w:tab/>
        <w:t>the applicant; and</w:t>
      </w:r>
    </w:p>
    <w:p w:rsidR="00F7148E" w:rsidRDefault="00F7148E">
      <w:pPr>
        <w:pStyle w:val="Apara"/>
      </w:pPr>
      <w:r>
        <w:tab/>
        <w:t>(b)</w:t>
      </w:r>
      <w:r>
        <w:tab/>
        <w:t xml:space="preserve">the lessee of, or land management agency for, the land where the site is located; and </w:t>
      </w:r>
    </w:p>
    <w:p w:rsidR="00F7148E" w:rsidRDefault="00F7148E">
      <w:pPr>
        <w:pStyle w:val="Apara"/>
      </w:pPr>
      <w:r>
        <w:tab/>
        <w:t>(c)</w:t>
      </w:r>
      <w:r>
        <w:tab/>
        <w:t>the planning and land authority.</w:t>
      </w:r>
    </w:p>
    <w:p w:rsidR="00F7148E" w:rsidRDefault="00F7148E" w:rsidP="00B6705A">
      <w:pPr>
        <w:pStyle w:val="Amain"/>
        <w:keepNext/>
      </w:pPr>
      <w:r>
        <w:tab/>
        <w:t>(3)</w:t>
      </w:r>
      <w:r>
        <w:tab/>
        <w:t>For any other approval, the conservator must give written notice of the cancellation to—</w:t>
      </w:r>
    </w:p>
    <w:p w:rsidR="00F7148E" w:rsidRDefault="00F7148E">
      <w:pPr>
        <w:pStyle w:val="Apara"/>
      </w:pPr>
      <w:r>
        <w:tab/>
        <w:t>(a)</w:t>
      </w:r>
      <w:r>
        <w:tab/>
        <w:t>the applicant; and</w:t>
      </w:r>
    </w:p>
    <w:p w:rsidR="00F7148E" w:rsidRDefault="00F7148E">
      <w:pPr>
        <w:pStyle w:val="Apara"/>
      </w:pPr>
      <w:r>
        <w:tab/>
        <w:t>(b)</w:t>
      </w:r>
      <w:r>
        <w:tab/>
        <w:t xml:space="preserve">the lessee of, or land management agency for, the land where the tree is located; and </w:t>
      </w:r>
    </w:p>
    <w:p w:rsidR="00F7148E" w:rsidRDefault="00F7148E">
      <w:pPr>
        <w:pStyle w:val="Apara"/>
      </w:pPr>
      <w:r>
        <w:tab/>
        <w:t>(c)</w:t>
      </w:r>
      <w:r>
        <w:tab/>
        <w:t>the lessee of, or land management agency for, the land where the activity was approved to be undertaken; and</w:t>
      </w:r>
    </w:p>
    <w:p w:rsidR="00F7148E" w:rsidRDefault="00F7148E">
      <w:pPr>
        <w:pStyle w:val="Apara"/>
      </w:pPr>
      <w:r>
        <w:tab/>
        <w:t>(d)</w:t>
      </w:r>
      <w:r>
        <w:tab/>
        <w:t>the lessee of land that—</w:t>
      </w:r>
    </w:p>
    <w:p w:rsidR="00F7148E" w:rsidRDefault="00F7148E">
      <w:pPr>
        <w:pStyle w:val="Asubpara"/>
      </w:pPr>
      <w:r>
        <w:tab/>
        <w:t>(i)</w:t>
      </w:r>
      <w:r>
        <w:tab/>
        <w:t xml:space="preserve">adjoins the land where the tree is located; and </w:t>
      </w:r>
    </w:p>
    <w:p w:rsidR="00F7148E" w:rsidRDefault="00F7148E">
      <w:pPr>
        <w:pStyle w:val="Asubpara"/>
      </w:pPr>
      <w:r>
        <w:tab/>
        <w:t>(ii)</w:t>
      </w:r>
      <w:r>
        <w:tab/>
        <w:t xml:space="preserve">is within 50m of the tree. </w:t>
      </w:r>
    </w:p>
    <w:p w:rsidR="00F7148E" w:rsidRDefault="00F7148E">
      <w:pPr>
        <w:pStyle w:val="Amain"/>
      </w:pPr>
      <w:r>
        <w:tab/>
        <w:t>(4)</w:t>
      </w:r>
      <w:r>
        <w:tab/>
        <w:t>However, the conservator need not give more than 1 notice to a particular person.</w:t>
      </w:r>
    </w:p>
    <w:p w:rsidR="00F7148E" w:rsidRDefault="00F7148E">
      <w:pPr>
        <w:pStyle w:val="Amain"/>
      </w:pPr>
      <w:r>
        <w:tab/>
        <w:t>(5)</w:t>
      </w:r>
      <w:r>
        <w:tab/>
        <w:t>For subsection (2) (a) and (3) (a), it is sufficient if the conservator sends the notice to the applicant at the address last given to the conservator by the applicant.</w:t>
      </w:r>
    </w:p>
    <w:p w:rsidR="00F7148E" w:rsidRDefault="00F7148E">
      <w:pPr>
        <w:pStyle w:val="Amain"/>
      </w:pPr>
      <w:r>
        <w:tab/>
        <w:t>(6)</w:t>
      </w:r>
      <w:r>
        <w:tab/>
        <w:t>The conservator may give written notice of the cancellation to anyone else the conservator considers appropriate.</w:t>
      </w:r>
    </w:p>
    <w:p w:rsidR="00005C81" w:rsidRDefault="00005C81" w:rsidP="00005C81">
      <w:pPr>
        <w:pStyle w:val="Amain"/>
      </w:pPr>
      <w:r>
        <w:tab/>
        <w:t>(7)</w:t>
      </w:r>
      <w:r>
        <w:tab/>
        <w:t>Subject to section 106 (Applications for reconsideration), the cancellation takes effect on the date stated in the notice of cancellation.</w:t>
      </w:r>
    </w:p>
    <w:p w:rsidR="00F7148E" w:rsidRDefault="00F7148E">
      <w:pPr>
        <w:pStyle w:val="Amain"/>
      </w:pPr>
      <w:r>
        <w:tab/>
        <w:t>(8)</w:t>
      </w:r>
      <w:r>
        <w:tab/>
        <w:t>The date stated in the notice must be at least 14 days after the day the notice is given to the applicant.</w:t>
      </w:r>
    </w:p>
    <w:p w:rsidR="00F7148E" w:rsidRDefault="00F7148E">
      <w:pPr>
        <w:pStyle w:val="AH5Sec"/>
      </w:pPr>
      <w:bookmarkStart w:id="44" w:name="_Toc527118963"/>
      <w:r w:rsidRPr="00BD190D">
        <w:rPr>
          <w:rStyle w:val="CharSectNo"/>
        </w:rPr>
        <w:t>29</w:t>
      </w:r>
      <w:r>
        <w:tab/>
        <w:t>Approval in urgent circumstances or for minor works</w:t>
      </w:r>
      <w:bookmarkEnd w:id="44"/>
    </w:p>
    <w:p w:rsidR="00F7148E" w:rsidRDefault="00F7148E" w:rsidP="00B6705A">
      <w:pPr>
        <w:pStyle w:val="Amain"/>
        <w:keepNext/>
      </w:pPr>
      <w:r>
        <w:tab/>
        <w:t>(1)</w:t>
      </w:r>
      <w:r>
        <w:tab/>
        <w:t>A person may apply to the conservator under this section for an approval for an activity that would or may—</w:t>
      </w:r>
    </w:p>
    <w:p w:rsidR="00F7148E" w:rsidRDefault="00F7148E" w:rsidP="00B6705A">
      <w:pPr>
        <w:pStyle w:val="Apara"/>
        <w:keepNext/>
      </w:pPr>
      <w:r>
        <w:tab/>
        <w:t>(a)</w:t>
      </w:r>
      <w:r>
        <w:tab/>
        <w:t>damage a protected tree; or</w:t>
      </w:r>
    </w:p>
    <w:p w:rsidR="00F7148E" w:rsidRDefault="00F7148E" w:rsidP="000B6439">
      <w:pPr>
        <w:pStyle w:val="Apara"/>
        <w:keepNext/>
      </w:pPr>
      <w:r>
        <w:tab/>
        <w:t>(b)</w:t>
      </w:r>
      <w:r>
        <w:tab/>
        <w:t>be prohibited groundwork in—</w:t>
      </w:r>
    </w:p>
    <w:p w:rsidR="00F7148E" w:rsidRDefault="00F7148E">
      <w:pPr>
        <w:pStyle w:val="Asubpara"/>
      </w:pPr>
      <w:r>
        <w:tab/>
        <w:t>(i)</w:t>
      </w:r>
      <w:r>
        <w:tab/>
        <w:t xml:space="preserve">the protection zone for a protected tree; or </w:t>
      </w:r>
    </w:p>
    <w:p w:rsidR="00F7148E" w:rsidRDefault="00F7148E">
      <w:pPr>
        <w:pStyle w:val="Asubpara"/>
      </w:pPr>
      <w:r>
        <w:tab/>
        <w:t>(ii)</w:t>
      </w:r>
      <w:r>
        <w:tab/>
        <w:t>a declared site.</w:t>
      </w:r>
    </w:p>
    <w:p w:rsidR="00F7148E" w:rsidRDefault="00F7148E">
      <w:pPr>
        <w:pStyle w:val="Amain"/>
      </w:pPr>
      <w:r>
        <w:tab/>
        <w:t>(2)</w:t>
      </w:r>
      <w:r>
        <w:tab/>
        <w:t>The application may be made orally or in writing.</w:t>
      </w:r>
    </w:p>
    <w:p w:rsidR="00F7148E" w:rsidRDefault="00F7148E">
      <w:pPr>
        <w:pStyle w:val="Amain"/>
      </w:pPr>
      <w:r>
        <w:tab/>
        <w:t>(3)</w:t>
      </w:r>
      <w:r>
        <w:tab/>
        <w:t>The conservator may approve the activity if satisfied that—</w:t>
      </w:r>
    </w:p>
    <w:p w:rsidR="00F7148E" w:rsidRDefault="00F7148E">
      <w:pPr>
        <w:pStyle w:val="Apara"/>
      </w:pPr>
      <w:r>
        <w:tab/>
        <w:t>(a)</w:t>
      </w:r>
      <w:r>
        <w:tab/>
        <w:t>the circumstances require the application to be considered urgently; and</w:t>
      </w:r>
    </w:p>
    <w:p w:rsidR="00F7148E" w:rsidRDefault="00F7148E">
      <w:pPr>
        <w:pStyle w:val="Apara"/>
      </w:pPr>
      <w:r>
        <w:tab/>
        <w:t>(b)</w:t>
      </w:r>
      <w:r>
        <w:tab/>
        <w:t>the activity is necessary to protect the health or safety of people or animals, or public or private property.</w:t>
      </w:r>
    </w:p>
    <w:p w:rsidR="00F7148E" w:rsidRDefault="00F7148E">
      <w:pPr>
        <w:pStyle w:val="Amain"/>
      </w:pPr>
      <w:r>
        <w:tab/>
        <w:t>(4)</w:t>
      </w:r>
      <w:r>
        <w:tab/>
        <w:t>The conservator may also approve an activity that is, or may be, major pruning or prohibited groundwork in the protection zone for a protected tree if the conservator is satisfied the activity will have little or no adverse impact on the health or stability of the tree.</w:t>
      </w:r>
    </w:p>
    <w:p w:rsidR="00F7148E" w:rsidRDefault="00F7148E">
      <w:pPr>
        <w:pStyle w:val="Amain"/>
      </w:pPr>
      <w:r>
        <w:tab/>
        <w:t>(5)</w:t>
      </w:r>
      <w:r>
        <w:tab/>
        <w:t>The approval may be given orally or in writing but the conservator must make a written record of any oral approval as soon as practicable after giving it.</w:t>
      </w:r>
    </w:p>
    <w:p w:rsidR="00F7148E" w:rsidRDefault="00F7148E">
      <w:pPr>
        <w:pStyle w:val="Amain"/>
      </w:pPr>
      <w:r>
        <w:tab/>
        <w:t>(6)</w:t>
      </w:r>
      <w:r>
        <w:tab/>
        <w:t>The approval may be given subject to conditions stated in the approval.</w:t>
      </w:r>
    </w:p>
    <w:p w:rsidR="00F7148E" w:rsidRDefault="00F7148E">
      <w:pPr>
        <w:pStyle w:val="Amain"/>
      </w:pPr>
      <w:r>
        <w:tab/>
        <w:t>(7)</w:t>
      </w:r>
      <w:r>
        <w:tab/>
        <w:t>The conservator must give written notice of the decision on the application to the applicant.</w:t>
      </w:r>
    </w:p>
    <w:p w:rsidR="00F7148E" w:rsidRDefault="00F7148E">
      <w:pPr>
        <w:pStyle w:val="Amain"/>
      </w:pPr>
      <w:r>
        <w:tab/>
        <w:t>(8)</w:t>
      </w:r>
      <w:r>
        <w:tab/>
        <w:t>Unless sooner cancelled, the approval has effect for the period stated in the approval.</w:t>
      </w:r>
    </w:p>
    <w:p w:rsidR="00F7148E" w:rsidRDefault="00F7148E">
      <w:pPr>
        <w:pStyle w:val="AH5Sec"/>
      </w:pPr>
      <w:bookmarkStart w:id="45" w:name="_Toc527118964"/>
      <w:r w:rsidRPr="00BD190D">
        <w:rPr>
          <w:rStyle w:val="CharSectNo"/>
        </w:rPr>
        <w:t>30</w:t>
      </w:r>
      <w:r>
        <w:tab/>
        <w:t>Contravening conditions of approval</w:t>
      </w:r>
      <w:bookmarkEnd w:id="45"/>
    </w:p>
    <w:p w:rsidR="00F7148E" w:rsidRDefault="00F7148E">
      <w:pPr>
        <w:pStyle w:val="Amain"/>
      </w:pPr>
      <w:r>
        <w:tab/>
        <w:t>(1)</w:t>
      </w:r>
      <w:r>
        <w:tab/>
        <w:t>A person commits an offence if the person contravenes a condition of an approval given to the person under section 25 or section 29.</w:t>
      </w:r>
    </w:p>
    <w:p w:rsidR="00F7148E" w:rsidRDefault="00F7148E">
      <w:pPr>
        <w:pStyle w:val="Amainreturn"/>
        <w:keepNext/>
      </w:pPr>
      <w:r>
        <w:t>Maximum penalty:  50 penalty units.</w:t>
      </w:r>
    </w:p>
    <w:p w:rsidR="00F7148E" w:rsidRDefault="00F7148E">
      <w:pPr>
        <w:pStyle w:val="Amain"/>
      </w:pPr>
      <w:r>
        <w:tab/>
        <w:t>(2)</w:t>
      </w:r>
      <w:r>
        <w:tab/>
        <w:t>An offence against this section is a strict liability offence.</w:t>
      </w:r>
    </w:p>
    <w:p w:rsidR="00F7148E" w:rsidRDefault="00F7148E">
      <w:pPr>
        <w:pStyle w:val="PageBreak"/>
      </w:pPr>
      <w:r>
        <w:br w:type="page"/>
      </w:r>
    </w:p>
    <w:p w:rsidR="00F7148E" w:rsidRPr="00BD190D" w:rsidRDefault="00F7148E">
      <w:pPr>
        <w:pStyle w:val="AH2Part"/>
      </w:pPr>
      <w:bookmarkStart w:id="46" w:name="_Toc527118965"/>
      <w:r w:rsidRPr="00BD190D">
        <w:rPr>
          <w:rStyle w:val="CharPartNo"/>
        </w:rPr>
        <w:t>Part 4</w:t>
      </w:r>
      <w:r>
        <w:rPr>
          <w:rStyle w:val="CharPartText"/>
        </w:rPr>
        <w:tab/>
      </w:r>
      <w:r w:rsidRPr="00BD190D">
        <w:rPr>
          <w:rStyle w:val="CharPartText"/>
        </w:rPr>
        <w:t>Tree management plans</w:t>
      </w:r>
      <w:bookmarkEnd w:id="46"/>
    </w:p>
    <w:p w:rsidR="00F7148E" w:rsidRDefault="00F7148E">
      <w:pPr>
        <w:pStyle w:val="aNote"/>
        <w:keepNext/>
      </w:pPr>
      <w:r>
        <w:rPr>
          <w:rStyle w:val="charItals"/>
        </w:rPr>
        <w:t>Note 1</w:t>
      </w:r>
      <w:r>
        <w:tab/>
        <w:t>A tree management plan may provide for activities that may be undertaken in relation to a tree and may set out conditions about how the activities are to be undertaken.  Anything done in relation to a protected tree in accordance with a tree management plan for the tree is an exception to the offences against s 15 (Damaging protected trees—general) and s 17 (Doing prohibited groundwork—general).</w:t>
      </w:r>
    </w:p>
    <w:p w:rsidR="00F7148E" w:rsidRDefault="00F7148E">
      <w:pPr>
        <w:pStyle w:val="aNote"/>
        <w:rPr>
          <w:iCs/>
        </w:rPr>
      </w:pPr>
      <w:r>
        <w:rPr>
          <w:rStyle w:val="charItals"/>
        </w:rPr>
        <w:t>Note 2</w:t>
      </w:r>
      <w:r>
        <w:rPr>
          <w:rStyle w:val="charItals"/>
        </w:rPr>
        <w:tab/>
      </w:r>
      <w:r>
        <w:rPr>
          <w:iCs/>
        </w:rPr>
        <w:t xml:space="preserve">This part also operates for an amendment or repeal of a tree management plan (see </w:t>
      </w:r>
      <w:hyperlink r:id="rId51" w:tooltip="A2001-14" w:history="1">
        <w:r w:rsidR="007F7BD9" w:rsidRPr="007F7BD9">
          <w:rPr>
            <w:rStyle w:val="charCitHyperlinkAbbrev"/>
          </w:rPr>
          <w:t>Legislation Act</w:t>
        </w:r>
      </w:hyperlink>
      <w:r>
        <w:rPr>
          <w:iCs/>
        </w:rPr>
        <w:t>, s 46 (Power to make instrument includes power to amend or repeal)).</w:t>
      </w:r>
    </w:p>
    <w:p w:rsidR="00F7148E" w:rsidRDefault="00F7148E">
      <w:pPr>
        <w:pStyle w:val="Placeholder"/>
      </w:pPr>
      <w:r>
        <w:rPr>
          <w:rStyle w:val="CharDivNo"/>
        </w:rPr>
        <w:t xml:space="preserve">  </w:t>
      </w:r>
      <w:r>
        <w:rPr>
          <w:rStyle w:val="CharDivText"/>
        </w:rPr>
        <w:t xml:space="preserve">  </w:t>
      </w:r>
    </w:p>
    <w:p w:rsidR="00F7148E" w:rsidRDefault="00F7148E">
      <w:pPr>
        <w:pStyle w:val="AH5Sec"/>
      </w:pPr>
      <w:bookmarkStart w:id="47" w:name="_Toc527118966"/>
      <w:r w:rsidRPr="00BD190D">
        <w:rPr>
          <w:rStyle w:val="CharSectNo"/>
        </w:rPr>
        <w:t>31</w:t>
      </w:r>
      <w:r>
        <w:tab/>
        <w:t>Guidelines for tree management plans</w:t>
      </w:r>
      <w:bookmarkEnd w:id="47"/>
    </w:p>
    <w:p w:rsidR="00F7148E" w:rsidRDefault="00F7148E">
      <w:pPr>
        <w:pStyle w:val="Amain"/>
      </w:pPr>
      <w:r>
        <w:tab/>
        <w:t>(1)</w:t>
      </w:r>
      <w:r>
        <w:tab/>
        <w:t>The conservator may determine guidelines for tree management plans.</w:t>
      </w:r>
    </w:p>
    <w:p w:rsidR="00F7148E" w:rsidRDefault="00F7148E">
      <w:pPr>
        <w:pStyle w:val="Amain"/>
        <w:keepNext/>
      </w:pPr>
      <w:r>
        <w:tab/>
        <w:t>(2)</w:t>
      </w:r>
      <w:r>
        <w:tab/>
        <w:t>A determination is a notifiable instrument.</w:t>
      </w:r>
    </w:p>
    <w:p w:rsidR="00F7148E" w:rsidRDefault="00F7148E">
      <w:pPr>
        <w:pStyle w:val="aNote"/>
      </w:pPr>
      <w:r>
        <w:rPr>
          <w:rStyle w:val="charItals"/>
        </w:rPr>
        <w:t>Note</w:t>
      </w:r>
      <w:r>
        <w:rPr>
          <w:rStyle w:val="charItals"/>
        </w:rPr>
        <w:tab/>
      </w:r>
      <w:r>
        <w:t xml:space="preserve">A notifiable instrument must be notified under the </w:t>
      </w:r>
      <w:hyperlink r:id="rId52" w:tooltip="A2001-14" w:history="1">
        <w:r w:rsidR="007F7BD9" w:rsidRPr="007F7BD9">
          <w:rPr>
            <w:rStyle w:val="charCitHyperlinkAbbrev"/>
          </w:rPr>
          <w:t>Legislation Act</w:t>
        </w:r>
      </w:hyperlink>
      <w:r>
        <w:t>.</w:t>
      </w:r>
    </w:p>
    <w:p w:rsidR="00F7148E" w:rsidRDefault="00F7148E">
      <w:pPr>
        <w:pStyle w:val="AH5Sec"/>
      </w:pPr>
      <w:bookmarkStart w:id="48" w:name="_Toc527118967"/>
      <w:r w:rsidRPr="00BD190D">
        <w:rPr>
          <w:rStyle w:val="CharSectNo"/>
        </w:rPr>
        <w:t>32</w:t>
      </w:r>
      <w:r>
        <w:tab/>
        <w:t>Proposal or application for approval of tree management plan</w:t>
      </w:r>
      <w:bookmarkEnd w:id="48"/>
    </w:p>
    <w:p w:rsidR="00F7148E" w:rsidRDefault="00F7148E">
      <w:pPr>
        <w:pStyle w:val="Amain"/>
      </w:pPr>
      <w:r>
        <w:tab/>
        <w:t>(1)</w:t>
      </w:r>
      <w:r>
        <w:tab/>
        <w:t>The conservator may, on the conservator’s own initiative, propose a tree management plan for a registered tree.</w:t>
      </w:r>
    </w:p>
    <w:p w:rsidR="00F7148E" w:rsidRDefault="00F7148E">
      <w:pPr>
        <w:pStyle w:val="Amain"/>
      </w:pPr>
      <w:r>
        <w:tab/>
        <w:t>(2)</w:t>
      </w:r>
      <w:r>
        <w:tab/>
        <w:t>The land management agency for the land where a registered tree is located may apply for a tree management plan for the tree.</w:t>
      </w:r>
    </w:p>
    <w:p w:rsidR="00F7148E" w:rsidRDefault="00F7148E">
      <w:pPr>
        <w:pStyle w:val="Amain"/>
        <w:keepNext/>
      </w:pPr>
      <w:r>
        <w:tab/>
        <w:t>(3)</w:t>
      </w:r>
      <w:r>
        <w:tab/>
        <w:t>Anyone else may apply for approval of a tree management plan for any tree on leased land in a built-up urban area.</w:t>
      </w:r>
    </w:p>
    <w:p w:rsidR="00F7148E" w:rsidRDefault="00F7148E">
      <w:pPr>
        <w:pStyle w:val="aNote"/>
        <w:keepNext/>
      </w:pPr>
      <w:r>
        <w:rPr>
          <w:rStyle w:val="charItals"/>
        </w:rPr>
        <w:t>Note 1</w:t>
      </w:r>
      <w:r>
        <w:tab/>
        <w:t>If a form is approved under s 110 for an application, the form must be used.</w:t>
      </w:r>
    </w:p>
    <w:p w:rsidR="00F7148E" w:rsidRDefault="00F7148E">
      <w:pPr>
        <w:pStyle w:val="aNote"/>
      </w:pPr>
      <w:r>
        <w:rPr>
          <w:rStyle w:val="charItals"/>
        </w:rPr>
        <w:t>Note 2</w:t>
      </w:r>
      <w:r>
        <w:tab/>
        <w:t>A fee may be determined under s 109 for an application.</w:t>
      </w:r>
    </w:p>
    <w:p w:rsidR="00F7148E" w:rsidRDefault="00F7148E">
      <w:pPr>
        <w:pStyle w:val="Amain"/>
      </w:pPr>
      <w:r>
        <w:tab/>
        <w:t>(4)</w:t>
      </w:r>
      <w:r>
        <w:tab/>
        <w:t>An application under subsection (2) or (3) must be in writing and must be given to the conservator.</w:t>
      </w:r>
    </w:p>
    <w:p w:rsidR="00F7148E" w:rsidRDefault="00F7148E">
      <w:pPr>
        <w:pStyle w:val="Amain"/>
      </w:pPr>
      <w:r>
        <w:tab/>
        <w:t>(5)</w:t>
      </w:r>
      <w:r>
        <w:tab/>
        <w:t>The conservator may refuse to consider an application if satisfied that an adequate tree management plan is already in force for the tree.</w:t>
      </w:r>
    </w:p>
    <w:p w:rsidR="00F7148E" w:rsidRDefault="00F7148E">
      <w:pPr>
        <w:pStyle w:val="AH5Sec"/>
      </w:pPr>
      <w:bookmarkStart w:id="49" w:name="_Toc527118968"/>
      <w:r w:rsidRPr="00BD190D">
        <w:rPr>
          <w:rStyle w:val="CharSectNo"/>
        </w:rPr>
        <w:t>33</w:t>
      </w:r>
      <w:r>
        <w:tab/>
        <w:t>Further information for tree management plan application</w:t>
      </w:r>
      <w:bookmarkEnd w:id="49"/>
    </w:p>
    <w:p w:rsidR="00F7148E" w:rsidRDefault="00F7148E">
      <w:pPr>
        <w:pStyle w:val="Amain"/>
      </w:pPr>
      <w:r>
        <w:tab/>
        <w:t>(1)</w:t>
      </w:r>
      <w:r>
        <w:tab/>
        <w:t>The conservator may, by written notice given to the applicant, require the applicant to give the conservator further stated information or a document that the conservator reasonably needs to decide the application.</w:t>
      </w:r>
    </w:p>
    <w:p w:rsidR="00F7148E" w:rsidRDefault="00F7148E">
      <w:pPr>
        <w:pStyle w:val="Amain"/>
      </w:pPr>
      <w:r>
        <w:tab/>
        <w:t>(2)</w:t>
      </w:r>
      <w:r>
        <w:tab/>
        <w:t>If the applicant fails to comply with a requirement under subsection (1), the conservator may refuse to consider the application further.</w:t>
      </w:r>
    </w:p>
    <w:p w:rsidR="00F7148E" w:rsidRDefault="00F7148E">
      <w:pPr>
        <w:pStyle w:val="AH5Sec"/>
      </w:pPr>
      <w:bookmarkStart w:id="50" w:name="_Toc527118969"/>
      <w:r w:rsidRPr="00BD190D">
        <w:rPr>
          <w:rStyle w:val="CharSectNo"/>
        </w:rPr>
        <w:t>34</w:t>
      </w:r>
      <w:r>
        <w:tab/>
        <w:t>Advisory panel advice on proposed tree management plan</w:t>
      </w:r>
      <w:bookmarkEnd w:id="50"/>
    </w:p>
    <w:p w:rsidR="00F7148E" w:rsidRDefault="00F7148E">
      <w:pPr>
        <w:pStyle w:val="Amainreturn"/>
      </w:pPr>
      <w:r>
        <w:t>The conservator may ask the advisory panel for advice on the proposal or application.</w:t>
      </w:r>
    </w:p>
    <w:p w:rsidR="00803F19" w:rsidRPr="00E14A6A" w:rsidRDefault="00803F19" w:rsidP="00803F19">
      <w:pPr>
        <w:pStyle w:val="AH5Sec"/>
      </w:pPr>
      <w:bookmarkStart w:id="51" w:name="_Toc527118970"/>
      <w:r w:rsidRPr="00BD190D">
        <w:rPr>
          <w:rStyle w:val="CharSectNo"/>
        </w:rPr>
        <w:t>34A</w:t>
      </w:r>
      <w:r w:rsidRPr="00E14A6A">
        <w:tab/>
        <w:t>Proposal or application may need to be referred to other entities</w:t>
      </w:r>
      <w:bookmarkEnd w:id="51"/>
    </w:p>
    <w:p w:rsidR="00803F19" w:rsidRPr="00E14A6A" w:rsidRDefault="00803F19" w:rsidP="00803F19">
      <w:pPr>
        <w:pStyle w:val="Amain"/>
      </w:pPr>
      <w:r w:rsidRPr="00E14A6A">
        <w:tab/>
        <w:t>(1)</w:t>
      </w:r>
      <w:r w:rsidRPr="00E14A6A">
        <w:tab/>
        <w:t>The conservator must, within 3 days after the day the conservator makes the proposal, or receives the application, give a copy of the proposal or application to the following:</w:t>
      </w:r>
    </w:p>
    <w:p w:rsidR="00803F19" w:rsidRPr="00E14A6A" w:rsidRDefault="00803F19" w:rsidP="00803F19">
      <w:pPr>
        <w:pStyle w:val="Apara"/>
      </w:pPr>
      <w:r w:rsidRPr="00E14A6A">
        <w:tab/>
        <w:t>(a)</w:t>
      </w:r>
      <w:r w:rsidRPr="00E14A6A">
        <w:tab/>
        <w:t>if the proposal or application relates to a tree that forms part of a place with heritage significance—the heritage council;</w:t>
      </w:r>
    </w:p>
    <w:p w:rsidR="00803F19" w:rsidRPr="00E14A6A" w:rsidRDefault="00803F19" w:rsidP="00803F19">
      <w:pPr>
        <w:pStyle w:val="Apara"/>
      </w:pPr>
      <w:r w:rsidRPr="00E14A6A">
        <w:tab/>
        <w:t>(b)</w:t>
      </w:r>
      <w:r w:rsidRPr="00E14A6A">
        <w:tab/>
        <w:t>if the proposal or application relates to a tree that is an Aboriginal heritage tree—each representative Aboriginal organisation.</w:t>
      </w:r>
    </w:p>
    <w:p w:rsidR="00803F19" w:rsidRPr="00E14A6A" w:rsidRDefault="00803F19" w:rsidP="00E8043B">
      <w:pPr>
        <w:pStyle w:val="Amain"/>
        <w:keepNext/>
      </w:pPr>
      <w:r w:rsidRPr="00E14A6A">
        <w:tab/>
        <w:t>(2)</w:t>
      </w:r>
      <w:r w:rsidRPr="00E14A6A">
        <w:tab/>
        <w:t>However, the conservator is not required to give a copy of the application to an entity mentioned in subsection (1) if the conservator is satisfied that—</w:t>
      </w:r>
    </w:p>
    <w:p w:rsidR="00803F19" w:rsidRPr="00E14A6A" w:rsidRDefault="00803F19" w:rsidP="00E8043B">
      <w:pPr>
        <w:pStyle w:val="Apara"/>
        <w:keepNext/>
      </w:pPr>
      <w:r w:rsidRPr="00E14A6A">
        <w:tab/>
        <w:t>(a)</w:t>
      </w:r>
      <w:r w:rsidRPr="00E14A6A">
        <w:tab/>
        <w:t>the—</w:t>
      </w:r>
    </w:p>
    <w:p w:rsidR="00803F19" w:rsidRPr="00E14A6A" w:rsidRDefault="00803F19" w:rsidP="00803F19">
      <w:pPr>
        <w:pStyle w:val="Asubpara"/>
      </w:pPr>
      <w:r w:rsidRPr="00E14A6A">
        <w:tab/>
        <w:t>(i)</w:t>
      </w:r>
      <w:r w:rsidRPr="00E14A6A">
        <w:tab/>
        <w:t>applicant has adequately consulted the entity about the application not earlier than 6 months before the day the application is made; and</w:t>
      </w:r>
    </w:p>
    <w:p w:rsidR="00803F19" w:rsidRPr="00E14A6A" w:rsidRDefault="00803F19" w:rsidP="00803F19">
      <w:pPr>
        <w:pStyle w:val="Asubpara"/>
      </w:pPr>
      <w:r w:rsidRPr="00E14A6A">
        <w:tab/>
        <w:t>(ii)</w:t>
      </w:r>
      <w:r w:rsidRPr="00E14A6A">
        <w:tab/>
        <w:t>entity agrees in writing to the activity proposed in the application; or</w:t>
      </w:r>
    </w:p>
    <w:p w:rsidR="00803F19" w:rsidRPr="00E14A6A" w:rsidRDefault="00803F19" w:rsidP="00803F19">
      <w:pPr>
        <w:pStyle w:val="Apara"/>
      </w:pPr>
      <w:r w:rsidRPr="00E14A6A">
        <w:tab/>
        <w:t>(b)</w:t>
      </w:r>
      <w:r w:rsidRPr="00E14A6A">
        <w:tab/>
        <w:t xml:space="preserve">if the entity is the heritage council—the activity proposed in the application is included in a development application given to the council under the </w:t>
      </w:r>
      <w:hyperlink r:id="rId53" w:tooltip="A2007-24" w:history="1">
        <w:r w:rsidRPr="00E14A6A">
          <w:rPr>
            <w:rStyle w:val="charCitHyperlinkItal"/>
          </w:rPr>
          <w:t>Planning and Development Act 2007</w:t>
        </w:r>
      </w:hyperlink>
      <w:r w:rsidRPr="00E14A6A">
        <w:t>, section 148.</w:t>
      </w:r>
    </w:p>
    <w:p w:rsidR="00803F19" w:rsidRPr="00E14A6A" w:rsidRDefault="00803F19" w:rsidP="00803F19">
      <w:pPr>
        <w:pStyle w:val="Amain"/>
      </w:pPr>
      <w:r w:rsidRPr="00E14A6A">
        <w:tab/>
        <w:t>(3)</w:t>
      </w:r>
      <w:r w:rsidRPr="00E14A6A">
        <w:tab/>
        <w:t>A written agreement to an activity mentioned in subsection (2) (a) (ii) is taken to be advice on the application received in accordance with section 34B.</w:t>
      </w:r>
    </w:p>
    <w:p w:rsidR="00803F19" w:rsidRPr="00E14A6A" w:rsidRDefault="00803F19" w:rsidP="00803F19">
      <w:pPr>
        <w:pStyle w:val="AH5Sec"/>
      </w:pPr>
      <w:bookmarkStart w:id="52" w:name="_Toc527118971"/>
      <w:r w:rsidRPr="00BD190D">
        <w:rPr>
          <w:rStyle w:val="CharSectNo"/>
        </w:rPr>
        <w:t>34B</w:t>
      </w:r>
      <w:r w:rsidRPr="00E14A6A">
        <w:tab/>
        <w:t>Time for referral entity to give advice on proposal or application</w:t>
      </w:r>
      <w:bookmarkEnd w:id="52"/>
    </w:p>
    <w:p w:rsidR="00803F19" w:rsidRPr="00E14A6A" w:rsidRDefault="00803F19" w:rsidP="00803F19">
      <w:pPr>
        <w:pStyle w:val="Amain"/>
      </w:pPr>
      <w:r w:rsidRPr="00E14A6A">
        <w:tab/>
        <w:t>(1)</w:t>
      </w:r>
      <w:r w:rsidRPr="00E14A6A">
        <w:tab/>
        <w:t>This section applies if a proposal or application is referred to an entity under section 34A.</w:t>
      </w:r>
    </w:p>
    <w:p w:rsidR="00803F19" w:rsidRPr="00E14A6A" w:rsidRDefault="00803F19" w:rsidP="00803F19">
      <w:pPr>
        <w:pStyle w:val="Amain"/>
      </w:pPr>
      <w:r w:rsidRPr="00E14A6A">
        <w:tab/>
        <w:t>(2)</w:t>
      </w:r>
      <w:r w:rsidRPr="00E14A6A">
        <w:tab/>
        <w:t>The entity must give the conservator the entity’s advice on the proposal or application not later than 10 working days after the day the conservator gives the proposal or application to the entity or, if a shorter period is prescribed by regulation, not later than the end of the shorter period.</w:t>
      </w:r>
    </w:p>
    <w:p w:rsidR="00803F19" w:rsidRPr="00E14A6A" w:rsidRDefault="00803F19" w:rsidP="00803F19">
      <w:pPr>
        <w:pStyle w:val="aNote"/>
        <w:keepNext/>
      </w:pPr>
      <w:r w:rsidRPr="00E14A6A">
        <w:rPr>
          <w:rStyle w:val="charItals"/>
        </w:rPr>
        <w:t>Note 1</w:t>
      </w:r>
      <w:r w:rsidRPr="00E14A6A">
        <w:rPr>
          <w:rStyle w:val="charItals"/>
          <w:iCs/>
        </w:rPr>
        <w:tab/>
      </w:r>
      <w:r w:rsidRPr="00E14A6A">
        <w:t>A written agreement to an activity proposed in the proposal or application is taken to be advice given in accordance with this section in relation to an application (see s 34A (3)).</w:t>
      </w:r>
    </w:p>
    <w:p w:rsidR="00803F19" w:rsidRPr="00E14A6A" w:rsidRDefault="00803F19" w:rsidP="00803F19">
      <w:pPr>
        <w:pStyle w:val="aNote"/>
      </w:pPr>
      <w:r w:rsidRPr="00E14A6A">
        <w:rPr>
          <w:rStyle w:val="charItals"/>
        </w:rPr>
        <w:t>Note 2</w:t>
      </w:r>
      <w:r w:rsidRPr="00E14A6A">
        <w:rPr>
          <w:rStyle w:val="charItals"/>
        </w:rPr>
        <w:tab/>
      </w:r>
      <w:r w:rsidRPr="00E14A6A">
        <w:t xml:space="preserve">For how documents may be given, see the </w:t>
      </w:r>
      <w:hyperlink r:id="rId54" w:tooltip="A2001-14" w:history="1">
        <w:r w:rsidRPr="00E14A6A">
          <w:rPr>
            <w:rStyle w:val="charCitHyperlinkAbbrev"/>
          </w:rPr>
          <w:t>Legislation Act</w:t>
        </w:r>
      </w:hyperlink>
      <w:r w:rsidRPr="00E14A6A">
        <w:t>, pt 19.5.</w:t>
      </w:r>
    </w:p>
    <w:p w:rsidR="00803F19" w:rsidRPr="00E14A6A" w:rsidRDefault="00803F19" w:rsidP="00803F19">
      <w:pPr>
        <w:pStyle w:val="AH5Sec"/>
      </w:pPr>
      <w:bookmarkStart w:id="53" w:name="_Toc527118972"/>
      <w:r w:rsidRPr="00BD190D">
        <w:rPr>
          <w:rStyle w:val="CharSectNo"/>
        </w:rPr>
        <w:t>34C</w:t>
      </w:r>
      <w:r w:rsidRPr="00E14A6A">
        <w:tab/>
        <w:t>Effect of no response by referral entity</w:t>
      </w:r>
      <w:bookmarkEnd w:id="53"/>
    </w:p>
    <w:p w:rsidR="00803F19" w:rsidRPr="00E14A6A" w:rsidRDefault="00803F19" w:rsidP="00803F19">
      <w:pPr>
        <w:pStyle w:val="Amainreturn"/>
      </w:pPr>
      <w:r w:rsidRPr="00E14A6A">
        <w:t>If an entity does not give advice on a proposal or application referred to the entity in accordance with section 34B, the entity is taken to have given advice that the entity supports the proposal or application.</w:t>
      </w:r>
    </w:p>
    <w:p w:rsidR="00F7148E" w:rsidRDefault="00F7148E">
      <w:pPr>
        <w:pStyle w:val="AH5Sec"/>
      </w:pPr>
      <w:bookmarkStart w:id="54" w:name="_Toc527118973"/>
      <w:r w:rsidRPr="00BD190D">
        <w:rPr>
          <w:rStyle w:val="CharSectNo"/>
        </w:rPr>
        <w:t>35</w:t>
      </w:r>
      <w:r>
        <w:tab/>
        <w:t>Decision on tree management plan</w:t>
      </w:r>
      <w:bookmarkEnd w:id="54"/>
    </w:p>
    <w:p w:rsidR="00F7148E" w:rsidRDefault="00F7148E">
      <w:pPr>
        <w:pStyle w:val="Amain"/>
      </w:pPr>
      <w:r>
        <w:tab/>
        <w:t>(1)</w:t>
      </w:r>
      <w:r>
        <w:tab/>
        <w:t>If the conservator proposes, or receives an application for approval of, a tree management plan, the conservator must decide whether to approve the plan.</w:t>
      </w:r>
    </w:p>
    <w:p w:rsidR="00F7148E" w:rsidRDefault="00F7148E">
      <w:pPr>
        <w:pStyle w:val="Amain"/>
      </w:pPr>
      <w:r>
        <w:tab/>
        <w:t>(2)</w:t>
      </w:r>
      <w:r>
        <w:tab/>
        <w:t>For a tree management plan for which approval is applied for, the conservator must make the decision within 30 days after the day the conservator receives the application.</w:t>
      </w:r>
    </w:p>
    <w:p w:rsidR="00F7148E" w:rsidRDefault="00F7148E">
      <w:pPr>
        <w:pStyle w:val="Amain"/>
      </w:pPr>
      <w:r>
        <w:tab/>
        <w:t>(3)</w:t>
      </w:r>
      <w:r>
        <w:tab/>
        <w:t>In working out the 30-day period, any period when a requirement under section 33 (1) was not complied with is disregarded.</w:t>
      </w:r>
    </w:p>
    <w:p w:rsidR="00F7148E" w:rsidRDefault="00F7148E">
      <w:pPr>
        <w:pStyle w:val="Amain"/>
      </w:pPr>
      <w:r>
        <w:tab/>
        <w:t>(4)</w:t>
      </w:r>
      <w:r>
        <w:tab/>
        <w:t>In making the decision, the conservator must have regard to—</w:t>
      </w:r>
    </w:p>
    <w:p w:rsidR="00F7148E" w:rsidRDefault="00F7148E">
      <w:pPr>
        <w:pStyle w:val="Apara"/>
      </w:pPr>
      <w:r>
        <w:tab/>
        <w:t>(a)</w:t>
      </w:r>
      <w:r>
        <w:tab/>
        <w:t>the guidelines approved under section 31; and</w:t>
      </w:r>
    </w:p>
    <w:p w:rsidR="00F7148E" w:rsidRDefault="00F7148E">
      <w:pPr>
        <w:pStyle w:val="Apara"/>
      </w:pPr>
      <w:r>
        <w:tab/>
        <w:t>(b)</w:t>
      </w:r>
      <w:r>
        <w:tab/>
        <w:t>the advice (if any) of the advisory panel; and</w:t>
      </w:r>
    </w:p>
    <w:p w:rsidR="00803F19" w:rsidRPr="00E14A6A" w:rsidRDefault="00803F19" w:rsidP="00803F19">
      <w:pPr>
        <w:pStyle w:val="Apara"/>
      </w:pPr>
      <w:r w:rsidRPr="00E14A6A">
        <w:tab/>
        <w:t>(</w:t>
      </w:r>
      <w:r w:rsidR="008523E1">
        <w:t>c</w:t>
      </w:r>
      <w:r w:rsidRPr="00E14A6A">
        <w:t>)</w:t>
      </w:r>
      <w:r w:rsidRPr="00E14A6A">
        <w:tab/>
        <w:t>the advice (if any) of an entity to which the application was referred under section 34A; and</w:t>
      </w:r>
    </w:p>
    <w:p w:rsidR="00F7148E" w:rsidRDefault="00F7148E">
      <w:pPr>
        <w:pStyle w:val="Apara"/>
      </w:pPr>
      <w:r>
        <w:tab/>
        <w:t>(</w:t>
      </w:r>
      <w:r w:rsidR="008523E1">
        <w:t>d</w:t>
      </w:r>
      <w:r>
        <w:t>)</w:t>
      </w:r>
      <w:r>
        <w:tab/>
        <w:t>anything else the conservator considers relevant.</w:t>
      </w:r>
    </w:p>
    <w:p w:rsidR="00F7148E" w:rsidRDefault="00F7148E">
      <w:pPr>
        <w:pStyle w:val="Amain"/>
      </w:pPr>
      <w:r>
        <w:tab/>
        <w:t>(5)</w:t>
      </w:r>
      <w:r>
        <w:tab/>
        <w:t xml:space="preserve">If the conservator approves a tree management plan for a registered tree, the conservator must include details of the plan in the tree register. </w:t>
      </w:r>
    </w:p>
    <w:p w:rsidR="00F7148E" w:rsidRDefault="00F7148E">
      <w:pPr>
        <w:pStyle w:val="AH5Sec"/>
      </w:pPr>
      <w:bookmarkStart w:id="55" w:name="_Toc527118974"/>
      <w:r w:rsidRPr="00BD190D">
        <w:rPr>
          <w:rStyle w:val="CharSectNo"/>
        </w:rPr>
        <w:t>36</w:t>
      </w:r>
      <w:r>
        <w:tab/>
        <w:t>Notice of decision on tree management plan</w:t>
      </w:r>
      <w:bookmarkEnd w:id="55"/>
    </w:p>
    <w:p w:rsidR="00F7148E" w:rsidRDefault="00F7148E" w:rsidP="00985DCC">
      <w:pPr>
        <w:pStyle w:val="Amain"/>
        <w:keepNext/>
      </w:pPr>
      <w:r>
        <w:tab/>
        <w:t>(1)</w:t>
      </w:r>
      <w:r>
        <w:tab/>
        <w:t>The conservator must give written notice of the decision on the tree management plan to the applicant (if any).</w:t>
      </w:r>
    </w:p>
    <w:p w:rsidR="00F7148E" w:rsidRDefault="00F7148E">
      <w:pPr>
        <w:pStyle w:val="Amain"/>
      </w:pPr>
      <w:r>
        <w:tab/>
        <w:t>(2)</w:t>
      </w:r>
      <w:r>
        <w:tab/>
        <w:t>If the decision is to approve the tree management plan, the conservator must also give written notice of the decision to—</w:t>
      </w:r>
    </w:p>
    <w:p w:rsidR="00F7148E" w:rsidRDefault="00F7148E">
      <w:pPr>
        <w:pStyle w:val="Apara"/>
      </w:pPr>
      <w:r>
        <w:tab/>
        <w:t>(a)</w:t>
      </w:r>
      <w:r>
        <w:tab/>
        <w:t xml:space="preserve">the lessee of, or land management agency for, the land where the tree is located; and </w:t>
      </w:r>
    </w:p>
    <w:p w:rsidR="00F7148E" w:rsidRDefault="00F7148E">
      <w:pPr>
        <w:pStyle w:val="Apara"/>
      </w:pPr>
      <w:r>
        <w:tab/>
        <w:t>(b)</w:t>
      </w:r>
      <w:r>
        <w:tab/>
        <w:t>if the tree is on leased land—the lessee of, or land management agency for,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 and</w:t>
      </w:r>
    </w:p>
    <w:p w:rsidR="00F7148E" w:rsidRDefault="00F7148E">
      <w:pPr>
        <w:pStyle w:val="Apara"/>
      </w:pPr>
      <w:r>
        <w:tab/>
        <w:t>(c)</w:t>
      </w:r>
      <w:r>
        <w:tab/>
        <w:t>if the plan is for a tree that the conservator considers may have heritage significance—the heritage council; and</w:t>
      </w:r>
    </w:p>
    <w:p w:rsidR="00F7148E" w:rsidRDefault="00F7148E">
      <w:pPr>
        <w:pStyle w:val="Apara"/>
      </w:pPr>
      <w:r>
        <w:tab/>
        <w:t>(d)</w:t>
      </w:r>
      <w:r>
        <w:tab/>
        <w:t>if the plan is for an Aboriginal heritage tree—each representative Aboriginal organisation.</w:t>
      </w:r>
    </w:p>
    <w:p w:rsidR="00F7148E" w:rsidRDefault="00F7148E">
      <w:pPr>
        <w:pStyle w:val="Amain"/>
      </w:pPr>
      <w:r>
        <w:tab/>
        <w:t>(3)</w:t>
      </w:r>
      <w:r>
        <w:tab/>
        <w:t>However, the conservator need not give more than 1 notice to a particular person.</w:t>
      </w:r>
    </w:p>
    <w:p w:rsidR="00F7148E" w:rsidRDefault="00F7148E">
      <w:pPr>
        <w:pStyle w:val="Amain"/>
      </w:pPr>
      <w:r>
        <w:tab/>
        <w:t>(4)</w:t>
      </w:r>
      <w:r>
        <w:tab/>
        <w:t>The conservator may give written notice of the decision to anyone else the conservator considers appropriate.</w:t>
      </w:r>
    </w:p>
    <w:p w:rsidR="00F7148E" w:rsidRDefault="00F7148E">
      <w:pPr>
        <w:pStyle w:val="AH5Sec"/>
      </w:pPr>
      <w:bookmarkStart w:id="56" w:name="_Toc527118975"/>
      <w:r w:rsidRPr="00BD190D">
        <w:rPr>
          <w:rStyle w:val="CharSectNo"/>
        </w:rPr>
        <w:t>37</w:t>
      </w:r>
      <w:r>
        <w:tab/>
        <w:t>Operation of tree management plan</w:t>
      </w:r>
      <w:bookmarkEnd w:id="56"/>
    </w:p>
    <w:p w:rsidR="00005C81" w:rsidRDefault="00005C81" w:rsidP="00985DCC">
      <w:pPr>
        <w:pStyle w:val="Amain"/>
        <w:keepNext/>
      </w:pPr>
      <w:r>
        <w:tab/>
        <w:t>(1)</w:t>
      </w:r>
      <w:r>
        <w:tab/>
        <w:t>Subject to section 106 (Applications for reconsideration), a tree management plan takes effect on the date stated in the notice of decision.</w:t>
      </w:r>
    </w:p>
    <w:p w:rsidR="00F7148E" w:rsidRDefault="00F7148E" w:rsidP="00985DCC">
      <w:pPr>
        <w:pStyle w:val="Amain"/>
        <w:keepNext/>
      </w:pPr>
      <w:r>
        <w:tab/>
        <w:t>(2)</w:t>
      </w:r>
      <w:r>
        <w:tab/>
        <w:t>The date stated in the notice must be at least 14 days after the day the notice is given to—</w:t>
      </w:r>
    </w:p>
    <w:p w:rsidR="00F7148E" w:rsidRDefault="00F7148E" w:rsidP="00985DCC">
      <w:pPr>
        <w:pStyle w:val="Apara"/>
        <w:keepNext/>
      </w:pPr>
      <w:r>
        <w:tab/>
        <w:t>(a)</w:t>
      </w:r>
      <w:r>
        <w:tab/>
        <w:t>the applicant; or</w:t>
      </w:r>
    </w:p>
    <w:p w:rsidR="00F7148E" w:rsidRDefault="00F7148E">
      <w:pPr>
        <w:pStyle w:val="Apara"/>
      </w:pPr>
      <w:r>
        <w:tab/>
        <w:t>(b)</w:t>
      </w:r>
      <w:r>
        <w:tab/>
        <w:t>for a tree management plan proposed on the conservator’s own initiative—the people mentioned in section 36 (2).</w:t>
      </w:r>
    </w:p>
    <w:p w:rsidR="00F7148E" w:rsidRDefault="00F7148E">
      <w:pPr>
        <w:pStyle w:val="PageBreak"/>
      </w:pPr>
      <w:r>
        <w:br w:type="page"/>
      </w:r>
    </w:p>
    <w:p w:rsidR="00F7148E" w:rsidRPr="00BD190D" w:rsidRDefault="00F7148E">
      <w:pPr>
        <w:pStyle w:val="AH2Part"/>
      </w:pPr>
      <w:bookmarkStart w:id="57" w:name="_Toc527118976"/>
      <w:r w:rsidRPr="00BD190D">
        <w:rPr>
          <w:rStyle w:val="CharPartNo"/>
        </w:rPr>
        <w:t>Part 5</w:t>
      </w:r>
      <w:r>
        <w:tab/>
      </w:r>
      <w:r w:rsidRPr="00BD190D">
        <w:rPr>
          <w:rStyle w:val="CharPartText"/>
        </w:rPr>
        <w:t>Tree management precincts</w:t>
      </w:r>
      <w:bookmarkEnd w:id="57"/>
    </w:p>
    <w:p w:rsidR="00F7148E" w:rsidRDefault="00F7148E">
      <w:pPr>
        <w:pStyle w:val="AH5Sec"/>
      </w:pPr>
      <w:bookmarkStart w:id="58" w:name="_Toc527118977"/>
      <w:r w:rsidRPr="00BD190D">
        <w:rPr>
          <w:rStyle w:val="CharSectNo"/>
        </w:rPr>
        <w:t>38</w:t>
      </w:r>
      <w:r>
        <w:tab/>
        <w:t>Criteria for tree management precincts</w:t>
      </w:r>
      <w:bookmarkEnd w:id="58"/>
    </w:p>
    <w:p w:rsidR="00F7148E" w:rsidRDefault="00F7148E">
      <w:pPr>
        <w:pStyle w:val="Amain"/>
      </w:pPr>
      <w:r>
        <w:tab/>
        <w:t>(1)</w:t>
      </w:r>
      <w:r>
        <w:tab/>
        <w:t>The Minister may determine criteria for declaring an area of land in a built-up urban area to be a tree management precinct.</w:t>
      </w:r>
    </w:p>
    <w:p w:rsidR="00F7148E" w:rsidRDefault="00F7148E">
      <w:pPr>
        <w:pStyle w:val="Amain"/>
        <w:keepNext/>
      </w:pPr>
      <w:r>
        <w:tab/>
        <w:t>(2)</w:t>
      </w:r>
      <w:r>
        <w:tab/>
        <w:t>A determination is a disallowable instrument.</w:t>
      </w:r>
    </w:p>
    <w:p w:rsidR="00F7148E" w:rsidRDefault="00F7148E">
      <w:pPr>
        <w:pStyle w:val="aNote"/>
      </w:pPr>
      <w:r>
        <w:rPr>
          <w:rStyle w:val="charItals"/>
        </w:rPr>
        <w:t>Note</w:t>
      </w:r>
      <w:r>
        <w:tab/>
        <w:t xml:space="preserve">A disallowable instrument must be notified, and presented to the Legislative Assembly, under the </w:t>
      </w:r>
      <w:hyperlink r:id="rId55" w:tooltip="A2001-14" w:history="1">
        <w:r w:rsidR="007F7BD9" w:rsidRPr="007F7BD9">
          <w:rPr>
            <w:rStyle w:val="charCitHyperlinkAbbrev"/>
          </w:rPr>
          <w:t>Legislation Act</w:t>
        </w:r>
      </w:hyperlink>
      <w:r>
        <w:t>.</w:t>
      </w:r>
    </w:p>
    <w:p w:rsidR="00F7148E" w:rsidRDefault="00F7148E">
      <w:pPr>
        <w:pStyle w:val="AH5Sec"/>
      </w:pPr>
      <w:bookmarkStart w:id="59" w:name="_Toc527118978"/>
      <w:r w:rsidRPr="00BD190D">
        <w:rPr>
          <w:rStyle w:val="CharSectNo"/>
        </w:rPr>
        <w:t>39</w:t>
      </w:r>
      <w:r>
        <w:tab/>
        <w:t>Tree management precinct declaration</w:t>
      </w:r>
      <w:bookmarkEnd w:id="59"/>
    </w:p>
    <w:p w:rsidR="00F7148E" w:rsidRDefault="00F7148E">
      <w:pPr>
        <w:pStyle w:val="Amain"/>
      </w:pPr>
      <w:r>
        <w:tab/>
        <w:t>(1)</w:t>
      </w:r>
      <w:r>
        <w:tab/>
        <w:t>The Minister may declare a stated area of land in a built</w:t>
      </w:r>
      <w:r>
        <w:noBreakHyphen/>
        <w:t>up urban area to be a tree management precinct.</w:t>
      </w:r>
    </w:p>
    <w:p w:rsidR="00F7148E" w:rsidRDefault="00F7148E">
      <w:pPr>
        <w:pStyle w:val="Amain"/>
      </w:pPr>
      <w:r>
        <w:tab/>
        <w:t>(2)</w:t>
      </w:r>
      <w:r>
        <w:tab/>
        <w:t>The Minister may declare an area of land in a built-up urban area to be a tree management precinct only if satisfied that the area satisfies the criteria determined under section 38.</w:t>
      </w:r>
    </w:p>
    <w:p w:rsidR="00F7148E" w:rsidRDefault="00F7148E">
      <w:pPr>
        <w:pStyle w:val="Amain"/>
        <w:keepNext/>
      </w:pPr>
      <w:r>
        <w:tab/>
        <w:t>(3)</w:t>
      </w:r>
      <w:r>
        <w:tab/>
        <w:t>A declaration is a notifiable instrument.</w:t>
      </w:r>
    </w:p>
    <w:p w:rsidR="00F7148E" w:rsidRDefault="00F7148E">
      <w:pPr>
        <w:pStyle w:val="aNote"/>
      </w:pPr>
      <w:r>
        <w:rPr>
          <w:rStyle w:val="charItals"/>
        </w:rPr>
        <w:t>Note</w:t>
      </w:r>
      <w:r>
        <w:rPr>
          <w:rStyle w:val="charItals"/>
        </w:rPr>
        <w:tab/>
      </w:r>
      <w:r>
        <w:t xml:space="preserve">A notifiable instrument must be notified under the </w:t>
      </w:r>
      <w:hyperlink r:id="rId56" w:tooltip="A2001-14" w:history="1">
        <w:r w:rsidR="007F7BD9" w:rsidRPr="007F7BD9">
          <w:rPr>
            <w:rStyle w:val="charCitHyperlinkAbbrev"/>
          </w:rPr>
          <w:t>Legislation Act</w:t>
        </w:r>
      </w:hyperlink>
      <w:r>
        <w:t>.</w:t>
      </w:r>
    </w:p>
    <w:p w:rsidR="00F7148E" w:rsidRDefault="00F7148E">
      <w:pPr>
        <w:pStyle w:val="PageBreak"/>
      </w:pPr>
      <w:r>
        <w:br w:type="page"/>
      </w:r>
    </w:p>
    <w:p w:rsidR="00F7148E" w:rsidRPr="00BD190D" w:rsidRDefault="00F7148E">
      <w:pPr>
        <w:pStyle w:val="AH2Part"/>
      </w:pPr>
      <w:bookmarkStart w:id="60" w:name="_Toc527118979"/>
      <w:r w:rsidRPr="00BD190D">
        <w:rPr>
          <w:rStyle w:val="CharPartNo"/>
        </w:rPr>
        <w:t>Part 6</w:t>
      </w:r>
      <w:r>
        <w:tab/>
      </w:r>
      <w:r w:rsidRPr="00BD190D">
        <w:rPr>
          <w:rStyle w:val="CharPartText"/>
        </w:rPr>
        <w:t>Tree register</w:t>
      </w:r>
      <w:bookmarkEnd w:id="60"/>
    </w:p>
    <w:p w:rsidR="00F7148E" w:rsidRDefault="00F7148E">
      <w:pPr>
        <w:pStyle w:val="AH5Sec"/>
      </w:pPr>
      <w:bookmarkStart w:id="61" w:name="_Toc527118980"/>
      <w:r w:rsidRPr="00BD190D">
        <w:rPr>
          <w:rStyle w:val="CharSectNo"/>
        </w:rPr>
        <w:t>40</w:t>
      </w:r>
      <w:r>
        <w:tab/>
        <w:t xml:space="preserve">Meaning of </w:t>
      </w:r>
      <w:r w:rsidRPr="00115AFE">
        <w:rPr>
          <w:rStyle w:val="charItals"/>
        </w:rPr>
        <w:t>registered tree</w:t>
      </w:r>
      <w:r>
        <w:rPr>
          <w:b w:val="0"/>
          <w:bCs/>
        </w:rPr>
        <w:t xml:space="preserve"> </w:t>
      </w:r>
      <w:r>
        <w:t>for pt 6</w:t>
      </w:r>
      <w:bookmarkEnd w:id="61"/>
    </w:p>
    <w:p w:rsidR="00F7148E" w:rsidRDefault="00F7148E">
      <w:pPr>
        <w:pStyle w:val="Amainreturn"/>
        <w:keepNext/>
      </w:pPr>
      <w:r>
        <w:t>In this part:</w:t>
      </w:r>
    </w:p>
    <w:p w:rsidR="00F7148E" w:rsidRDefault="00F7148E">
      <w:pPr>
        <w:pStyle w:val="aDef"/>
      </w:pPr>
      <w:r>
        <w:rPr>
          <w:rStyle w:val="charBoldItals"/>
        </w:rPr>
        <w:t>registered tree</w:t>
      </w:r>
      <w:r>
        <w:t xml:space="preserve"> does not include a provisionally registered tree.</w:t>
      </w:r>
    </w:p>
    <w:p w:rsidR="00F7148E" w:rsidRDefault="00F7148E">
      <w:pPr>
        <w:pStyle w:val="AH5Sec"/>
      </w:pPr>
      <w:bookmarkStart w:id="62" w:name="_Toc527118981"/>
      <w:r w:rsidRPr="00BD190D">
        <w:rPr>
          <w:rStyle w:val="CharSectNo"/>
        </w:rPr>
        <w:t>41</w:t>
      </w:r>
      <w:r>
        <w:tab/>
        <w:t>Tree register</w:t>
      </w:r>
      <w:bookmarkEnd w:id="62"/>
    </w:p>
    <w:p w:rsidR="00F7148E" w:rsidRDefault="00F7148E">
      <w:pPr>
        <w:pStyle w:val="Amain"/>
      </w:pPr>
      <w:r>
        <w:tab/>
        <w:t>(1)</w:t>
      </w:r>
      <w:r>
        <w:tab/>
        <w:t xml:space="preserve">The conservator must keep a register of trees (the </w:t>
      </w:r>
      <w:r>
        <w:rPr>
          <w:rStyle w:val="charBoldItals"/>
        </w:rPr>
        <w:t>tree register</w:t>
      </w:r>
      <w:r>
        <w:t>).</w:t>
      </w:r>
    </w:p>
    <w:p w:rsidR="00F7148E" w:rsidRDefault="00F7148E">
      <w:pPr>
        <w:pStyle w:val="Amain"/>
      </w:pPr>
      <w:r>
        <w:tab/>
        <w:t>(2)</w:t>
      </w:r>
      <w:r>
        <w:tab/>
        <w:t>The tree register must include—</w:t>
      </w:r>
    </w:p>
    <w:p w:rsidR="00F7148E" w:rsidRDefault="00F7148E">
      <w:pPr>
        <w:pStyle w:val="Apara"/>
      </w:pPr>
      <w:r>
        <w:tab/>
        <w:t>(a)</w:t>
      </w:r>
      <w:r>
        <w:tab/>
        <w:t>for each provisionally registered tree—</w:t>
      </w:r>
    </w:p>
    <w:p w:rsidR="00F7148E" w:rsidRDefault="00F7148E">
      <w:pPr>
        <w:pStyle w:val="Asubpara"/>
      </w:pPr>
      <w:r>
        <w:tab/>
        <w:t>(i)</w:t>
      </w:r>
      <w:r>
        <w:tab/>
        <w:t>everything required to be entered in the register under section 48; and</w:t>
      </w:r>
    </w:p>
    <w:p w:rsidR="00F7148E" w:rsidRDefault="00F7148E">
      <w:pPr>
        <w:pStyle w:val="Asubpara"/>
      </w:pPr>
      <w:r>
        <w:tab/>
        <w:t>(ii)</w:t>
      </w:r>
      <w:r>
        <w:tab/>
        <w:t>the tree management plan (if any) for the tree; and</w:t>
      </w:r>
    </w:p>
    <w:p w:rsidR="00F7148E" w:rsidRDefault="00F7148E">
      <w:pPr>
        <w:pStyle w:val="Apara"/>
      </w:pPr>
      <w:r>
        <w:tab/>
        <w:t>(b)</w:t>
      </w:r>
      <w:r>
        <w:tab/>
        <w:t>for each registered tree—</w:t>
      </w:r>
    </w:p>
    <w:p w:rsidR="00F7148E" w:rsidRDefault="00F7148E">
      <w:pPr>
        <w:pStyle w:val="Asubpara"/>
      </w:pPr>
      <w:r>
        <w:tab/>
        <w:t>(i)</w:t>
      </w:r>
      <w:r>
        <w:tab/>
        <w:t>everything required to be entered in the register under section 54 (2); and</w:t>
      </w:r>
    </w:p>
    <w:p w:rsidR="00F7148E" w:rsidRDefault="00F7148E">
      <w:pPr>
        <w:pStyle w:val="Asubpara"/>
      </w:pPr>
      <w:r>
        <w:tab/>
        <w:t>(ii)</w:t>
      </w:r>
      <w:r>
        <w:tab/>
        <w:t>the tree management plan (if any) for the tree; and</w:t>
      </w:r>
    </w:p>
    <w:p w:rsidR="00F7148E" w:rsidRDefault="00F7148E">
      <w:pPr>
        <w:pStyle w:val="Apara"/>
      </w:pPr>
      <w:r>
        <w:tab/>
        <w:t>(c)</w:t>
      </w:r>
      <w:r>
        <w:tab/>
        <w:t>for each declared site—</w:t>
      </w:r>
    </w:p>
    <w:p w:rsidR="00F7148E" w:rsidRDefault="00F7148E">
      <w:pPr>
        <w:pStyle w:val="Asubpara"/>
      </w:pPr>
      <w:r>
        <w:tab/>
        <w:t>(i)</w:t>
      </w:r>
      <w:r>
        <w:tab/>
        <w:t>a description of the area that is the declared site; and</w:t>
      </w:r>
    </w:p>
    <w:p w:rsidR="00F7148E" w:rsidRDefault="00F7148E">
      <w:pPr>
        <w:pStyle w:val="Asubpara"/>
      </w:pPr>
      <w:r>
        <w:tab/>
        <w:t>(ii)</w:t>
      </w:r>
      <w:r>
        <w:tab/>
        <w:t>the date the declaration was made; and</w:t>
      </w:r>
    </w:p>
    <w:p w:rsidR="00F7148E" w:rsidRDefault="00F7148E">
      <w:pPr>
        <w:pStyle w:val="Apara"/>
        <w:keepNext/>
      </w:pPr>
      <w:r>
        <w:tab/>
        <w:t>(d)</w:t>
      </w:r>
      <w:r>
        <w:tab/>
        <w:t>the following information about any activity in relation to a provisionally registered or registered tree, or a declared site, for which an approval under division 3.3 is in force:</w:t>
      </w:r>
    </w:p>
    <w:p w:rsidR="00F7148E" w:rsidRDefault="00F7148E">
      <w:pPr>
        <w:pStyle w:val="Asubpara"/>
      </w:pPr>
      <w:r>
        <w:tab/>
        <w:t>(i)</w:t>
      </w:r>
      <w:r>
        <w:tab/>
        <w:t xml:space="preserve">the activity approved; </w:t>
      </w:r>
    </w:p>
    <w:p w:rsidR="00F7148E" w:rsidRDefault="00F7148E">
      <w:pPr>
        <w:pStyle w:val="Asubpara"/>
      </w:pPr>
      <w:r>
        <w:tab/>
        <w:t>(ii)</w:t>
      </w:r>
      <w:r>
        <w:tab/>
        <w:t xml:space="preserve">any conditions to which the approval is subject; </w:t>
      </w:r>
    </w:p>
    <w:p w:rsidR="00F7148E" w:rsidRDefault="00F7148E">
      <w:pPr>
        <w:pStyle w:val="Asubpara"/>
      </w:pPr>
      <w:r>
        <w:tab/>
        <w:t>(iii)</w:t>
      </w:r>
      <w:r>
        <w:tab/>
        <w:t>the period of the approval; and</w:t>
      </w:r>
    </w:p>
    <w:p w:rsidR="00F7148E" w:rsidRDefault="00F7148E">
      <w:pPr>
        <w:pStyle w:val="Apara"/>
      </w:pPr>
      <w:r>
        <w:tab/>
        <w:t>(e)</w:t>
      </w:r>
      <w:r>
        <w:tab/>
        <w:t>any changes to the information in the register that are necessary to keep the register up-to-date.</w:t>
      </w:r>
    </w:p>
    <w:p w:rsidR="00F7148E" w:rsidRDefault="00F7148E">
      <w:pPr>
        <w:pStyle w:val="Amain"/>
      </w:pPr>
      <w:r>
        <w:tab/>
        <w:t>(3)</w:t>
      </w:r>
      <w:r>
        <w:tab/>
        <w:t>The tree register may also include any other information the conservator considers relevant.</w:t>
      </w:r>
    </w:p>
    <w:p w:rsidR="00F7148E" w:rsidRDefault="00F7148E">
      <w:pPr>
        <w:pStyle w:val="AH5Sec"/>
      </w:pPr>
      <w:bookmarkStart w:id="63" w:name="_Toc527118982"/>
      <w:r w:rsidRPr="00BD190D">
        <w:rPr>
          <w:rStyle w:val="CharSectNo"/>
        </w:rPr>
        <w:t>42</w:t>
      </w:r>
      <w:r>
        <w:tab/>
        <w:t>Correction of tree register</w:t>
      </w:r>
      <w:bookmarkEnd w:id="63"/>
    </w:p>
    <w:p w:rsidR="00F7148E" w:rsidRDefault="00F7148E">
      <w:pPr>
        <w:pStyle w:val="Amainreturn"/>
      </w:pPr>
      <w:r>
        <w:t>The conservator may correct a mistake or omission in the tree register subject to the requirements (if any) prescribed by regulation.</w:t>
      </w:r>
    </w:p>
    <w:p w:rsidR="00F7148E" w:rsidRDefault="00F7148E">
      <w:pPr>
        <w:pStyle w:val="AH5Sec"/>
      </w:pPr>
      <w:bookmarkStart w:id="64" w:name="_Toc527118983"/>
      <w:r w:rsidRPr="00BD190D">
        <w:rPr>
          <w:rStyle w:val="CharSectNo"/>
        </w:rPr>
        <w:t>43</w:t>
      </w:r>
      <w:r>
        <w:tab/>
        <w:t>Inspection of tree register</w:t>
      </w:r>
      <w:bookmarkEnd w:id="64"/>
    </w:p>
    <w:p w:rsidR="00F7148E" w:rsidRDefault="00F7148E">
      <w:pPr>
        <w:pStyle w:val="Amain"/>
      </w:pPr>
      <w:r>
        <w:tab/>
        <w:t>(1)</w:t>
      </w:r>
      <w:r>
        <w:tab/>
        <w:t>A person may, without charge, inspect the tree register during ordinary office hours at the office of the conservator.</w:t>
      </w:r>
    </w:p>
    <w:p w:rsidR="00F7148E" w:rsidRDefault="00F7148E">
      <w:pPr>
        <w:pStyle w:val="Amain"/>
        <w:keepNext/>
      </w:pPr>
      <w:r>
        <w:tab/>
        <w:t>(2)</w:t>
      </w:r>
      <w:r>
        <w:tab/>
        <w:t>A person may make a copy of all or part of the tree register.</w:t>
      </w:r>
    </w:p>
    <w:p w:rsidR="00F7148E" w:rsidRDefault="00F7148E">
      <w:pPr>
        <w:pStyle w:val="aNote"/>
      </w:pPr>
      <w:r>
        <w:rPr>
          <w:rStyle w:val="charItals"/>
        </w:rPr>
        <w:t>Note</w:t>
      </w:r>
      <w:r>
        <w:tab/>
        <w:t>A fee may be determined under s</w:t>
      </w:r>
      <w:r>
        <w:rPr>
          <w:color w:val="FF0000"/>
        </w:rPr>
        <w:t xml:space="preserve"> </w:t>
      </w:r>
      <w:r>
        <w:t>109 for s (2).</w:t>
      </w:r>
    </w:p>
    <w:p w:rsidR="00F7148E" w:rsidRDefault="00F7148E">
      <w:pPr>
        <w:pStyle w:val="AH5Sec"/>
      </w:pPr>
      <w:bookmarkStart w:id="65" w:name="_Toc527118984"/>
      <w:r w:rsidRPr="00BD190D">
        <w:rPr>
          <w:rStyle w:val="CharSectNo"/>
        </w:rPr>
        <w:t>44</w:t>
      </w:r>
      <w:r>
        <w:tab/>
        <w:t>Restricted information in tree register</w:t>
      </w:r>
      <w:bookmarkEnd w:id="65"/>
    </w:p>
    <w:p w:rsidR="00F7148E" w:rsidRDefault="00F7148E">
      <w:pPr>
        <w:pStyle w:val="Amain"/>
      </w:pPr>
      <w:r>
        <w:tab/>
        <w:t>(1)</w:t>
      </w:r>
      <w:r>
        <w:tab/>
        <w:t>This section applies if anything required to be entered in the tree register in relation to a tree is restricted information.</w:t>
      </w:r>
    </w:p>
    <w:p w:rsidR="00F7148E" w:rsidRDefault="00F7148E">
      <w:pPr>
        <w:pStyle w:val="Amain"/>
      </w:pPr>
      <w:r>
        <w:tab/>
        <w:t>(2)</w:t>
      </w:r>
      <w:r>
        <w:tab/>
        <w:t>The conservator must include a statement in the register about the effect of subsections (3) and (4).</w:t>
      </w:r>
    </w:p>
    <w:p w:rsidR="00F7148E" w:rsidRDefault="00F7148E">
      <w:pPr>
        <w:pStyle w:val="Amain"/>
      </w:pPr>
      <w:r>
        <w:tab/>
        <w:t>(3)</w:t>
      </w:r>
      <w:r>
        <w:tab/>
        <w:t>The restricted information must not be disclosed or copied under section 43 except in accordance with subsection (4).</w:t>
      </w:r>
    </w:p>
    <w:p w:rsidR="00F7148E" w:rsidRDefault="00F7148E">
      <w:pPr>
        <w:pStyle w:val="Amain"/>
      </w:pPr>
      <w:r>
        <w:tab/>
        <w:t>(4)</w:t>
      </w:r>
      <w:r>
        <w:tab/>
        <w:t>The restricted information may be made available for inspection or copying only if the publication of the information is approved under section 66 (Approval to publish restricted information).</w:t>
      </w:r>
    </w:p>
    <w:p w:rsidR="00F7148E" w:rsidRDefault="00F7148E">
      <w:pPr>
        <w:pStyle w:val="PageBreak"/>
      </w:pPr>
      <w:r>
        <w:br w:type="page"/>
      </w:r>
    </w:p>
    <w:p w:rsidR="00F7148E" w:rsidRPr="00BD190D" w:rsidRDefault="00F7148E">
      <w:pPr>
        <w:pStyle w:val="AH2Part"/>
      </w:pPr>
      <w:bookmarkStart w:id="66" w:name="_Toc527118985"/>
      <w:r w:rsidRPr="00BD190D">
        <w:rPr>
          <w:rStyle w:val="CharPartNo"/>
        </w:rPr>
        <w:t>Part 7</w:t>
      </w:r>
      <w:r>
        <w:rPr>
          <w:rStyle w:val="CharPartText"/>
        </w:rPr>
        <w:tab/>
      </w:r>
      <w:r w:rsidRPr="00BD190D">
        <w:rPr>
          <w:rStyle w:val="CharPartText"/>
        </w:rPr>
        <w:t>Registration of trees</w:t>
      </w:r>
      <w:bookmarkEnd w:id="66"/>
    </w:p>
    <w:p w:rsidR="00F7148E" w:rsidRPr="00BD190D" w:rsidRDefault="00F7148E">
      <w:pPr>
        <w:pStyle w:val="AH3Div"/>
      </w:pPr>
      <w:bookmarkStart w:id="67" w:name="_Toc527118986"/>
      <w:r w:rsidRPr="00BD190D">
        <w:rPr>
          <w:rStyle w:val="CharDivNo"/>
        </w:rPr>
        <w:t>Division 7.1</w:t>
      </w:r>
      <w:r>
        <w:tab/>
      </w:r>
      <w:r w:rsidRPr="00BD190D">
        <w:rPr>
          <w:rStyle w:val="CharDivText"/>
        </w:rPr>
        <w:t>Criteria for registration and cancellation</w:t>
      </w:r>
      <w:bookmarkEnd w:id="67"/>
    </w:p>
    <w:p w:rsidR="00F7148E" w:rsidRDefault="00F7148E">
      <w:pPr>
        <w:pStyle w:val="AH5Sec"/>
      </w:pPr>
      <w:bookmarkStart w:id="68" w:name="_Toc527118987"/>
      <w:r w:rsidRPr="00BD190D">
        <w:rPr>
          <w:rStyle w:val="CharSectNo"/>
        </w:rPr>
        <w:t>45</w:t>
      </w:r>
      <w:r>
        <w:tab/>
        <w:t>Criteria for registration and cancellation of registration</w:t>
      </w:r>
      <w:bookmarkEnd w:id="68"/>
    </w:p>
    <w:p w:rsidR="00F7148E" w:rsidRDefault="00F7148E">
      <w:pPr>
        <w:pStyle w:val="Amain"/>
      </w:pPr>
      <w:r>
        <w:tab/>
        <w:t>(1)</w:t>
      </w:r>
      <w:r>
        <w:tab/>
        <w:t>The Minister may determine—</w:t>
      </w:r>
    </w:p>
    <w:p w:rsidR="00F7148E" w:rsidRDefault="00F7148E">
      <w:pPr>
        <w:pStyle w:val="Apara"/>
      </w:pPr>
      <w:r>
        <w:tab/>
        <w:t>(a)</w:t>
      </w:r>
      <w:r>
        <w:tab/>
        <w:t xml:space="preserve">criteria (the </w:t>
      </w:r>
      <w:r>
        <w:rPr>
          <w:rStyle w:val="charBoldItals"/>
        </w:rPr>
        <w:t>registration criteria</w:t>
      </w:r>
      <w:r>
        <w:t>) for the registration of a tree; and</w:t>
      </w:r>
    </w:p>
    <w:p w:rsidR="00F7148E" w:rsidRDefault="00F7148E">
      <w:pPr>
        <w:pStyle w:val="Apara"/>
      </w:pPr>
      <w:r>
        <w:tab/>
        <w:t>(b)</w:t>
      </w:r>
      <w:r>
        <w:tab/>
        <w:t xml:space="preserve">criteria (the </w:t>
      </w:r>
      <w:r>
        <w:rPr>
          <w:rStyle w:val="charBoldItals"/>
        </w:rPr>
        <w:t>cancellation criteria</w:t>
      </w:r>
      <w:r>
        <w:t>) for the cancellation of the registration of a tree.</w:t>
      </w:r>
    </w:p>
    <w:p w:rsidR="00F7148E" w:rsidRDefault="00F7148E">
      <w:pPr>
        <w:pStyle w:val="Amain"/>
        <w:keepNext/>
      </w:pPr>
      <w:r>
        <w:tab/>
        <w:t>(2)</w:t>
      </w:r>
      <w:r>
        <w:tab/>
        <w:t>A determination is a disallowable instrument.</w:t>
      </w:r>
    </w:p>
    <w:p w:rsidR="00F7148E" w:rsidRDefault="00F7148E">
      <w:pPr>
        <w:pStyle w:val="aNote"/>
      </w:pPr>
      <w:r>
        <w:rPr>
          <w:rStyle w:val="charItals"/>
        </w:rPr>
        <w:t>Note</w:t>
      </w:r>
      <w:r>
        <w:tab/>
        <w:t xml:space="preserve">A disallowable instrument must be notified, and presented to the Legislative Assembly, under the </w:t>
      </w:r>
      <w:hyperlink r:id="rId57" w:tooltip="A2001-14" w:history="1">
        <w:r w:rsidR="007F7BD9" w:rsidRPr="007F7BD9">
          <w:rPr>
            <w:rStyle w:val="charCitHyperlinkAbbrev"/>
          </w:rPr>
          <w:t>Legislation Act</w:t>
        </w:r>
      </w:hyperlink>
      <w:r>
        <w:t>.</w:t>
      </w:r>
    </w:p>
    <w:p w:rsidR="00F7148E" w:rsidRPr="00BD190D" w:rsidRDefault="00F7148E">
      <w:pPr>
        <w:pStyle w:val="AH3Div"/>
      </w:pPr>
      <w:bookmarkStart w:id="69" w:name="_Toc527118988"/>
      <w:r w:rsidRPr="00BD190D">
        <w:rPr>
          <w:rStyle w:val="CharDivNo"/>
        </w:rPr>
        <w:t>Division 7.2</w:t>
      </w:r>
      <w:r>
        <w:tab/>
      </w:r>
      <w:r w:rsidRPr="00BD190D">
        <w:rPr>
          <w:rStyle w:val="CharDivText"/>
        </w:rPr>
        <w:t>Registration process</w:t>
      </w:r>
      <w:bookmarkEnd w:id="69"/>
    </w:p>
    <w:p w:rsidR="00F7148E" w:rsidRDefault="00F7148E">
      <w:pPr>
        <w:pStyle w:val="AH5Sec"/>
      </w:pPr>
      <w:bookmarkStart w:id="70" w:name="_Toc527118989"/>
      <w:r w:rsidRPr="00BD190D">
        <w:rPr>
          <w:rStyle w:val="CharSectNo"/>
        </w:rPr>
        <w:t>46</w:t>
      </w:r>
      <w:r>
        <w:tab/>
        <w:t>Nomination for registration</w:t>
      </w:r>
      <w:bookmarkEnd w:id="70"/>
    </w:p>
    <w:p w:rsidR="00F7148E" w:rsidRDefault="00F7148E">
      <w:pPr>
        <w:pStyle w:val="Amain"/>
        <w:keepNext/>
      </w:pPr>
      <w:r>
        <w:tab/>
        <w:t>(1)</w:t>
      </w:r>
      <w:r>
        <w:tab/>
        <w:t>Anyone (including the conservator) may nominate a tree in a built</w:t>
      </w:r>
      <w:r>
        <w:noBreakHyphen/>
        <w:t>up urban area for registration.</w:t>
      </w:r>
    </w:p>
    <w:p w:rsidR="00F7148E" w:rsidRDefault="00F7148E">
      <w:pPr>
        <w:pStyle w:val="aNote"/>
        <w:keepNext/>
      </w:pPr>
      <w:r>
        <w:rPr>
          <w:rStyle w:val="charItals"/>
        </w:rPr>
        <w:t>Note 1</w:t>
      </w:r>
      <w:r>
        <w:tab/>
        <w:t>If a form is approved under s 110 for a nomination, the form must be used.</w:t>
      </w:r>
    </w:p>
    <w:p w:rsidR="00F7148E" w:rsidRDefault="00F7148E">
      <w:pPr>
        <w:pStyle w:val="aNote"/>
      </w:pPr>
      <w:r>
        <w:rPr>
          <w:rStyle w:val="charItals"/>
        </w:rPr>
        <w:t>Note 2</w:t>
      </w:r>
      <w:r>
        <w:tab/>
        <w:t>A fee may be determined under s 109 for a nomination.</w:t>
      </w:r>
    </w:p>
    <w:p w:rsidR="00F7148E" w:rsidRDefault="00F7148E">
      <w:pPr>
        <w:pStyle w:val="Amain"/>
      </w:pPr>
      <w:r>
        <w:tab/>
        <w:t>(2)</w:t>
      </w:r>
      <w:r>
        <w:tab/>
        <w:t>A nomination must be in writing and must be given to the conservator.</w:t>
      </w:r>
    </w:p>
    <w:p w:rsidR="00F7148E" w:rsidRDefault="00F7148E">
      <w:pPr>
        <w:pStyle w:val="AH5Sec"/>
      </w:pPr>
      <w:bookmarkStart w:id="71" w:name="_Toc527118990"/>
      <w:r w:rsidRPr="00BD190D">
        <w:rPr>
          <w:rStyle w:val="CharSectNo"/>
        </w:rPr>
        <w:t>47</w:t>
      </w:r>
      <w:r>
        <w:tab/>
        <w:t>Decision on provisional registration</w:t>
      </w:r>
      <w:bookmarkEnd w:id="71"/>
    </w:p>
    <w:p w:rsidR="00F7148E" w:rsidRDefault="00F7148E" w:rsidP="00985DCC">
      <w:pPr>
        <w:pStyle w:val="Amain"/>
        <w:keepNext/>
      </w:pPr>
      <w:r>
        <w:tab/>
        <w:t>(1)</w:t>
      </w:r>
      <w:r>
        <w:tab/>
        <w:t>Within 6 months after the day the conservator receives a nomination for a tree, the conservator must decide whether to provisionally register the tree.</w:t>
      </w:r>
    </w:p>
    <w:p w:rsidR="00F7148E" w:rsidRDefault="00F7148E">
      <w:pPr>
        <w:pStyle w:val="Amain"/>
      </w:pPr>
      <w:r>
        <w:tab/>
        <w:t>(2)</w:t>
      </w:r>
      <w:r>
        <w:tab/>
        <w:t>The conservator may provisionally register a tree only if the conservator considers the tree may satisfy the registration criteria.</w:t>
      </w:r>
    </w:p>
    <w:p w:rsidR="00F7148E" w:rsidRDefault="00F7148E">
      <w:pPr>
        <w:pStyle w:val="Amain"/>
      </w:pPr>
      <w:r>
        <w:tab/>
        <w:t>(3)</w:t>
      </w:r>
      <w:r>
        <w:tab/>
        <w:t>The conservator may refuse to consider a nomination if satisfied the nomination is frivolous or vexatious.</w:t>
      </w:r>
    </w:p>
    <w:p w:rsidR="00F7148E" w:rsidRDefault="00F7148E">
      <w:pPr>
        <w:pStyle w:val="AH5Sec"/>
      </w:pPr>
      <w:bookmarkStart w:id="72" w:name="_Toc527118991"/>
      <w:r w:rsidRPr="00BD190D">
        <w:rPr>
          <w:rStyle w:val="CharSectNo"/>
        </w:rPr>
        <w:t>48</w:t>
      </w:r>
      <w:r>
        <w:tab/>
        <w:t>Provisional registration</w:t>
      </w:r>
      <w:bookmarkEnd w:id="72"/>
    </w:p>
    <w:p w:rsidR="00F7148E" w:rsidRDefault="00F7148E">
      <w:pPr>
        <w:pStyle w:val="Amainreturn"/>
      </w:pPr>
      <w:r>
        <w:t>If the conservator decides to provisionally register a tree, the conservator must provisionally register the tree by entering in the tree register—</w:t>
      </w:r>
    </w:p>
    <w:p w:rsidR="00F7148E" w:rsidRDefault="00F7148E">
      <w:pPr>
        <w:pStyle w:val="Apara"/>
      </w:pPr>
      <w:r>
        <w:tab/>
        <w:t>(a)</w:t>
      </w:r>
      <w:r>
        <w:tab/>
        <w:t>enough information to enable the tree to be identified; and</w:t>
      </w:r>
    </w:p>
    <w:p w:rsidR="00F7148E" w:rsidRDefault="00F7148E">
      <w:pPr>
        <w:pStyle w:val="Apara"/>
      </w:pPr>
      <w:r>
        <w:tab/>
        <w:t>(b)</w:t>
      </w:r>
      <w:r>
        <w:tab/>
        <w:t>if practicable, the tree’s botanical name and any relevant horticultural information; and</w:t>
      </w:r>
    </w:p>
    <w:p w:rsidR="00F7148E" w:rsidRDefault="00F7148E">
      <w:pPr>
        <w:pStyle w:val="Apara"/>
      </w:pPr>
      <w:r>
        <w:tab/>
        <w:t>(c)</w:t>
      </w:r>
      <w:r>
        <w:tab/>
        <w:t>a description of the protection zone for the tree; and</w:t>
      </w:r>
    </w:p>
    <w:p w:rsidR="00F7148E" w:rsidRDefault="00F7148E">
      <w:pPr>
        <w:pStyle w:val="Apara"/>
      </w:pPr>
      <w:r>
        <w:tab/>
        <w:t>(d)</w:t>
      </w:r>
      <w:r>
        <w:tab/>
        <w:t>an indication that the registration is provisional; and</w:t>
      </w:r>
    </w:p>
    <w:p w:rsidR="00F7148E" w:rsidRDefault="00F7148E">
      <w:pPr>
        <w:pStyle w:val="Apara"/>
      </w:pPr>
      <w:r>
        <w:tab/>
        <w:t>(e)</w:t>
      </w:r>
      <w:r>
        <w:tab/>
        <w:t>the period of the provisional registration.</w:t>
      </w:r>
    </w:p>
    <w:p w:rsidR="00F7148E" w:rsidRDefault="00F7148E">
      <w:pPr>
        <w:pStyle w:val="AH5Sec"/>
      </w:pPr>
      <w:bookmarkStart w:id="73" w:name="_Toc527118992"/>
      <w:r w:rsidRPr="00BD190D">
        <w:rPr>
          <w:rStyle w:val="CharSectNo"/>
        </w:rPr>
        <w:t>49</w:t>
      </w:r>
      <w:r>
        <w:tab/>
        <w:t>Notice of decision on provisional registration</w:t>
      </w:r>
      <w:bookmarkEnd w:id="73"/>
    </w:p>
    <w:p w:rsidR="00F7148E" w:rsidRDefault="00F7148E">
      <w:pPr>
        <w:pStyle w:val="Amain"/>
      </w:pPr>
      <w:r>
        <w:tab/>
        <w:t>(1)</w:t>
      </w:r>
      <w:r>
        <w:tab/>
        <w:t>The conservator must give written notice of a decision under section 47 to—</w:t>
      </w:r>
    </w:p>
    <w:p w:rsidR="00F7148E" w:rsidRDefault="00F7148E">
      <w:pPr>
        <w:pStyle w:val="Apara"/>
      </w:pPr>
      <w:r>
        <w:tab/>
        <w:t>(a)</w:t>
      </w:r>
      <w:r>
        <w:tab/>
        <w:t>the person who nominated the tree for registration; and</w:t>
      </w:r>
    </w:p>
    <w:p w:rsidR="00F7148E" w:rsidRDefault="00F7148E">
      <w:pPr>
        <w:pStyle w:val="Apara"/>
      </w:pPr>
      <w:r>
        <w:tab/>
        <w:t>(b)</w:t>
      </w:r>
      <w:r>
        <w:tab/>
        <w:t xml:space="preserve">the lessee of, or land management agency for, the land that includes all or part of the protection zone for the tree; and </w:t>
      </w:r>
    </w:p>
    <w:p w:rsidR="00F7148E" w:rsidRDefault="00F7148E">
      <w:pPr>
        <w:pStyle w:val="Apara"/>
      </w:pPr>
      <w:r>
        <w:tab/>
        <w:t>(c)</w:t>
      </w:r>
      <w:r>
        <w:tab/>
        <w:t>if the conservator considers the tree may have heritage significance—the heritage council.</w:t>
      </w:r>
    </w:p>
    <w:p w:rsidR="00F7148E" w:rsidRDefault="00F7148E">
      <w:pPr>
        <w:pStyle w:val="Amain"/>
      </w:pPr>
      <w:r>
        <w:tab/>
        <w:t>(2)</w:t>
      </w:r>
      <w:r>
        <w:tab/>
        <w:t>However, the conservator need not give more than 1 notice to a particular person.</w:t>
      </w:r>
    </w:p>
    <w:p w:rsidR="00F7148E" w:rsidRDefault="00F7148E">
      <w:pPr>
        <w:pStyle w:val="Amain"/>
      </w:pPr>
      <w:r>
        <w:tab/>
        <w:t>(3)</w:t>
      </w:r>
      <w:r>
        <w:tab/>
        <w:t>The conservator may give written notice of the decision to anyone else the conservator considers appropriate.</w:t>
      </w:r>
    </w:p>
    <w:p w:rsidR="00730C7D" w:rsidRPr="0092630A" w:rsidRDefault="00730C7D" w:rsidP="00730C7D">
      <w:pPr>
        <w:pStyle w:val="Amain"/>
        <w:rPr>
          <w:lang w:eastAsia="en-AU"/>
        </w:rPr>
      </w:pPr>
      <w:r w:rsidRPr="0092630A">
        <w:tab/>
        <w:t>(4)</w:t>
      </w:r>
      <w:r w:rsidRPr="0092630A">
        <w:tab/>
        <w:t>The conservator must also give public notice of a decision</w:t>
      </w:r>
      <w:r w:rsidRPr="0092630A">
        <w:rPr>
          <w:szCs w:val="24"/>
          <w:lang w:eastAsia="en-AU"/>
        </w:rPr>
        <w:t>.</w:t>
      </w:r>
    </w:p>
    <w:p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w:t>
      </w:r>
    </w:p>
    <w:p w:rsidR="00F7148E" w:rsidRDefault="00F7148E">
      <w:pPr>
        <w:pStyle w:val="Amain"/>
      </w:pPr>
      <w:r>
        <w:tab/>
        <w:t>(5)</w:t>
      </w:r>
      <w:r>
        <w:tab/>
        <w:t>A notice under this section must include—</w:t>
      </w:r>
    </w:p>
    <w:p w:rsidR="00F7148E" w:rsidRDefault="00F7148E">
      <w:pPr>
        <w:pStyle w:val="Apara"/>
      </w:pPr>
      <w:r>
        <w:tab/>
        <w:t>(a)</w:t>
      </w:r>
      <w:r>
        <w:tab/>
        <w:t>enough information to enable the tree to be identified; and</w:t>
      </w:r>
    </w:p>
    <w:p w:rsidR="00F7148E" w:rsidRDefault="00F7148E">
      <w:pPr>
        <w:pStyle w:val="Apara"/>
      </w:pPr>
      <w:r>
        <w:tab/>
        <w:t>(b)</w:t>
      </w:r>
      <w:r>
        <w:tab/>
        <w:t>a statement to the effect that any comments on the proposed registration of the tree may be given to the conservator on or before the closing date stated in the notice.</w:t>
      </w:r>
    </w:p>
    <w:p w:rsidR="00F7148E" w:rsidRDefault="00F7148E">
      <w:pPr>
        <w:pStyle w:val="Amain"/>
      </w:pPr>
      <w:r>
        <w:tab/>
        <w:t>(6)</w:t>
      </w:r>
      <w:r>
        <w:tab/>
        <w:t xml:space="preserve">The closing date must be at least 21 days after the day </w:t>
      </w:r>
      <w:r w:rsidR="00730C7D" w:rsidRPr="0092630A">
        <w:t>public notice is given under subsection (4).</w:t>
      </w:r>
    </w:p>
    <w:p w:rsidR="00F7148E" w:rsidRDefault="00F7148E">
      <w:pPr>
        <w:pStyle w:val="Amain"/>
      </w:pPr>
      <w:r>
        <w:tab/>
        <w:t>(7)</w:t>
      </w:r>
      <w:r>
        <w:tab/>
        <w:t>A notice under this section must not include restricted information.</w:t>
      </w:r>
    </w:p>
    <w:p w:rsidR="00F7148E" w:rsidRDefault="00F7148E">
      <w:pPr>
        <w:pStyle w:val="AH5Sec"/>
      </w:pPr>
      <w:bookmarkStart w:id="74" w:name="_Toc527118993"/>
      <w:r w:rsidRPr="00BD190D">
        <w:rPr>
          <w:rStyle w:val="CharSectNo"/>
        </w:rPr>
        <w:t>50</w:t>
      </w:r>
      <w:r>
        <w:tab/>
        <w:t>Consultation on proposed registration</w:t>
      </w:r>
      <w:bookmarkEnd w:id="74"/>
    </w:p>
    <w:p w:rsidR="00F7148E" w:rsidRDefault="00F7148E">
      <w:pPr>
        <w:pStyle w:val="Amain"/>
      </w:pPr>
      <w:r>
        <w:tab/>
        <w:t>(1)</w:t>
      </w:r>
      <w:r>
        <w:tab/>
        <w:t>After making a decision under section 47, the conservator must ask the advisory panel for advice on the proposed registration of the tree.</w:t>
      </w:r>
    </w:p>
    <w:p w:rsidR="00F7148E" w:rsidRDefault="00F7148E">
      <w:pPr>
        <w:pStyle w:val="Amain"/>
      </w:pPr>
      <w:r>
        <w:tab/>
        <w:t>(2)</w:t>
      </w:r>
      <w:r>
        <w:tab/>
        <w:t>If the conservator considers the tree may have heritage significance, the conservator must also ask the heritage council for advice on the proposed registration.</w:t>
      </w:r>
    </w:p>
    <w:p w:rsidR="00F7148E" w:rsidRDefault="00F7148E">
      <w:pPr>
        <w:pStyle w:val="Amain"/>
      </w:pPr>
      <w:r>
        <w:tab/>
        <w:t>(3)</w:t>
      </w:r>
      <w:r>
        <w:tab/>
        <w:t>If the tree is an Aboriginal heritage tree, the heritage council must consult, and consider the views of, each representative Aboriginal organisation before giving the conservator advice on the proposed registration.</w:t>
      </w:r>
    </w:p>
    <w:p w:rsidR="00F7148E" w:rsidRDefault="00F7148E">
      <w:pPr>
        <w:pStyle w:val="AH5Sec"/>
      </w:pPr>
      <w:bookmarkStart w:id="75" w:name="_Toc527118994"/>
      <w:r w:rsidRPr="00BD190D">
        <w:rPr>
          <w:rStyle w:val="CharSectNo"/>
        </w:rPr>
        <w:t>51</w:t>
      </w:r>
      <w:r>
        <w:tab/>
        <w:t>Period of provisional registration</w:t>
      </w:r>
      <w:bookmarkEnd w:id="75"/>
    </w:p>
    <w:p w:rsidR="00F7148E" w:rsidRDefault="00F7148E">
      <w:pPr>
        <w:pStyle w:val="Amain"/>
      </w:pPr>
      <w:r>
        <w:tab/>
        <w:t>(1)</w:t>
      </w:r>
      <w:r>
        <w:tab/>
        <w:t>The provisional registration of a tree is for 1 year beginning on the day it is provisionally registered.</w:t>
      </w:r>
    </w:p>
    <w:p w:rsidR="00F7148E" w:rsidRDefault="00F7148E">
      <w:pPr>
        <w:pStyle w:val="Amain"/>
      </w:pPr>
      <w:r>
        <w:tab/>
        <w:t>(2)</w:t>
      </w:r>
      <w:r>
        <w:tab/>
        <w:t>However, the provisional registration ends if, within the year—</w:t>
      </w:r>
    </w:p>
    <w:p w:rsidR="00F7148E" w:rsidRDefault="00F7148E">
      <w:pPr>
        <w:pStyle w:val="Apara"/>
      </w:pPr>
      <w:r>
        <w:tab/>
        <w:t>(a)</w:t>
      </w:r>
      <w:r>
        <w:tab/>
        <w:t>the tree is registered; or</w:t>
      </w:r>
    </w:p>
    <w:p w:rsidR="00F7148E" w:rsidRDefault="00F7148E" w:rsidP="00580AF6">
      <w:pPr>
        <w:pStyle w:val="Apara"/>
        <w:keepNext/>
      </w:pPr>
      <w:r>
        <w:tab/>
        <w:t>(b)</w:t>
      </w:r>
      <w:r>
        <w:tab/>
        <w:t>the conservator decides not to register the tree and either—</w:t>
      </w:r>
    </w:p>
    <w:p w:rsidR="00F7148E" w:rsidRDefault="00F7148E">
      <w:pPr>
        <w:pStyle w:val="Asubpara"/>
      </w:pPr>
      <w:r>
        <w:tab/>
        <w:t>(i)</w:t>
      </w:r>
      <w:r>
        <w:tab/>
        <w:t>the appeal period has ended and no appeal has been made; or</w:t>
      </w:r>
    </w:p>
    <w:p w:rsidR="00F7148E" w:rsidRDefault="00F7148E">
      <w:pPr>
        <w:pStyle w:val="Asubpara"/>
      </w:pPr>
      <w:r>
        <w:tab/>
        <w:t>(ii)</w:t>
      </w:r>
      <w:r>
        <w:tab/>
        <w:t>any appeal has been finally decided and is unsuccessful.</w:t>
      </w:r>
    </w:p>
    <w:p w:rsidR="00F7148E" w:rsidRDefault="00F7148E">
      <w:pPr>
        <w:pStyle w:val="Amain"/>
      </w:pPr>
      <w:r>
        <w:tab/>
        <w:t>(3)</w:t>
      </w:r>
      <w:r>
        <w:tab/>
        <w:t>The conservator may provisionally register a tree more than once.</w:t>
      </w:r>
    </w:p>
    <w:p w:rsidR="00F7148E" w:rsidRDefault="00F7148E">
      <w:pPr>
        <w:pStyle w:val="AH5Sec"/>
      </w:pPr>
      <w:bookmarkStart w:id="76" w:name="_Toc527118995"/>
      <w:r w:rsidRPr="00BD190D">
        <w:rPr>
          <w:rStyle w:val="CharSectNo"/>
        </w:rPr>
        <w:t>52</w:t>
      </w:r>
      <w:r>
        <w:tab/>
        <w:t>Decision on registration</w:t>
      </w:r>
      <w:bookmarkEnd w:id="76"/>
    </w:p>
    <w:p w:rsidR="00F7148E" w:rsidRDefault="00F7148E">
      <w:pPr>
        <w:pStyle w:val="Amain"/>
      </w:pPr>
      <w:r>
        <w:tab/>
        <w:t>(1)</w:t>
      </w:r>
      <w:r>
        <w:tab/>
        <w:t>Within 1 year after the day the tree is provisionally registered, the conservator must decide whether to register the tree.</w:t>
      </w:r>
    </w:p>
    <w:p w:rsidR="00F7148E" w:rsidRDefault="00F7148E">
      <w:pPr>
        <w:pStyle w:val="Amain"/>
      </w:pPr>
      <w:r>
        <w:tab/>
        <w:t>(2)</w:t>
      </w:r>
      <w:r>
        <w:tab/>
        <w:t>In deciding whether to register the tree, the conservator must have regard to—</w:t>
      </w:r>
    </w:p>
    <w:p w:rsidR="00F7148E" w:rsidRDefault="00F7148E">
      <w:pPr>
        <w:pStyle w:val="Apara"/>
      </w:pPr>
      <w:r>
        <w:tab/>
        <w:t>(a)</w:t>
      </w:r>
      <w:r>
        <w:tab/>
        <w:t>any advice on the proposed registration given to the conservator by the advisory panel or the heritage council; and</w:t>
      </w:r>
    </w:p>
    <w:p w:rsidR="00F7148E" w:rsidRDefault="00F7148E">
      <w:pPr>
        <w:pStyle w:val="Apara"/>
      </w:pPr>
      <w:r>
        <w:tab/>
        <w:t>(b)</w:t>
      </w:r>
      <w:r>
        <w:tab/>
        <w:t>any comments received on the proposed registration on or before the closing date stated in the notice under section 49.</w:t>
      </w:r>
    </w:p>
    <w:p w:rsidR="00005C81" w:rsidRDefault="00005C81" w:rsidP="00005C81">
      <w:pPr>
        <w:pStyle w:val="aNote"/>
      </w:pPr>
      <w:r>
        <w:rPr>
          <w:rStyle w:val="charItals"/>
        </w:rPr>
        <w:t>Note</w:t>
      </w:r>
      <w:r>
        <w:rPr>
          <w:rStyle w:val="charItals"/>
        </w:rPr>
        <w:tab/>
      </w:r>
      <w:r>
        <w:t>A decision under this section is a reviewable decision (see s 104, def </w:t>
      </w:r>
      <w:r w:rsidRPr="00115AFE">
        <w:rPr>
          <w:rStyle w:val="charBoldItals"/>
        </w:rPr>
        <w:t>reviewable decision</w:t>
      </w:r>
      <w:r>
        <w:t>).</w:t>
      </w:r>
    </w:p>
    <w:p w:rsidR="00F7148E" w:rsidRDefault="00F7148E">
      <w:pPr>
        <w:pStyle w:val="Amain"/>
      </w:pPr>
      <w:r>
        <w:tab/>
        <w:t>(3)</w:t>
      </w:r>
      <w:r>
        <w:tab/>
        <w:t>The conservator may register the tree only if the conservator considers the tree satisfies the registration criteria.</w:t>
      </w:r>
    </w:p>
    <w:p w:rsidR="00F7148E" w:rsidRDefault="00F7148E">
      <w:pPr>
        <w:pStyle w:val="AH5Sec"/>
      </w:pPr>
      <w:bookmarkStart w:id="77" w:name="_Toc527118996"/>
      <w:r w:rsidRPr="00BD190D">
        <w:rPr>
          <w:rStyle w:val="CharSectNo"/>
        </w:rPr>
        <w:t>53</w:t>
      </w:r>
      <w:r>
        <w:tab/>
        <w:t>Notice of decision on registration</w:t>
      </w:r>
      <w:bookmarkEnd w:id="77"/>
    </w:p>
    <w:p w:rsidR="00F7148E" w:rsidRDefault="00F7148E" w:rsidP="00985DCC">
      <w:pPr>
        <w:pStyle w:val="Amain"/>
        <w:keepNext/>
      </w:pPr>
      <w:r>
        <w:tab/>
        <w:t>(1)</w:t>
      </w:r>
      <w:r>
        <w:tab/>
        <w:t>The conservator must give written notice of a decision under section 52 to—</w:t>
      </w:r>
    </w:p>
    <w:p w:rsidR="00F7148E" w:rsidRDefault="00F7148E">
      <w:pPr>
        <w:pStyle w:val="Apara"/>
      </w:pPr>
      <w:r>
        <w:tab/>
        <w:t>(a)</w:t>
      </w:r>
      <w:r>
        <w:tab/>
        <w:t>the person who nominated the tree for registration; and</w:t>
      </w:r>
    </w:p>
    <w:p w:rsidR="00F7148E" w:rsidRDefault="00F7148E">
      <w:pPr>
        <w:pStyle w:val="Apara"/>
      </w:pPr>
      <w:r>
        <w:tab/>
        <w:t>(b)</w:t>
      </w:r>
      <w:r>
        <w:tab/>
        <w:t xml:space="preserve">the lessee of, or land management agency for, the land where the tree is located; and </w:t>
      </w:r>
    </w:p>
    <w:p w:rsidR="00F7148E" w:rsidRDefault="00F7148E">
      <w:pPr>
        <w:pStyle w:val="Apara"/>
      </w:pPr>
      <w:r>
        <w:tab/>
        <w:t>(c)</w:t>
      </w:r>
      <w:r>
        <w:tab/>
        <w:t>if the tree is on leased land—the lessee of, or land management agency for,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 and</w:t>
      </w:r>
    </w:p>
    <w:p w:rsidR="00F7148E" w:rsidRDefault="00F7148E">
      <w:pPr>
        <w:pStyle w:val="Apara"/>
      </w:pPr>
      <w:r>
        <w:tab/>
        <w:t>(d)</w:t>
      </w:r>
      <w:r>
        <w:tab/>
        <w:t>anyone who gave the conservator—</w:t>
      </w:r>
    </w:p>
    <w:p w:rsidR="00F7148E" w:rsidRDefault="00F7148E">
      <w:pPr>
        <w:pStyle w:val="Asubpara"/>
      </w:pPr>
      <w:r>
        <w:tab/>
        <w:t>(i)</w:t>
      </w:r>
      <w:r>
        <w:tab/>
        <w:t>written comments about the proposed registration; and</w:t>
      </w:r>
    </w:p>
    <w:p w:rsidR="00F7148E" w:rsidRDefault="00F7148E">
      <w:pPr>
        <w:pStyle w:val="Asubpara"/>
      </w:pPr>
      <w:r>
        <w:tab/>
        <w:t>(ii)</w:t>
      </w:r>
      <w:r>
        <w:tab/>
        <w:t>contact details for notification of the conservator’s decision; and</w:t>
      </w:r>
    </w:p>
    <w:p w:rsidR="00F7148E" w:rsidRDefault="00F7148E">
      <w:pPr>
        <w:pStyle w:val="Apara"/>
      </w:pPr>
      <w:r>
        <w:tab/>
        <w:t>(e)</w:t>
      </w:r>
      <w:r>
        <w:tab/>
        <w:t>if the heritage council gave advice on the proposed registration—the heritage council.</w:t>
      </w:r>
    </w:p>
    <w:p w:rsidR="00F7148E" w:rsidRDefault="00F7148E">
      <w:pPr>
        <w:pStyle w:val="Amain"/>
      </w:pPr>
      <w:r>
        <w:tab/>
        <w:t>(2)</w:t>
      </w:r>
      <w:r>
        <w:tab/>
        <w:t>However, the conservator need not give more than 1 notice to a particular person.</w:t>
      </w:r>
    </w:p>
    <w:p w:rsidR="00F7148E" w:rsidRDefault="00F7148E">
      <w:pPr>
        <w:pStyle w:val="Amain"/>
      </w:pPr>
      <w:r>
        <w:tab/>
        <w:t>(3)</w:t>
      </w:r>
      <w:r>
        <w:tab/>
        <w:t>The conservator may give written notice of the decision to anyone else the conservator considers appropriate.</w:t>
      </w:r>
    </w:p>
    <w:p w:rsidR="00730C7D" w:rsidRPr="0092630A" w:rsidRDefault="00730C7D" w:rsidP="00730C7D">
      <w:pPr>
        <w:pStyle w:val="Amain"/>
        <w:rPr>
          <w:lang w:eastAsia="en-AU"/>
        </w:rPr>
      </w:pPr>
      <w:r w:rsidRPr="0092630A">
        <w:rPr>
          <w:lang w:eastAsia="en-AU"/>
        </w:rPr>
        <w:tab/>
        <w:t>(4)</w:t>
      </w:r>
      <w:r w:rsidRPr="0092630A">
        <w:rPr>
          <w:lang w:eastAsia="en-AU"/>
        </w:rPr>
        <w:tab/>
        <w:t>If the decision is to register the tree, the conservator must also give public notice of the decision.</w:t>
      </w:r>
    </w:p>
    <w:p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w:t>
      </w:r>
    </w:p>
    <w:p w:rsidR="00F7148E" w:rsidRDefault="00F7148E">
      <w:pPr>
        <w:pStyle w:val="Amain"/>
      </w:pPr>
      <w:r>
        <w:tab/>
        <w:t>(5)</w:t>
      </w:r>
      <w:r>
        <w:tab/>
        <w:t>A notice under this section must not include restricted information.</w:t>
      </w:r>
    </w:p>
    <w:p w:rsidR="00F7148E" w:rsidRDefault="00F7148E">
      <w:pPr>
        <w:pStyle w:val="AH5Sec"/>
      </w:pPr>
      <w:bookmarkStart w:id="78" w:name="_Toc527118997"/>
      <w:r w:rsidRPr="00BD190D">
        <w:rPr>
          <w:rStyle w:val="CharSectNo"/>
        </w:rPr>
        <w:t>54</w:t>
      </w:r>
      <w:r>
        <w:tab/>
        <w:t>Registration</w:t>
      </w:r>
      <w:bookmarkEnd w:id="78"/>
    </w:p>
    <w:p w:rsidR="00F7148E" w:rsidRDefault="00F7148E" w:rsidP="00985DCC">
      <w:pPr>
        <w:pStyle w:val="Amain"/>
        <w:keepNext/>
      </w:pPr>
      <w:r>
        <w:tab/>
        <w:t>(1)</w:t>
      </w:r>
      <w:r>
        <w:tab/>
        <w:t>This section applies if—</w:t>
      </w:r>
    </w:p>
    <w:p w:rsidR="00F7148E" w:rsidRDefault="00F7148E">
      <w:pPr>
        <w:pStyle w:val="Apara"/>
      </w:pPr>
      <w:r>
        <w:tab/>
        <w:t>(a)</w:t>
      </w:r>
      <w:r>
        <w:tab/>
        <w:t>the conservator decides to register a tree; and</w:t>
      </w:r>
    </w:p>
    <w:p w:rsidR="00F7148E" w:rsidRDefault="00F7148E">
      <w:pPr>
        <w:pStyle w:val="Apara"/>
      </w:pPr>
      <w:r>
        <w:tab/>
        <w:t>(b)</w:t>
      </w:r>
      <w:r>
        <w:tab/>
        <w:t>either—</w:t>
      </w:r>
    </w:p>
    <w:p w:rsidR="00F7148E" w:rsidRDefault="00F7148E">
      <w:pPr>
        <w:pStyle w:val="Asubpara"/>
      </w:pPr>
      <w:r>
        <w:tab/>
        <w:t>(i)</w:t>
      </w:r>
      <w:r>
        <w:tab/>
        <w:t>the appeal period has ended and no appeal has been made; or</w:t>
      </w:r>
    </w:p>
    <w:p w:rsidR="00F7148E" w:rsidRDefault="00F7148E">
      <w:pPr>
        <w:pStyle w:val="Asubpara"/>
      </w:pPr>
      <w:r>
        <w:tab/>
        <w:t>(ii)</w:t>
      </w:r>
      <w:r>
        <w:tab/>
        <w:t>any appeal has been finally decided and is unsuccessful.</w:t>
      </w:r>
    </w:p>
    <w:p w:rsidR="00F7148E" w:rsidRDefault="00F7148E">
      <w:pPr>
        <w:pStyle w:val="Amain"/>
      </w:pPr>
      <w:r>
        <w:tab/>
        <w:t>(2)</w:t>
      </w:r>
      <w:r>
        <w:tab/>
        <w:t>The conservator must register the tree by entering in the tree register—</w:t>
      </w:r>
    </w:p>
    <w:p w:rsidR="00F7148E" w:rsidRDefault="00F7148E">
      <w:pPr>
        <w:pStyle w:val="Apara"/>
      </w:pPr>
      <w:r>
        <w:tab/>
        <w:t>(a)</w:t>
      </w:r>
      <w:r>
        <w:tab/>
        <w:t>a photograph or other image of the tree; and</w:t>
      </w:r>
    </w:p>
    <w:p w:rsidR="00F7148E" w:rsidRDefault="00F7148E">
      <w:pPr>
        <w:pStyle w:val="Apara"/>
      </w:pPr>
      <w:r>
        <w:tab/>
        <w:t>(b)</w:t>
      </w:r>
      <w:r>
        <w:tab/>
        <w:t>the tree’s location; and</w:t>
      </w:r>
    </w:p>
    <w:p w:rsidR="00F7148E" w:rsidRDefault="00F7148E">
      <w:pPr>
        <w:pStyle w:val="Apara"/>
      </w:pPr>
      <w:r>
        <w:tab/>
        <w:t>(c)</w:t>
      </w:r>
      <w:r>
        <w:tab/>
        <w:t>the tree’s botanical name and any relevant horticultural information; and</w:t>
      </w:r>
    </w:p>
    <w:p w:rsidR="00F7148E" w:rsidRDefault="00F7148E">
      <w:pPr>
        <w:pStyle w:val="Apara"/>
      </w:pPr>
      <w:r>
        <w:tab/>
        <w:t>(d)</w:t>
      </w:r>
      <w:r>
        <w:tab/>
        <w:t>a description of the protection zone for the tree; and</w:t>
      </w:r>
    </w:p>
    <w:p w:rsidR="00F7148E" w:rsidRDefault="00F7148E">
      <w:pPr>
        <w:pStyle w:val="Apara"/>
      </w:pPr>
      <w:r>
        <w:tab/>
        <w:t>(e)</w:t>
      </w:r>
      <w:r>
        <w:tab/>
        <w:t>a statement about the tree’s significance.</w:t>
      </w:r>
    </w:p>
    <w:p w:rsidR="00F7148E" w:rsidRPr="00BD190D" w:rsidRDefault="00F7148E">
      <w:pPr>
        <w:pStyle w:val="AH3Div"/>
      </w:pPr>
      <w:bookmarkStart w:id="79" w:name="_Toc527118998"/>
      <w:r w:rsidRPr="00BD190D">
        <w:rPr>
          <w:rStyle w:val="CharDivNo"/>
        </w:rPr>
        <w:t>Division 7.3</w:t>
      </w:r>
      <w:r>
        <w:tab/>
      </w:r>
      <w:r w:rsidRPr="00BD190D">
        <w:rPr>
          <w:rStyle w:val="CharDivText"/>
        </w:rPr>
        <w:t>Cancellation of registration</w:t>
      </w:r>
      <w:bookmarkEnd w:id="79"/>
    </w:p>
    <w:p w:rsidR="00F7148E" w:rsidRDefault="00F7148E">
      <w:pPr>
        <w:pStyle w:val="AH5Sec"/>
      </w:pPr>
      <w:bookmarkStart w:id="80" w:name="_Toc527118999"/>
      <w:r w:rsidRPr="00BD190D">
        <w:rPr>
          <w:rStyle w:val="CharSectNo"/>
        </w:rPr>
        <w:t>55</w:t>
      </w:r>
      <w:r>
        <w:tab/>
        <w:t>Proposal for cancellation of registration</w:t>
      </w:r>
      <w:bookmarkEnd w:id="80"/>
    </w:p>
    <w:p w:rsidR="00F7148E" w:rsidRDefault="00F7148E">
      <w:pPr>
        <w:pStyle w:val="Amain"/>
        <w:keepNext/>
      </w:pPr>
      <w:r>
        <w:tab/>
        <w:t>(1)</w:t>
      </w:r>
      <w:r>
        <w:tab/>
        <w:t>Anyone (including the conservator) may propose that the registration of a tree be cancelled.</w:t>
      </w:r>
    </w:p>
    <w:p w:rsidR="00F7148E" w:rsidRDefault="00F7148E">
      <w:pPr>
        <w:pStyle w:val="aNote"/>
        <w:keepNext/>
      </w:pPr>
      <w:r>
        <w:rPr>
          <w:rStyle w:val="charItals"/>
        </w:rPr>
        <w:t>Note 1</w:t>
      </w:r>
      <w:r>
        <w:tab/>
        <w:t>If a form is approved under s 110 for a proposal, the form must be used.</w:t>
      </w:r>
    </w:p>
    <w:p w:rsidR="00F7148E" w:rsidRDefault="00F7148E">
      <w:pPr>
        <w:pStyle w:val="aNote"/>
      </w:pPr>
      <w:r>
        <w:rPr>
          <w:rStyle w:val="charItals"/>
        </w:rPr>
        <w:t>Note 2</w:t>
      </w:r>
      <w:r>
        <w:tab/>
        <w:t>A fee may be determined under s 109 for a proposal.</w:t>
      </w:r>
    </w:p>
    <w:p w:rsidR="00F7148E" w:rsidRDefault="00F7148E">
      <w:pPr>
        <w:pStyle w:val="Amain"/>
      </w:pPr>
      <w:r>
        <w:tab/>
        <w:t>(2)</w:t>
      </w:r>
      <w:r>
        <w:tab/>
        <w:t>A proposal must be in writing and must be given to the conservator.</w:t>
      </w:r>
    </w:p>
    <w:p w:rsidR="00F7148E" w:rsidRDefault="00F7148E">
      <w:pPr>
        <w:pStyle w:val="Amain"/>
      </w:pPr>
      <w:r>
        <w:tab/>
        <w:t>(3)</w:t>
      </w:r>
      <w:r>
        <w:tab/>
        <w:t>The conservator may refuse to consider a proposal if satisfied the proposal is frivolous or vexatious.</w:t>
      </w:r>
    </w:p>
    <w:p w:rsidR="00F7148E" w:rsidRDefault="00F7148E">
      <w:pPr>
        <w:pStyle w:val="AH5Sec"/>
      </w:pPr>
      <w:bookmarkStart w:id="81" w:name="_Toc527119000"/>
      <w:r w:rsidRPr="00BD190D">
        <w:rPr>
          <w:rStyle w:val="CharSectNo"/>
        </w:rPr>
        <w:t>56</w:t>
      </w:r>
      <w:r>
        <w:tab/>
        <w:t>Notice of proposed cancellation of registration</w:t>
      </w:r>
      <w:bookmarkEnd w:id="81"/>
    </w:p>
    <w:p w:rsidR="00F7148E" w:rsidRDefault="00F7148E">
      <w:pPr>
        <w:pStyle w:val="Amain"/>
      </w:pPr>
      <w:r>
        <w:tab/>
        <w:t>(1)</w:t>
      </w:r>
      <w:r>
        <w:tab/>
        <w:t>Before considering a proposal for the cancellation of the registration of a tree, the conservator must give written notice of the proposed cancellation to—</w:t>
      </w:r>
    </w:p>
    <w:p w:rsidR="00F7148E" w:rsidRDefault="00F7148E">
      <w:pPr>
        <w:pStyle w:val="Apara"/>
      </w:pPr>
      <w:r>
        <w:tab/>
        <w:t>(a)</w:t>
      </w:r>
      <w:r>
        <w:tab/>
        <w:t>the person who proposed the cancellation; and</w:t>
      </w:r>
    </w:p>
    <w:p w:rsidR="00F7148E" w:rsidRDefault="00F7148E">
      <w:pPr>
        <w:pStyle w:val="Apara"/>
      </w:pPr>
      <w:r>
        <w:tab/>
        <w:t>(b)</w:t>
      </w:r>
      <w:r>
        <w:tab/>
        <w:t xml:space="preserve">the lessee of, or land management agency for, the land where the tree is located; and </w:t>
      </w:r>
    </w:p>
    <w:p w:rsidR="00F7148E" w:rsidRDefault="00F7148E">
      <w:pPr>
        <w:pStyle w:val="Apara"/>
      </w:pPr>
      <w:r>
        <w:tab/>
        <w:t>(c)</w:t>
      </w:r>
      <w:r>
        <w:tab/>
        <w:t>if the tree is on leased land—the lessee of, or land management agency for,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 and</w:t>
      </w:r>
    </w:p>
    <w:p w:rsidR="00F7148E" w:rsidRDefault="00F7148E">
      <w:pPr>
        <w:pStyle w:val="Apara"/>
      </w:pPr>
      <w:r>
        <w:tab/>
        <w:t>(d)</w:t>
      </w:r>
      <w:r>
        <w:tab/>
        <w:t>if the tree register indicates that the tree has heritage significance—the heritage council.</w:t>
      </w:r>
    </w:p>
    <w:p w:rsidR="00F7148E" w:rsidRDefault="00F7148E">
      <w:pPr>
        <w:pStyle w:val="Amain"/>
      </w:pPr>
      <w:r>
        <w:tab/>
        <w:t>(2)</w:t>
      </w:r>
      <w:r>
        <w:tab/>
        <w:t>However, the conservator need not give more than 1 notice to a particular person.</w:t>
      </w:r>
    </w:p>
    <w:p w:rsidR="00F7148E" w:rsidRDefault="00F7148E">
      <w:pPr>
        <w:pStyle w:val="Amain"/>
      </w:pPr>
      <w:r>
        <w:tab/>
        <w:t>(3)</w:t>
      </w:r>
      <w:r>
        <w:tab/>
        <w:t>The conservator may give written notice of the proposed cancellation to anyone else the conservator considers appropriate.</w:t>
      </w:r>
    </w:p>
    <w:p w:rsidR="00730C7D" w:rsidRPr="0092630A" w:rsidRDefault="00730C7D" w:rsidP="00730C7D">
      <w:pPr>
        <w:pStyle w:val="Amain"/>
        <w:rPr>
          <w:lang w:eastAsia="en-AU"/>
        </w:rPr>
      </w:pPr>
      <w:r w:rsidRPr="0092630A">
        <w:tab/>
        <w:t>(4)</w:t>
      </w:r>
      <w:r w:rsidRPr="0092630A">
        <w:tab/>
        <w:t>The conservator must also give public notice of the proposed cancellation</w:t>
      </w:r>
      <w:r w:rsidRPr="0092630A">
        <w:rPr>
          <w:szCs w:val="24"/>
          <w:lang w:eastAsia="en-AU"/>
        </w:rPr>
        <w:t>.</w:t>
      </w:r>
    </w:p>
    <w:p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w:t>
      </w:r>
    </w:p>
    <w:p w:rsidR="00F7148E" w:rsidRDefault="00F7148E">
      <w:pPr>
        <w:pStyle w:val="Amain"/>
      </w:pPr>
      <w:r>
        <w:tab/>
        <w:t>(5)</w:t>
      </w:r>
      <w:r>
        <w:tab/>
        <w:t>A notice under this section must include—</w:t>
      </w:r>
    </w:p>
    <w:p w:rsidR="00F7148E" w:rsidRDefault="00F7148E">
      <w:pPr>
        <w:pStyle w:val="Apara"/>
      </w:pPr>
      <w:r>
        <w:tab/>
        <w:t>(a)</w:t>
      </w:r>
      <w:r>
        <w:tab/>
        <w:t>an indication of whether the conservator considers that the proposed cancellation may satisfy the cancellation criteria; and</w:t>
      </w:r>
    </w:p>
    <w:p w:rsidR="00F7148E" w:rsidRDefault="00F7148E">
      <w:pPr>
        <w:pStyle w:val="Apara"/>
      </w:pPr>
      <w:r>
        <w:tab/>
        <w:t>(b)</w:t>
      </w:r>
      <w:r>
        <w:tab/>
        <w:t>if the conservator considers there may be grounds for making a declaration under section 61 in relation to the cancellation—an indication of that fact; and</w:t>
      </w:r>
    </w:p>
    <w:p w:rsidR="00F7148E" w:rsidRDefault="00F7148E">
      <w:pPr>
        <w:pStyle w:val="Apara"/>
      </w:pPr>
      <w:r>
        <w:tab/>
        <w:t>(c)</w:t>
      </w:r>
      <w:r>
        <w:tab/>
        <w:t>a statement to the effect that any comments about the proposed cancellation may be given to the conservator by the closing date stated in the notice.</w:t>
      </w:r>
    </w:p>
    <w:p w:rsidR="00F7148E" w:rsidRDefault="00F7148E">
      <w:pPr>
        <w:pStyle w:val="Amain"/>
      </w:pPr>
      <w:r>
        <w:tab/>
        <w:t>(6)</w:t>
      </w:r>
      <w:r>
        <w:tab/>
        <w:t xml:space="preserve">The closing date must be at least 21 days after the day </w:t>
      </w:r>
      <w:r w:rsidR="00730C7D" w:rsidRPr="0092630A">
        <w:t>public notice is given under subsection (4).</w:t>
      </w:r>
    </w:p>
    <w:p w:rsidR="00F7148E" w:rsidRDefault="00F7148E">
      <w:pPr>
        <w:pStyle w:val="Amain"/>
      </w:pPr>
      <w:r>
        <w:tab/>
        <w:t>(7)</w:t>
      </w:r>
      <w:r>
        <w:tab/>
        <w:t>A notice under this section must not include restricted information.</w:t>
      </w:r>
    </w:p>
    <w:p w:rsidR="00F7148E" w:rsidRDefault="00F7148E">
      <w:pPr>
        <w:pStyle w:val="AH5Sec"/>
      </w:pPr>
      <w:bookmarkStart w:id="82" w:name="_Toc527119001"/>
      <w:r w:rsidRPr="00BD190D">
        <w:rPr>
          <w:rStyle w:val="CharSectNo"/>
        </w:rPr>
        <w:t>57</w:t>
      </w:r>
      <w:r>
        <w:tab/>
        <w:t>Consultation on proposed cancellation of registration</w:t>
      </w:r>
      <w:bookmarkEnd w:id="82"/>
    </w:p>
    <w:p w:rsidR="00F7148E" w:rsidRDefault="00F7148E">
      <w:pPr>
        <w:pStyle w:val="Amain"/>
      </w:pPr>
      <w:r>
        <w:tab/>
        <w:t>(1)</w:t>
      </w:r>
      <w:r>
        <w:tab/>
        <w:t>After giving notice under section 56, the conservator must ask the advisory panel for advice on the proposed cancellation and any proposed declaration under section 61.</w:t>
      </w:r>
    </w:p>
    <w:p w:rsidR="00F7148E" w:rsidRDefault="00F7148E">
      <w:pPr>
        <w:pStyle w:val="Amain"/>
      </w:pPr>
      <w:r>
        <w:tab/>
        <w:t>(2)</w:t>
      </w:r>
      <w:r>
        <w:tab/>
        <w:t>If the tree register indicates that the tree has heritage significance, the conservator must also ask the heritage council for advice on the proposed cancellation.</w:t>
      </w:r>
    </w:p>
    <w:p w:rsidR="00F7148E" w:rsidRDefault="00F7148E">
      <w:pPr>
        <w:pStyle w:val="Amain"/>
      </w:pPr>
      <w:r>
        <w:tab/>
        <w:t>(3)</w:t>
      </w:r>
      <w:r>
        <w:tab/>
        <w:t>If the tree is an Aboriginal heritage tree, the heritage council must consult, and consider the views of, each representative Aboriginal organisation before giving the conservator advice on the proposed cancellation.</w:t>
      </w:r>
    </w:p>
    <w:p w:rsidR="00F7148E" w:rsidRDefault="00F7148E">
      <w:pPr>
        <w:pStyle w:val="AH5Sec"/>
      </w:pPr>
      <w:bookmarkStart w:id="83" w:name="_Toc527119002"/>
      <w:r w:rsidRPr="00BD190D">
        <w:rPr>
          <w:rStyle w:val="CharSectNo"/>
        </w:rPr>
        <w:t>58</w:t>
      </w:r>
      <w:r>
        <w:tab/>
        <w:t>Decision on cancellation of registration etc</w:t>
      </w:r>
      <w:bookmarkEnd w:id="83"/>
    </w:p>
    <w:p w:rsidR="00F7148E" w:rsidRDefault="00F7148E">
      <w:pPr>
        <w:pStyle w:val="Amain"/>
      </w:pPr>
      <w:r>
        <w:tab/>
        <w:t>(1)</w:t>
      </w:r>
      <w:r>
        <w:tab/>
        <w:t>Within 6 months after the day the conservator publishes the notice mentioned in section 56 (4), the conservator must decide whether to cancel the registration of the tree.</w:t>
      </w:r>
    </w:p>
    <w:p w:rsidR="00F7148E" w:rsidRDefault="00F7148E">
      <w:pPr>
        <w:pStyle w:val="Amain"/>
      </w:pPr>
      <w:r>
        <w:tab/>
        <w:t>(2)</w:t>
      </w:r>
      <w:r>
        <w:tab/>
        <w:t>In deciding whether to cancel the registration of the tree (and whether to make a declaration under section 61 in relation to the cancellation), the conservator must have regard to—</w:t>
      </w:r>
    </w:p>
    <w:p w:rsidR="00F7148E" w:rsidRDefault="00F7148E">
      <w:pPr>
        <w:pStyle w:val="Apara"/>
      </w:pPr>
      <w:r>
        <w:tab/>
        <w:t>(a)</w:t>
      </w:r>
      <w:r>
        <w:tab/>
        <w:t>any advice on the proposed cancellation or declaration given to the conservator by the advisory panel or the heritage council; and</w:t>
      </w:r>
    </w:p>
    <w:p w:rsidR="00F7148E" w:rsidRDefault="00F7148E">
      <w:pPr>
        <w:pStyle w:val="Apara"/>
        <w:keepNext/>
      </w:pPr>
      <w:r>
        <w:tab/>
        <w:t>(b)</w:t>
      </w:r>
      <w:r>
        <w:tab/>
        <w:t>any comments received on the proposed cancellation or declaration on or before the closing date stated in the notice under section 56.</w:t>
      </w:r>
    </w:p>
    <w:p w:rsidR="00005C81" w:rsidRDefault="00005C81" w:rsidP="00005C81">
      <w:pPr>
        <w:pStyle w:val="aNote"/>
      </w:pPr>
      <w:r>
        <w:rPr>
          <w:rStyle w:val="charItals"/>
        </w:rPr>
        <w:t>Note</w:t>
      </w:r>
      <w:r>
        <w:rPr>
          <w:rStyle w:val="charItals"/>
        </w:rPr>
        <w:tab/>
      </w:r>
      <w:r>
        <w:t>A decision under this section is a reviewable decision (see s 104, def </w:t>
      </w:r>
      <w:r w:rsidRPr="00115AFE">
        <w:rPr>
          <w:rStyle w:val="charBoldItals"/>
        </w:rPr>
        <w:t>reviewable decision</w:t>
      </w:r>
      <w:r>
        <w:t>).</w:t>
      </w:r>
    </w:p>
    <w:p w:rsidR="00F7148E" w:rsidRDefault="00F7148E">
      <w:pPr>
        <w:pStyle w:val="Amain"/>
      </w:pPr>
      <w:r>
        <w:tab/>
        <w:t>(3)</w:t>
      </w:r>
      <w:r>
        <w:tab/>
        <w:t>The conservator may cancel the registration of the tree only if the conservator considers the cancellation satisfies the cancellation criteria.</w:t>
      </w:r>
    </w:p>
    <w:p w:rsidR="00F7148E" w:rsidRDefault="00F7148E">
      <w:pPr>
        <w:pStyle w:val="AH5Sec"/>
      </w:pPr>
      <w:bookmarkStart w:id="84" w:name="_Toc527119003"/>
      <w:r w:rsidRPr="00BD190D">
        <w:rPr>
          <w:rStyle w:val="CharSectNo"/>
        </w:rPr>
        <w:t>59</w:t>
      </w:r>
      <w:r>
        <w:tab/>
        <w:t>Notice of decision on cancellation of registration</w:t>
      </w:r>
      <w:bookmarkEnd w:id="84"/>
    </w:p>
    <w:p w:rsidR="00F7148E" w:rsidRDefault="00F7148E">
      <w:pPr>
        <w:pStyle w:val="Amain"/>
      </w:pPr>
      <w:r>
        <w:tab/>
        <w:t>(1)</w:t>
      </w:r>
      <w:r>
        <w:tab/>
        <w:t>The conservator must give written notice of a decision under section 58 to—</w:t>
      </w:r>
    </w:p>
    <w:p w:rsidR="00F7148E" w:rsidRDefault="00F7148E">
      <w:pPr>
        <w:pStyle w:val="Apara"/>
      </w:pPr>
      <w:r>
        <w:tab/>
        <w:t>(a)</w:t>
      </w:r>
      <w:r>
        <w:tab/>
        <w:t>the person who proposed the cancellation; and</w:t>
      </w:r>
    </w:p>
    <w:p w:rsidR="00F7148E" w:rsidRDefault="00F7148E">
      <w:pPr>
        <w:pStyle w:val="Apara"/>
      </w:pPr>
      <w:r>
        <w:tab/>
        <w:t>(b)</w:t>
      </w:r>
      <w:r>
        <w:tab/>
        <w:t xml:space="preserve">the lessee of, or land management agency for, the land where the tree is located; and </w:t>
      </w:r>
    </w:p>
    <w:p w:rsidR="00F7148E" w:rsidRDefault="00F7148E">
      <w:pPr>
        <w:pStyle w:val="Apara"/>
      </w:pPr>
      <w:r>
        <w:tab/>
        <w:t>(c)</w:t>
      </w:r>
      <w:r>
        <w:tab/>
        <w:t>if the tree is on leased land—the lessee of, or land management agency for,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 and</w:t>
      </w:r>
    </w:p>
    <w:p w:rsidR="00F7148E" w:rsidRDefault="00F7148E">
      <w:pPr>
        <w:pStyle w:val="Apara"/>
        <w:keepNext/>
      </w:pPr>
      <w:r>
        <w:tab/>
        <w:t>(d)</w:t>
      </w:r>
      <w:r>
        <w:tab/>
        <w:t>anyone who gave the conservator—</w:t>
      </w:r>
    </w:p>
    <w:p w:rsidR="00F7148E" w:rsidRDefault="00F7148E">
      <w:pPr>
        <w:pStyle w:val="Asubpara"/>
      </w:pPr>
      <w:r>
        <w:tab/>
        <w:t>(i)</w:t>
      </w:r>
      <w:r>
        <w:tab/>
        <w:t>written comments about the proposed cancellation of registration; and</w:t>
      </w:r>
    </w:p>
    <w:p w:rsidR="00F7148E" w:rsidRDefault="00F7148E">
      <w:pPr>
        <w:pStyle w:val="Asubpara"/>
      </w:pPr>
      <w:r>
        <w:tab/>
        <w:t>(ii)</w:t>
      </w:r>
      <w:r>
        <w:tab/>
        <w:t>contact details for notification of the conservator’s decision; and</w:t>
      </w:r>
    </w:p>
    <w:p w:rsidR="00F7148E" w:rsidRDefault="00F7148E">
      <w:pPr>
        <w:pStyle w:val="Apara"/>
      </w:pPr>
      <w:r>
        <w:tab/>
        <w:t>(e)</w:t>
      </w:r>
      <w:r>
        <w:tab/>
        <w:t>if the heritage council gave advice on the proposed cancellation—the heritage council.</w:t>
      </w:r>
    </w:p>
    <w:p w:rsidR="00F7148E" w:rsidRDefault="00F7148E">
      <w:pPr>
        <w:pStyle w:val="Amain"/>
      </w:pPr>
      <w:r>
        <w:tab/>
        <w:t>(2)</w:t>
      </w:r>
      <w:r>
        <w:tab/>
        <w:t>However, the conservator need not give more than 1 notice to a particular person.</w:t>
      </w:r>
    </w:p>
    <w:p w:rsidR="00F7148E" w:rsidRDefault="00F7148E">
      <w:pPr>
        <w:pStyle w:val="Amain"/>
      </w:pPr>
      <w:r>
        <w:tab/>
        <w:t>(3)</w:t>
      </w:r>
      <w:r>
        <w:tab/>
        <w:t>The conservator may give written notice of the decision to anyone else the conservator considers appropriate.</w:t>
      </w:r>
    </w:p>
    <w:p w:rsidR="00730C7D" w:rsidRPr="0092630A" w:rsidRDefault="00730C7D" w:rsidP="00730C7D">
      <w:pPr>
        <w:pStyle w:val="Amain"/>
        <w:rPr>
          <w:lang w:eastAsia="en-AU"/>
        </w:rPr>
      </w:pPr>
      <w:r w:rsidRPr="0092630A">
        <w:rPr>
          <w:lang w:eastAsia="en-AU"/>
        </w:rPr>
        <w:tab/>
        <w:t>(4)</w:t>
      </w:r>
      <w:r w:rsidRPr="0092630A">
        <w:rPr>
          <w:lang w:eastAsia="en-AU"/>
        </w:rPr>
        <w:tab/>
        <w:t>If the decision is to cancel the registration, the conservator must also give public notice of the decision.</w:t>
      </w:r>
    </w:p>
    <w:p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w:t>
      </w:r>
    </w:p>
    <w:p w:rsidR="00F7148E" w:rsidRDefault="00F7148E">
      <w:pPr>
        <w:pStyle w:val="Amain"/>
      </w:pPr>
      <w:r>
        <w:tab/>
        <w:t>(5)</w:t>
      </w:r>
      <w:r>
        <w:tab/>
        <w:t>A notice under this section must not include restricted information.</w:t>
      </w:r>
    </w:p>
    <w:p w:rsidR="00F7148E" w:rsidRDefault="00F7148E">
      <w:pPr>
        <w:pStyle w:val="AH5Sec"/>
      </w:pPr>
      <w:bookmarkStart w:id="85" w:name="_Toc527119004"/>
      <w:r w:rsidRPr="00BD190D">
        <w:rPr>
          <w:rStyle w:val="CharSectNo"/>
        </w:rPr>
        <w:t>60</w:t>
      </w:r>
      <w:r>
        <w:tab/>
        <w:t>Cancellation of registration</w:t>
      </w:r>
      <w:bookmarkEnd w:id="85"/>
    </w:p>
    <w:p w:rsidR="00F7148E" w:rsidRDefault="00F7148E">
      <w:pPr>
        <w:pStyle w:val="Amain"/>
      </w:pPr>
      <w:r>
        <w:tab/>
        <w:t>(1)</w:t>
      </w:r>
      <w:r>
        <w:tab/>
        <w:t>This section applies if—</w:t>
      </w:r>
    </w:p>
    <w:p w:rsidR="00F7148E" w:rsidRDefault="00F7148E">
      <w:pPr>
        <w:pStyle w:val="Apara"/>
      </w:pPr>
      <w:r>
        <w:tab/>
        <w:t>(a)</w:t>
      </w:r>
      <w:r>
        <w:tab/>
        <w:t>the conservator decides to cancel the registration of a tree; and</w:t>
      </w:r>
    </w:p>
    <w:p w:rsidR="00F7148E" w:rsidRDefault="00F7148E">
      <w:pPr>
        <w:pStyle w:val="Apara"/>
      </w:pPr>
      <w:r>
        <w:tab/>
        <w:t>(b)</w:t>
      </w:r>
      <w:r>
        <w:tab/>
        <w:t>either—</w:t>
      </w:r>
    </w:p>
    <w:p w:rsidR="00F7148E" w:rsidRDefault="00F7148E">
      <w:pPr>
        <w:pStyle w:val="Asubpara"/>
      </w:pPr>
      <w:r>
        <w:tab/>
        <w:t>(i)</w:t>
      </w:r>
      <w:r>
        <w:tab/>
        <w:t>the appeal period has ended and no appeal has been made; or</w:t>
      </w:r>
    </w:p>
    <w:p w:rsidR="00F7148E" w:rsidRDefault="00F7148E">
      <w:pPr>
        <w:pStyle w:val="Asubpara"/>
      </w:pPr>
      <w:r>
        <w:tab/>
        <w:t>(ii)</w:t>
      </w:r>
      <w:r>
        <w:tab/>
        <w:t>any appeal has been finally decided and is unsuccessful.</w:t>
      </w:r>
    </w:p>
    <w:p w:rsidR="00F7148E" w:rsidRDefault="00F7148E">
      <w:pPr>
        <w:pStyle w:val="Amain"/>
      </w:pPr>
      <w:r>
        <w:tab/>
        <w:t>(2)</w:t>
      </w:r>
      <w:r>
        <w:tab/>
        <w:t>The conservator must cancel the registration of the tree by removing the entry about the tree from the tree register.</w:t>
      </w:r>
    </w:p>
    <w:p w:rsidR="00F7148E" w:rsidRDefault="00F7148E">
      <w:pPr>
        <w:pStyle w:val="Amain"/>
        <w:keepNext/>
        <w:keepLines/>
      </w:pPr>
      <w:r>
        <w:tab/>
        <w:t>(3)</w:t>
      </w:r>
      <w:r>
        <w:tab/>
        <w:t>However, if the conservator makes a declaration under section 61 in relation to the tree, the entry about the tree must remain in the register while the declaration is in force but must include a statement that the registration of the tree has been cancelled.</w:t>
      </w:r>
    </w:p>
    <w:p w:rsidR="00F7148E" w:rsidRDefault="00F7148E">
      <w:pPr>
        <w:pStyle w:val="aNote"/>
      </w:pPr>
      <w:r>
        <w:rPr>
          <w:rStyle w:val="charItals"/>
        </w:rPr>
        <w:t>Note</w:t>
      </w:r>
      <w:r>
        <w:rPr>
          <w:rStyle w:val="charItals"/>
        </w:rPr>
        <w:tab/>
      </w:r>
      <w:r>
        <w:t>Details about declared sites must be entered in the register (see s 41).</w:t>
      </w:r>
    </w:p>
    <w:p w:rsidR="00F7148E" w:rsidRDefault="00F7148E">
      <w:pPr>
        <w:pStyle w:val="AH5Sec"/>
      </w:pPr>
      <w:bookmarkStart w:id="86" w:name="_Toc527119005"/>
      <w:r w:rsidRPr="00BD190D">
        <w:rPr>
          <w:rStyle w:val="CharSectNo"/>
        </w:rPr>
        <w:t>61</w:t>
      </w:r>
      <w:r>
        <w:tab/>
        <w:t>Site declarations</w:t>
      </w:r>
      <w:bookmarkEnd w:id="86"/>
    </w:p>
    <w:p w:rsidR="00F7148E" w:rsidRDefault="00F7148E">
      <w:pPr>
        <w:pStyle w:val="Amain"/>
      </w:pPr>
      <w:r>
        <w:tab/>
        <w:t>(1)</w:t>
      </w:r>
      <w:r>
        <w:tab/>
        <w:t>This section applies if—</w:t>
      </w:r>
    </w:p>
    <w:p w:rsidR="00F7148E" w:rsidRDefault="00F7148E">
      <w:pPr>
        <w:pStyle w:val="Apara"/>
      </w:pPr>
      <w:r>
        <w:tab/>
        <w:t>(a)</w:t>
      </w:r>
      <w:r>
        <w:tab/>
        <w:t>a registered tree is damaged by conduct other than conduct mentioned in section 19 (1); and</w:t>
      </w:r>
    </w:p>
    <w:p w:rsidR="00F7148E" w:rsidRDefault="00F7148E">
      <w:pPr>
        <w:pStyle w:val="Apara"/>
      </w:pPr>
      <w:r>
        <w:tab/>
        <w:t>(b)</w:t>
      </w:r>
      <w:r>
        <w:tab/>
        <w:t>the registration of the tree is cancelled; and</w:t>
      </w:r>
    </w:p>
    <w:p w:rsidR="00F7148E" w:rsidRDefault="00F7148E">
      <w:pPr>
        <w:pStyle w:val="Apara"/>
      </w:pPr>
      <w:r>
        <w:tab/>
        <w:t>(c)</w:t>
      </w:r>
      <w:r>
        <w:tab/>
        <w:t>the conservator is satisfied, on reasonable grounds, that the cancellation is reasonably attributable to the damage caused by the conduct.</w:t>
      </w:r>
    </w:p>
    <w:p w:rsidR="00F7148E" w:rsidRDefault="00F7148E">
      <w:pPr>
        <w:pStyle w:val="Amain"/>
      </w:pPr>
      <w:r>
        <w:tab/>
        <w:t>(2)</w:t>
      </w:r>
      <w:r>
        <w:tab/>
        <w:t>The conservator may declare the area that was the protection zone for the tree immediately before the registration was cancelled to be a declared site.</w:t>
      </w:r>
    </w:p>
    <w:p w:rsidR="00F7148E" w:rsidRDefault="00F7148E">
      <w:pPr>
        <w:pStyle w:val="Amain"/>
        <w:keepNext/>
      </w:pPr>
      <w:r>
        <w:tab/>
        <w:t>(3)</w:t>
      </w:r>
      <w:r>
        <w:tab/>
        <w:t>A declaration is a notifiable instrument.</w:t>
      </w:r>
    </w:p>
    <w:p w:rsidR="00F7148E" w:rsidRDefault="00F7148E">
      <w:pPr>
        <w:pStyle w:val="aNote"/>
      </w:pPr>
      <w:r>
        <w:rPr>
          <w:rStyle w:val="charItals"/>
        </w:rPr>
        <w:t>Note</w:t>
      </w:r>
      <w:r>
        <w:rPr>
          <w:rStyle w:val="charItals"/>
        </w:rPr>
        <w:tab/>
      </w:r>
      <w:r>
        <w:t xml:space="preserve">A notifiable instrument must be notified under the </w:t>
      </w:r>
      <w:hyperlink r:id="rId62" w:tooltip="A2001-14" w:history="1">
        <w:r w:rsidR="007F7BD9" w:rsidRPr="007F7BD9">
          <w:rPr>
            <w:rStyle w:val="charCitHyperlinkAbbrev"/>
          </w:rPr>
          <w:t>Legislation Act</w:t>
        </w:r>
      </w:hyperlink>
      <w:r>
        <w:t>.</w:t>
      </w:r>
    </w:p>
    <w:p w:rsidR="00F7148E" w:rsidRDefault="00F7148E">
      <w:pPr>
        <w:pStyle w:val="Amain"/>
      </w:pPr>
      <w:r>
        <w:tab/>
        <w:t>(4)</w:t>
      </w:r>
      <w:r>
        <w:tab/>
        <w:t>Also—</w:t>
      </w:r>
    </w:p>
    <w:p w:rsidR="00F7148E" w:rsidRDefault="00F7148E">
      <w:pPr>
        <w:pStyle w:val="Apara"/>
      </w:pPr>
      <w:r>
        <w:tab/>
        <w:t>(a)</w:t>
      </w:r>
      <w:r>
        <w:tab/>
        <w:t>the conservator must give written notice of the declaration to—</w:t>
      </w:r>
    </w:p>
    <w:p w:rsidR="00F7148E" w:rsidRDefault="00F7148E">
      <w:pPr>
        <w:pStyle w:val="Asubpara"/>
      </w:pPr>
      <w:r>
        <w:tab/>
        <w:t>(i)</w:t>
      </w:r>
      <w:r>
        <w:tab/>
        <w:t>the lessee of the land where the tree is located; and</w:t>
      </w:r>
    </w:p>
    <w:p w:rsidR="00F7148E" w:rsidRDefault="00F7148E">
      <w:pPr>
        <w:pStyle w:val="Asubpara"/>
      </w:pPr>
      <w:r>
        <w:tab/>
        <w:t>(ii)</w:t>
      </w:r>
      <w:r>
        <w:tab/>
        <w:t>the planning and land authority; and</w:t>
      </w:r>
    </w:p>
    <w:p w:rsidR="00F7148E" w:rsidRDefault="00F7148E">
      <w:pPr>
        <w:pStyle w:val="Apara"/>
      </w:pPr>
      <w:r>
        <w:tab/>
        <w:t>(b)</w:t>
      </w:r>
      <w:r>
        <w:tab/>
        <w:t>the conservator may give written notice of the declaration to anyone else the conservator considers appropriate.</w:t>
      </w:r>
    </w:p>
    <w:p w:rsidR="00F7148E" w:rsidRDefault="00F7148E">
      <w:pPr>
        <w:pStyle w:val="Amain"/>
      </w:pPr>
      <w:r>
        <w:tab/>
        <w:t>(5)</w:t>
      </w:r>
      <w:r>
        <w:tab/>
        <w:t>Unless sooner revoked, a declaration has effect for 5 years from the day it is made.</w:t>
      </w:r>
    </w:p>
    <w:p w:rsidR="00C54119" w:rsidRPr="00BD190D" w:rsidRDefault="00C54119" w:rsidP="00C54119">
      <w:pPr>
        <w:pStyle w:val="AH3Div"/>
      </w:pPr>
      <w:bookmarkStart w:id="87" w:name="_Toc527119006"/>
      <w:r w:rsidRPr="00BD190D">
        <w:rPr>
          <w:rStyle w:val="CharDivNo"/>
        </w:rPr>
        <w:t>Division 7.4</w:t>
      </w:r>
      <w:r w:rsidRPr="008E3394">
        <w:tab/>
      </w:r>
      <w:r w:rsidRPr="00BD190D">
        <w:rPr>
          <w:rStyle w:val="CharDivText"/>
        </w:rPr>
        <w:t>Death of tree from natural causes</w:t>
      </w:r>
      <w:bookmarkEnd w:id="87"/>
    </w:p>
    <w:p w:rsidR="00C54119" w:rsidRPr="008E3394" w:rsidRDefault="00C54119" w:rsidP="00C54119">
      <w:pPr>
        <w:pStyle w:val="AH5Sec"/>
      </w:pPr>
      <w:bookmarkStart w:id="88" w:name="_Toc527119007"/>
      <w:r w:rsidRPr="00BD190D">
        <w:rPr>
          <w:rStyle w:val="CharSectNo"/>
        </w:rPr>
        <w:t>61A</w:t>
      </w:r>
      <w:r w:rsidRPr="008E3394">
        <w:tab/>
        <w:t>Application—div 7.4</w:t>
      </w:r>
      <w:bookmarkEnd w:id="88"/>
    </w:p>
    <w:p w:rsidR="00C54119" w:rsidRPr="008E3394" w:rsidRDefault="00C54119" w:rsidP="00C54119">
      <w:pPr>
        <w:pStyle w:val="Amainreturn"/>
      </w:pPr>
      <w:r w:rsidRPr="008E3394">
        <w:t>This division applies if the conservator is satisfied, on reasonable grounds, that a registered tree has died of natural causes.</w:t>
      </w:r>
    </w:p>
    <w:p w:rsidR="00C54119" w:rsidRPr="008E3394" w:rsidRDefault="00C54119" w:rsidP="00C54119">
      <w:pPr>
        <w:pStyle w:val="AH5Sec"/>
      </w:pPr>
      <w:bookmarkStart w:id="89" w:name="_Toc527119008"/>
      <w:r w:rsidRPr="00BD190D">
        <w:rPr>
          <w:rStyle w:val="CharSectNo"/>
        </w:rPr>
        <w:t>61B</w:t>
      </w:r>
      <w:r w:rsidRPr="008E3394">
        <w:tab/>
        <w:t>Cancellation of registration of dead tree</w:t>
      </w:r>
      <w:bookmarkEnd w:id="89"/>
    </w:p>
    <w:p w:rsidR="00C54119" w:rsidRPr="008E3394" w:rsidRDefault="00C54119" w:rsidP="00C54119">
      <w:pPr>
        <w:pStyle w:val="Amain"/>
      </w:pPr>
      <w:r w:rsidRPr="008E3394">
        <w:tab/>
        <w:t>(1)</w:t>
      </w:r>
      <w:r w:rsidRPr="008E3394">
        <w:tab/>
        <w:t>The conservator may cancel the registration of the tree.</w:t>
      </w:r>
    </w:p>
    <w:p w:rsidR="00C54119" w:rsidRPr="008E3394" w:rsidRDefault="00C54119" w:rsidP="00C54119">
      <w:pPr>
        <w:pStyle w:val="Amain"/>
      </w:pPr>
      <w:r w:rsidRPr="008E3394">
        <w:tab/>
        <w:t>(2)</w:t>
      </w:r>
      <w:r w:rsidRPr="008E3394">
        <w:tab/>
        <w:t>Division 7.3 does not apply to the cancellation.</w:t>
      </w:r>
    </w:p>
    <w:p w:rsidR="00C54119" w:rsidRPr="008E3394" w:rsidRDefault="00C54119" w:rsidP="00C54119">
      <w:pPr>
        <w:pStyle w:val="AH5Sec"/>
        <w:rPr>
          <w:lang w:eastAsia="en-AU"/>
        </w:rPr>
      </w:pPr>
      <w:bookmarkStart w:id="90" w:name="_Toc527119009"/>
      <w:r w:rsidRPr="00BD190D">
        <w:rPr>
          <w:rStyle w:val="CharSectNo"/>
        </w:rPr>
        <w:t>61C</w:t>
      </w:r>
      <w:r w:rsidRPr="008E3394">
        <w:rPr>
          <w:lang w:eastAsia="en-AU"/>
        </w:rPr>
        <w:tab/>
        <w:t>Notice of cancellation of registration of dead tree</w:t>
      </w:r>
      <w:bookmarkEnd w:id="90"/>
    </w:p>
    <w:p w:rsidR="00C54119" w:rsidRPr="008E3394" w:rsidRDefault="00C54119" w:rsidP="00C54119">
      <w:pPr>
        <w:pStyle w:val="Amain"/>
        <w:rPr>
          <w:lang w:eastAsia="en-AU"/>
        </w:rPr>
      </w:pPr>
      <w:r w:rsidRPr="008E3394">
        <w:rPr>
          <w:lang w:eastAsia="en-AU"/>
        </w:rPr>
        <w:tab/>
        <w:t>(1)</w:t>
      </w:r>
      <w:r w:rsidRPr="008E3394">
        <w:rPr>
          <w:lang w:eastAsia="en-AU"/>
        </w:rPr>
        <w:tab/>
        <w:t xml:space="preserve">The conservator must give written notice of a decision under </w:t>
      </w:r>
      <w:r w:rsidRPr="008E3394">
        <w:rPr>
          <w:szCs w:val="24"/>
          <w:lang w:eastAsia="en-AU"/>
        </w:rPr>
        <w:t>section 61B to—</w:t>
      </w:r>
    </w:p>
    <w:p w:rsidR="00C54119" w:rsidRPr="008E3394" w:rsidRDefault="00C54119" w:rsidP="00C54119">
      <w:pPr>
        <w:pStyle w:val="Apara"/>
        <w:rPr>
          <w:lang w:eastAsia="en-AU"/>
        </w:rPr>
      </w:pPr>
      <w:r w:rsidRPr="008E3394">
        <w:rPr>
          <w:lang w:eastAsia="en-AU"/>
        </w:rPr>
        <w:tab/>
        <w:t>(a)</w:t>
      </w:r>
      <w:r w:rsidRPr="008E3394">
        <w:rPr>
          <w:lang w:eastAsia="en-AU"/>
        </w:rPr>
        <w:tab/>
        <w:t>the lessee of, or land management agency for, the land where the tree is located; and</w:t>
      </w:r>
    </w:p>
    <w:p w:rsidR="00C54119" w:rsidRPr="008E3394" w:rsidRDefault="00C54119" w:rsidP="00C54119">
      <w:pPr>
        <w:pStyle w:val="Apara"/>
        <w:rPr>
          <w:szCs w:val="24"/>
          <w:lang w:eastAsia="en-AU"/>
        </w:rPr>
      </w:pPr>
      <w:r w:rsidRPr="008E3394">
        <w:rPr>
          <w:lang w:eastAsia="en-AU"/>
        </w:rPr>
        <w:tab/>
        <w:t>(b)</w:t>
      </w:r>
      <w:r w:rsidRPr="008E3394">
        <w:rPr>
          <w:lang w:eastAsia="en-AU"/>
        </w:rPr>
        <w:tab/>
        <w:t xml:space="preserve">if the tree is on leased land—the lessee of, or land management </w:t>
      </w:r>
      <w:r w:rsidRPr="008E3394">
        <w:rPr>
          <w:szCs w:val="24"/>
          <w:lang w:eastAsia="en-AU"/>
        </w:rPr>
        <w:t>agency for, land that—</w:t>
      </w:r>
    </w:p>
    <w:p w:rsidR="00C54119" w:rsidRPr="008E3394" w:rsidRDefault="00C54119" w:rsidP="00C54119">
      <w:pPr>
        <w:pStyle w:val="Asubpara"/>
        <w:rPr>
          <w:lang w:eastAsia="en-AU"/>
        </w:rPr>
      </w:pPr>
      <w:r w:rsidRPr="008E3394">
        <w:rPr>
          <w:lang w:eastAsia="en-AU"/>
        </w:rPr>
        <w:tab/>
        <w:t>(i)</w:t>
      </w:r>
      <w:r w:rsidRPr="008E3394">
        <w:rPr>
          <w:lang w:eastAsia="en-AU"/>
        </w:rPr>
        <w:tab/>
        <w:t>adjoins the land where the tree is located; and</w:t>
      </w:r>
    </w:p>
    <w:p w:rsidR="00C54119" w:rsidRPr="008E3394" w:rsidRDefault="00C54119" w:rsidP="00C54119">
      <w:pPr>
        <w:pStyle w:val="Asubpara"/>
        <w:rPr>
          <w:lang w:eastAsia="en-AU"/>
        </w:rPr>
      </w:pPr>
      <w:r w:rsidRPr="008E3394">
        <w:rPr>
          <w:lang w:eastAsia="en-AU"/>
        </w:rPr>
        <w:tab/>
        <w:t>(ii)</w:t>
      </w:r>
      <w:r w:rsidRPr="008E3394">
        <w:rPr>
          <w:lang w:eastAsia="en-AU"/>
        </w:rPr>
        <w:tab/>
        <w:t>is within 50m of the tree.</w:t>
      </w:r>
    </w:p>
    <w:p w:rsidR="00C54119" w:rsidRPr="008E3394" w:rsidRDefault="00C54119" w:rsidP="00C54119">
      <w:pPr>
        <w:pStyle w:val="Amain"/>
        <w:rPr>
          <w:lang w:eastAsia="en-AU"/>
        </w:rPr>
      </w:pPr>
      <w:r w:rsidRPr="008E3394">
        <w:rPr>
          <w:lang w:eastAsia="en-AU"/>
        </w:rPr>
        <w:tab/>
        <w:t>(2)</w:t>
      </w:r>
      <w:r w:rsidRPr="008E3394">
        <w:rPr>
          <w:lang w:eastAsia="en-AU"/>
        </w:rPr>
        <w:tab/>
        <w:t xml:space="preserve">However, the conservator need not give more than 1 notice to a </w:t>
      </w:r>
      <w:r w:rsidRPr="008E3394">
        <w:rPr>
          <w:color w:val="000000"/>
          <w:szCs w:val="24"/>
          <w:lang w:eastAsia="en-AU"/>
        </w:rPr>
        <w:t>particular person.</w:t>
      </w:r>
    </w:p>
    <w:p w:rsidR="00C54119" w:rsidRPr="008E3394" w:rsidRDefault="00C54119" w:rsidP="00C54119">
      <w:pPr>
        <w:pStyle w:val="Amain"/>
        <w:rPr>
          <w:lang w:eastAsia="en-AU"/>
        </w:rPr>
      </w:pPr>
      <w:r w:rsidRPr="008E3394">
        <w:rPr>
          <w:lang w:eastAsia="en-AU"/>
        </w:rPr>
        <w:tab/>
        <w:t>(3)</w:t>
      </w:r>
      <w:r w:rsidRPr="008E3394">
        <w:rPr>
          <w:lang w:eastAsia="en-AU"/>
        </w:rPr>
        <w:tab/>
        <w:t>The conservator may give written notice of the decision to anyone else the conservator considers appropriate.</w:t>
      </w:r>
    </w:p>
    <w:p w:rsidR="00C54119" w:rsidRPr="008E3394" w:rsidRDefault="00C54119" w:rsidP="00311F57">
      <w:pPr>
        <w:pStyle w:val="Amain"/>
        <w:keepNext/>
        <w:rPr>
          <w:lang w:eastAsia="en-AU"/>
        </w:rPr>
      </w:pPr>
      <w:r w:rsidRPr="008E3394">
        <w:rPr>
          <w:lang w:eastAsia="en-AU"/>
        </w:rPr>
        <w:tab/>
        <w:t>(4)</w:t>
      </w:r>
      <w:r w:rsidRPr="008E3394">
        <w:rPr>
          <w:lang w:eastAsia="en-AU"/>
        </w:rPr>
        <w:tab/>
        <w:t>The conservator must also give public notice of the decision.</w:t>
      </w:r>
    </w:p>
    <w:p w:rsidR="00C54119" w:rsidRPr="008E3394" w:rsidRDefault="00C54119" w:rsidP="00311F57">
      <w:pPr>
        <w:pStyle w:val="aNote"/>
        <w:keepNext/>
        <w:rPr>
          <w:color w:val="000000"/>
          <w:lang w:eastAsia="en-AU"/>
        </w:rPr>
      </w:pPr>
      <w:r w:rsidRPr="008E3394">
        <w:rPr>
          <w:rStyle w:val="charItals"/>
        </w:rPr>
        <w:t>Note</w:t>
      </w:r>
      <w:r w:rsidRPr="008E3394">
        <w:rPr>
          <w:rStyle w:val="charItals"/>
        </w:rPr>
        <w:tab/>
      </w:r>
      <w:r w:rsidRPr="008E3394">
        <w:rPr>
          <w:rStyle w:val="charBoldItals"/>
        </w:rPr>
        <w:t xml:space="preserve">Public notice </w:t>
      </w:r>
      <w:r w:rsidRPr="008E3394">
        <w:rPr>
          <w:lang w:eastAsia="en-AU"/>
        </w:rPr>
        <w:t xml:space="preserve">means notice on an ACT government website or in a daily </w:t>
      </w:r>
      <w:r w:rsidRPr="008E3394">
        <w:rPr>
          <w:color w:val="000000"/>
          <w:lang w:eastAsia="en-AU"/>
        </w:rPr>
        <w:t xml:space="preserve">newspaper circulating in the ACT (see </w:t>
      </w:r>
      <w:hyperlink r:id="rId63" w:tooltip="A2001-14" w:history="1">
        <w:r w:rsidRPr="008E3394">
          <w:rPr>
            <w:rStyle w:val="charCitHyperlinkAbbrev"/>
          </w:rPr>
          <w:t>Legislation Act</w:t>
        </w:r>
      </w:hyperlink>
      <w:r w:rsidRPr="008E3394">
        <w:rPr>
          <w:color w:val="000000"/>
          <w:lang w:eastAsia="en-AU"/>
        </w:rPr>
        <w:t>, dict, pt 1).</w:t>
      </w:r>
    </w:p>
    <w:p w:rsidR="00C54119" w:rsidRPr="008E3394" w:rsidRDefault="00C54119" w:rsidP="00C54119">
      <w:pPr>
        <w:pStyle w:val="Amain"/>
        <w:rPr>
          <w:lang w:eastAsia="en-AU"/>
        </w:rPr>
      </w:pPr>
      <w:r w:rsidRPr="008E3394">
        <w:rPr>
          <w:lang w:eastAsia="en-AU"/>
        </w:rPr>
        <w:tab/>
        <w:t>(5)</w:t>
      </w:r>
      <w:r w:rsidRPr="008E3394">
        <w:rPr>
          <w:lang w:eastAsia="en-AU"/>
        </w:rPr>
        <w:tab/>
        <w:t>A notice under this section must not include restricted information.</w:t>
      </w:r>
    </w:p>
    <w:p w:rsidR="00C54119" w:rsidRPr="008E3394" w:rsidRDefault="00C54119" w:rsidP="00C54119">
      <w:pPr>
        <w:pStyle w:val="AH5Sec"/>
      </w:pPr>
      <w:bookmarkStart w:id="91" w:name="_Toc527119010"/>
      <w:r w:rsidRPr="00BD190D">
        <w:rPr>
          <w:rStyle w:val="CharSectNo"/>
        </w:rPr>
        <w:t>61D</w:t>
      </w:r>
      <w:r w:rsidRPr="008E3394">
        <w:rPr>
          <w:lang w:eastAsia="en-AU"/>
        </w:rPr>
        <w:tab/>
      </w:r>
      <w:r w:rsidRPr="008E3394">
        <w:t>Cancellation of registration of dead tree—tree register</w:t>
      </w:r>
      <w:bookmarkEnd w:id="91"/>
    </w:p>
    <w:p w:rsidR="00C54119" w:rsidRPr="008E3394" w:rsidRDefault="00C54119" w:rsidP="00C54119">
      <w:pPr>
        <w:pStyle w:val="Amain"/>
        <w:rPr>
          <w:lang w:eastAsia="en-AU"/>
        </w:rPr>
      </w:pPr>
      <w:r w:rsidRPr="008E3394">
        <w:rPr>
          <w:lang w:eastAsia="en-AU"/>
        </w:rPr>
        <w:tab/>
        <w:t>(1)</w:t>
      </w:r>
      <w:r w:rsidRPr="008E3394">
        <w:rPr>
          <w:lang w:eastAsia="en-AU"/>
        </w:rPr>
        <w:tab/>
        <w:t>This section applies if the conservator cancels the registration of a tree under section 61B.</w:t>
      </w:r>
    </w:p>
    <w:p w:rsidR="00C54119" w:rsidRPr="008E3394" w:rsidRDefault="00C54119" w:rsidP="00C54119">
      <w:pPr>
        <w:pStyle w:val="Amain"/>
      </w:pPr>
      <w:r w:rsidRPr="008E3394">
        <w:rPr>
          <w:lang w:eastAsia="en-AU"/>
        </w:rPr>
        <w:tab/>
        <w:t>(2)</w:t>
      </w:r>
      <w:r w:rsidRPr="008E3394">
        <w:rPr>
          <w:lang w:eastAsia="en-AU"/>
        </w:rPr>
        <w:tab/>
        <w:t>The conservator must remove the entry about the tree from the tree register.</w:t>
      </w:r>
    </w:p>
    <w:p w:rsidR="00F7148E" w:rsidRDefault="00F7148E">
      <w:pPr>
        <w:pStyle w:val="PageBreak"/>
      </w:pPr>
      <w:r>
        <w:br w:type="page"/>
      </w:r>
    </w:p>
    <w:p w:rsidR="00F7148E" w:rsidRPr="00BD190D" w:rsidRDefault="00F7148E">
      <w:pPr>
        <w:pStyle w:val="AH2Part"/>
      </w:pPr>
      <w:bookmarkStart w:id="92" w:name="_Toc527119011"/>
      <w:r w:rsidRPr="00BD190D">
        <w:rPr>
          <w:rStyle w:val="CharPartNo"/>
        </w:rPr>
        <w:t>Part 8</w:t>
      </w:r>
      <w:r>
        <w:rPr>
          <w:rStyle w:val="CharPartText"/>
        </w:rPr>
        <w:tab/>
      </w:r>
      <w:r w:rsidRPr="00BD190D">
        <w:rPr>
          <w:rStyle w:val="CharPartText"/>
        </w:rPr>
        <w:t>Restricted information</w:t>
      </w:r>
      <w:bookmarkEnd w:id="92"/>
    </w:p>
    <w:p w:rsidR="00F7148E" w:rsidRDefault="00F7148E">
      <w:pPr>
        <w:pStyle w:val="Placeholder"/>
      </w:pPr>
      <w:r>
        <w:rPr>
          <w:rStyle w:val="CharDivNo"/>
        </w:rPr>
        <w:t xml:space="preserve">  </w:t>
      </w:r>
      <w:r>
        <w:rPr>
          <w:rStyle w:val="CharDivText"/>
        </w:rPr>
        <w:t xml:space="preserve">  </w:t>
      </w:r>
    </w:p>
    <w:p w:rsidR="00F7148E" w:rsidRDefault="00F7148E">
      <w:pPr>
        <w:pStyle w:val="AH5Sec"/>
      </w:pPr>
      <w:bookmarkStart w:id="93" w:name="_Toc527119012"/>
      <w:r w:rsidRPr="00BD190D">
        <w:rPr>
          <w:rStyle w:val="CharSectNo"/>
        </w:rPr>
        <w:t>62</w:t>
      </w:r>
      <w:r>
        <w:tab/>
        <w:t>Application of pt 8</w:t>
      </w:r>
      <w:bookmarkEnd w:id="93"/>
    </w:p>
    <w:p w:rsidR="00F7148E" w:rsidRDefault="00F7148E">
      <w:pPr>
        <w:pStyle w:val="Amainreturn"/>
      </w:pPr>
      <w:r>
        <w:t>This part applies in relation to—</w:t>
      </w:r>
    </w:p>
    <w:p w:rsidR="00F7148E" w:rsidRDefault="00F7148E">
      <w:pPr>
        <w:pStyle w:val="Apara"/>
      </w:pPr>
      <w:r>
        <w:tab/>
        <w:t>(a)</w:t>
      </w:r>
      <w:r>
        <w:tab/>
        <w:t>a registered tree; or</w:t>
      </w:r>
    </w:p>
    <w:p w:rsidR="00F7148E" w:rsidRDefault="00F7148E">
      <w:pPr>
        <w:pStyle w:val="Apara"/>
      </w:pPr>
      <w:r>
        <w:tab/>
        <w:t>(b)</w:t>
      </w:r>
      <w:r>
        <w:tab/>
        <w:t>a tree that has been nominated for registration.</w:t>
      </w:r>
    </w:p>
    <w:p w:rsidR="00F7148E" w:rsidRDefault="00F7148E">
      <w:pPr>
        <w:pStyle w:val="AH5Sec"/>
        <w:rPr>
          <w:color w:val="000000"/>
        </w:rPr>
      </w:pPr>
      <w:bookmarkStart w:id="94" w:name="_Toc527119013"/>
      <w:r w:rsidRPr="00BD190D">
        <w:rPr>
          <w:rStyle w:val="CharSectNo"/>
        </w:rPr>
        <w:t>63</w:t>
      </w:r>
      <w:r>
        <w:rPr>
          <w:color w:val="000000"/>
        </w:rPr>
        <w:tab/>
        <w:t>Restricted non-Aboriginal information</w:t>
      </w:r>
      <w:bookmarkEnd w:id="94"/>
    </w:p>
    <w:p w:rsidR="00F7148E" w:rsidRDefault="00F7148E">
      <w:pPr>
        <w:pStyle w:val="Amain"/>
      </w:pPr>
      <w:r>
        <w:tab/>
        <w:t>(1)</w:t>
      </w:r>
      <w:r>
        <w:tab/>
        <w:t>The conservator may, in writing, declare particular information about the location or nature of the tree to be restricted information.</w:t>
      </w:r>
    </w:p>
    <w:p w:rsidR="00F7148E" w:rsidRDefault="00F7148E">
      <w:pPr>
        <w:pStyle w:val="Amain"/>
      </w:pPr>
      <w:r>
        <w:tab/>
        <w:t>(2)</w:t>
      </w:r>
      <w:r>
        <w:tab/>
        <w:t>The conservator may make the declaration only if satisfied, on reasonable grounds, that public disclosure of the information would be likely to have a substantial adverse effect on the values for which the tree is or may be registered.</w:t>
      </w:r>
    </w:p>
    <w:p w:rsidR="00F7148E" w:rsidRDefault="00F7148E">
      <w:pPr>
        <w:pStyle w:val="Amain"/>
      </w:pPr>
      <w:r>
        <w:tab/>
        <w:t>(3)</w:t>
      </w:r>
      <w:r>
        <w:tab/>
        <w:t>The conservator must use the conservator’s best endeavours to give a copy of the declaration to—</w:t>
      </w:r>
    </w:p>
    <w:p w:rsidR="00F7148E" w:rsidRDefault="00F7148E">
      <w:pPr>
        <w:pStyle w:val="Apara"/>
      </w:pPr>
      <w:r>
        <w:tab/>
        <w:t>(a)</w:t>
      </w:r>
      <w:r>
        <w:tab/>
        <w:t>the person who nominated the tree for registration; and</w:t>
      </w:r>
    </w:p>
    <w:p w:rsidR="00F7148E" w:rsidRDefault="00F7148E">
      <w:pPr>
        <w:pStyle w:val="Apara"/>
      </w:pPr>
      <w:r>
        <w:tab/>
        <w:t>(b)</w:t>
      </w:r>
      <w:r>
        <w:tab/>
        <w:t xml:space="preserve">the lessee of, or land management agency for, the land where the tree is located; and </w:t>
      </w:r>
    </w:p>
    <w:p w:rsidR="00F7148E" w:rsidRDefault="00F7148E">
      <w:pPr>
        <w:pStyle w:val="Apara"/>
      </w:pPr>
      <w:r>
        <w:tab/>
        <w:t>(c)</w:t>
      </w:r>
      <w:r>
        <w:tab/>
        <w:t>the lessee of, or land management agency for,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 and</w:t>
      </w:r>
    </w:p>
    <w:p w:rsidR="00F7148E" w:rsidRDefault="00F7148E">
      <w:pPr>
        <w:pStyle w:val="Apara"/>
      </w:pPr>
      <w:r>
        <w:tab/>
        <w:t>(d)</w:t>
      </w:r>
      <w:r>
        <w:tab/>
        <w:t>if the tree has or may have heritage significance—the heritage council.</w:t>
      </w:r>
    </w:p>
    <w:p w:rsidR="00F7148E" w:rsidRDefault="00F7148E">
      <w:pPr>
        <w:pStyle w:val="AH5Sec"/>
        <w:rPr>
          <w:color w:val="000000"/>
        </w:rPr>
      </w:pPr>
      <w:bookmarkStart w:id="95" w:name="_Toc527119014"/>
      <w:r w:rsidRPr="00BD190D">
        <w:rPr>
          <w:rStyle w:val="CharSectNo"/>
        </w:rPr>
        <w:t>64</w:t>
      </w:r>
      <w:r>
        <w:rPr>
          <w:color w:val="000000"/>
        </w:rPr>
        <w:tab/>
        <w:t>Restricted Aboriginal information</w:t>
      </w:r>
      <w:bookmarkEnd w:id="95"/>
    </w:p>
    <w:p w:rsidR="00F7148E" w:rsidRDefault="00F7148E">
      <w:pPr>
        <w:pStyle w:val="Amain"/>
      </w:pPr>
      <w:r>
        <w:tab/>
        <w:t>(1)</w:t>
      </w:r>
      <w:r>
        <w:tab/>
        <w:t>If the tree is an Aboriginal heritage tree, information about the location or nature of the tree is restricted information unless the conservator declares in writing that it is not.</w:t>
      </w:r>
    </w:p>
    <w:p w:rsidR="00F7148E" w:rsidRDefault="00F7148E">
      <w:pPr>
        <w:pStyle w:val="Amain"/>
      </w:pPr>
      <w:r>
        <w:tab/>
        <w:t>(2)</w:t>
      </w:r>
      <w:r>
        <w:tab/>
        <w:t>Before making a declaration under subsection (1), the conservator must consult, and consider the views of, each representative Aboriginal organisation about the information.</w:t>
      </w:r>
    </w:p>
    <w:p w:rsidR="00F7148E" w:rsidRDefault="00F7148E">
      <w:pPr>
        <w:pStyle w:val="Amain"/>
      </w:pPr>
      <w:r>
        <w:tab/>
        <w:t>(3)</w:t>
      </w:r>
      <w:r>
        <w:tab/>
        <w:t>The conservator must use the conservator’s best endeavours to give a copy of the declaration to—</w:t>
      </w:r>
    </w:p>
    <w:p w:rsidR="00F7148E" w:rsidRDefault="00F7148E">
      <w:pPr>
        <w:pStyle w:val="Apara"/>
      </w:pPr>
      <w:r>
        <w:tab/>
        <w:t>(a)</w:t>
      </w:r>
      <w:r>
        <w:tab/>
        <w:t>the person who nominated the tree for registration; and</w:t>
      </w:r>
    </w:p>
    <w:p w:rsidR="00F7148E" w:rsidRDefault="00F7148E">
      <w:pPr>
        <w:pStyle w:val="Apara"/>
      </w:pPr>
      <w:r>
        <w:tab/>
        <w:t>(b)</w:t>
      </w:r>
      <w:r>
        <w:tab/>
        <w:t xml:space="preserve">the lessee of, or land management agency for, the land where the tree is located; and </w:t>
      </w:r>
    </w:p>
    <w:p w:rsidR="00F7148E" w:rsidRDefault="00F7148E">
      <w:pPr>
        <w:pStyle w:val="Apara"/>
      </w:pPr>
      <w:r>
        <w:tab/>
        <w:t>(c)</w:t>
      </w:r>
      <w:r>
        <w:tab/>
        <w:t>the lessee of, or land management agency for,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 and</w:t>
      </w:r>
    </w:p>
    <w:p w:rsidR="00F7148E" w:rsidRDefault="00F7148E">
      <w:pPr>
        <w:pStyle w:val="Apara"/>
      </w:pPr>
      <w:r>
        <w:tab/>
        <w:t>(d)</w:t>
      </w:r>
      <w:r>
        <w:tab/>
        <w:t>the heritage council; and</w:t>
      </w:r>
    </w:p>
    <w:p w:rsidR="00F7148E" w:rsidRDefault="00F7148E">
      <w:pPr>
        <w:pStyle w:val="Apara"/>
      </w:pPr>
      <w:r>
        <w:tab/>
        <w:t>(e)</w:t>
      </w:r>
      <w:r>
        <w:tab/>
        <w:t>each representative Aboriginal organisation.</w:t>
      </w:r>
    </w:p>
    <w:p w:rsidR="00F7148E" w:rsidRDefault="00F7148E">
      <w:pPr>
        <w:pStyle w:val="AH5Sec"/>
        <w:rPr>
          <w:color w:val="000000"/>
        </w:rPr>
      </w:pPr>
      <w:bookmarkStart w:id="96" w:name="_Toc527119015"/>
      <w:r w:rsidRPr="00BD190D">
        <w:rPr>
          <w:rStyle w:val="CharSectNo"/>
        </w:rPr>
        <w:t>65</w:t>
      </w:r>
      <w:r>
        <w:rPr>
          <w:color w:val="000000"/>
        </w:rPr>
        <w:tab/>
        <w:t>Restricted information not to be published without approval</w:t>
      </w:r>
      <w:bookmarkEnd w:id="96"/>
    </w:p>
    <w:p w:rsidR="00F7148E" w:rsidRDefault="00F7148E">
      <w:pPr>
        <w:pStyle w:val="Amain"/>
      </w:pPr>
      <w:r>
        <w:tab/>
        <w:t>(1)</w:t>
      </w:r>
      <w:r>
        <w:tab/>
        <w:t>A person commits an offence if the person—</w:t>
      </w:r>
    </w:p>
    <w:p w:rsidR="00F7148E" w:rsidRDefault="00F7148E">
      <w:pPr>
        <w:pStyle w:val="Apara"/>
      </w:pPr>
      <w:r>
        <w:tab/>
        <w:t>(a)</w:t>
      </w:r>
      <w:r>
        <w:tab/>
        <w:t>publishes restricted information about a tree; and</w:t>
      </w:r>
    </w:p>
    <w:p w:rsidR="00F7148E" w:rsidRDefault="00F7148E">
      <w:pPr>
        <w:pStyle w:val="Apara"/>
      </w:pPr>
      <w:r>
        <w:tab/>
        <w:t>(b)</w:t>
      </w:r>
      <w:r>
        <w:tab/>
        <w:t>knows that the information is restricted information.</w:t>
      </w:r>
    </w:p>
    <w:p w:rsidR="00F7148E" w:rsidRDefault="00F7148E">
      <w:pPr>
        <w:pStyle w:val="Amainreturn"/>
        <w:keepNext/>
      </w:pPr>
      <w:r>
        <w:t>Maximum penalty:  50 penalty units.</w:t>
      </w:r>
    </w:p>
    <w:p w:rsidR="00F7148E" w:rsidRDefault="00F7148E">
      <w:pPr>
        <w:pStyle w:val="Amain"/>
      </w:pPr>
      <w:r>
        <w:tab/>
        <w:t>(2)</w:t>
      </w:r>
      <w:r>
        <w:tab/>
        <w:t>Subsection (1) does not apply if the publication is—</w:t>
      </w:r>
    </w:p>
    <w:p w:rsidR="00F7148E" w:rsidRDefault="00F7148E">
      <w:pPr>
        <w:pStyle w:val="Apara"/>
      </w:pPr>
      <w:r>
        <w:tab/>
        <w:t>(a)</w:t>
      </w:r>
      <w:r>
        <w:tab/>
        <w:t>in accordance with an approval under section 66; or</w:t>
      </w:r>
    </w:p>
    <w:p w:rsidR="00F7148E" w:rsidRDefault="00F7148E">
      <w:pPr>
        <w:pStyle w:val="Apara"/>
      </w:pPr>
      <w:r>
        <w:tab/>
        <w:t>(b)</w:t>
      </w:r>
      <w:r>
        <w:tab/>
        <w:t>for the exercise of a function under this Act or another territory law; or</w:t>
      </w:r>
    </w:p>
    <w:p w:rsidR="00F7148E" w:rsidRDefault="00F7148E">
      <w:pPr>
        <w:pStyle w:val="Apara"/>
      </w:pPr>
      <w:r>
        <w:tab/>
        <w:t>(c)</w:t>
      </w:r>
      <w:r>
        <w:tab/>
        <w:t>by an Aboriginal person to another Aboriginal person and is about an Aboriginal heritage tree.</w:t>
      </w:r>
    </w:p>
    <w:p w:rsidR="00F7148E" w:rsidRDefault="00F7148E">
      <w:pPr>
        <w:pStyle w:val="AH5Sec"/>
      </w:pPr>
      <w:bookmarkStart w:id="97" w:name="_Toc527119016"/>
      <w:r w:rsidRPr="00BD190D">
        <w:rPr>
          <w:rStyle w:val="CharSectNo"/>
        </w:rPr>
        <w:t>66</w:t>
      </w:r>
      <w:r>
        <w:tab/>
        <w:t>Approval to publish restricted information</w:t>
      </w:r>
      <w:bookmarkEnd w:id="97"/>
    </w:p>
    <w:p w:rsidR="00F7148E" w:rsidRDefault="00F7148E">
      <w:pPr>
        <w:pStyle w:val="Amain"/>
      </w:pPr>
      <w:r>
        <w:tab/>
        <w:t>(1)</w:t>
      </w:r>
      <w:r>
        <w:tab/>
        <w:t>The conservator may approve the publication of restricted information about a tree if satisfied that the publication will not have a substantial adverse effect on the values for which the tree is or may be registered.</w:t>
      </w:r>
    </w:p>
    <w:p w:rsidR="00F7148E" w:rsidRDefault="00F7148E">
      <w:pPr>
        <w:pStyle w:val="Amain"/>
      </w:pPr>
      <w:r>
        <w:tab/>
        <w:t>(2)</w:t>
      </w:r>
      <w:r>
        <w:tab/>
        <w:t>An approval may be given only on application.</w:t>
      </w:r>
    </w:p>
    <w:p w:rsidR="00F7148E" w:rsidRDefault="00F7148E">
      <w:pPr>
        <w:pStyle w:val="Amain"/>
      </w:pPr>
      <w:r>
        <w:tab/>
        <w:t>(3)</w:t>
      </w:r>
      <w:r>
        <w:tab/>
        <w:t>An approval must be given in writing to the applicant.</w:t>
      </w:r>
    </w:p>
    <w:p w:rsidR="00F7148E" w:rsidRDefault="00F7148E">
      <w:pPr>
        <w:pStyle w:val="Amain"/>
      </w:pPr>
      <w:r>
        <w:tab/>
        <w:t>(4)</w:t>
      </w:r>
      <w:r>
        <w:tab/>
        <w:t>An application must be in writing and must—</w:t>
      </w:r>
    </w:p>
    <w:p w:rsidR="00F7148E" w:rsidRDefault="00F7148E">
      <w:pPr>
        <w:pStyle w:val="Apara"/>
        <w:rPr>
          <w:color w:val="000000"/>
        </w:rPr>
      </w:pPr>
      <w:r>
        <w:rPr>
          <w:color w:val="000000"/>
        </w:rPr>
        <w:tab/>
        <w:t>(a)</w:t>
      </w:r>
      <w:r>
        <w:rPr>
          <w:color w:val="000000"/>
        </w:rPr>
        <w:tab/>
        <w:t>identify the restricted information proposed to be published; and</w:t>
      </w:r>
    </w:p>
    <w:p w:rsidR="00F7148E" w:rsidRDefault="00F7148E">
      <w:pPr>
        <w:pStyle w:val="Apara"/>
        <w:rPr>
          <w:color w:val="000000"/>
        </w:rPr>
      </w:pPr>
      <w:r>
        <w:rPr>
          <w:color w:val="000000"/>
        </w:rPr>
        <w:tab/>
        <w:t>(b)</w:t>
      </w:r>
      <w:r>
        <w:rPr>
          <w:color w:val="000000"/>
        </w:rPr>
        <w:tab/>
        <w:t>state the reason for the publication; and</w:t>
      </w:r>
    </w:p>
    <w:p w:rsidR="00F7148E" w:rsidRDefault="00F7148E">
      <w:pPr>
        <w:pStyle w:val="Apara"/>
        <w:keepNext/>
        <w:rPr>
          <w:color w:val="000000"/>
        </w:rPr>
      </w:pPr>
      <w:r>
        <w:rPr>
          <w:color w:val="000000"/>
        </w:rPr>
        <w:tab/>
        <w:t>(c)</w:t>
      </w:r>
      <w:r>
        <w:rPr>
          <w:color w:val="000000"/>
        </w:rPr>
        <w:tab/>
        <w:t>state the nature of the publication, including the person, people or kind of people to whom it would be directed.</w:t>
      </w:r>
    </w:p>
    <w:p w:rsidR="00F7148E" w:rsidRDefault="00F7148E">
      <w:pPr>
        <w:pStyle w:val="aNote"/>
        <w:keepNext/>
      </w:pPr>
      <w:r>
        <w:rPr>
          <w:rStyle w:val="charItals"/>
        </w:rPr>
        <w:t>Note 1</w:t>
      </w:r>
      <w:r>
        <w:tab/>
        <w:t>If a form is approved under s 110 for an application, the form must be used.</w:t>
      </w:r>
    </w:p>
    <w:p w:rsidR="00F7148E" w:rsidRDefault="00F7148E">
      <w:pPr>
        <w:pStyle w:val="aNote"/>
      </w:pPr>
      <w:r>
        <w:rPr>
          <w:rStyle w:val="charItals"/>
        </w:rPr>
        <w:t>Note 2</w:t>
      </w:r>
      <w:r>
        <w:tab/>
        <w:t>A fee may be determined under s 109 for an application.</w:t>
      </w:r>
    </w:p>
    <w:p w:rsidR="00F7148E" w:rsidRDefault="00F7148E">
      <w:pPr>
        <w:pStyle w:val="AH5Sec"/>
        <w:rPr>
          <w:b w:val="0"/>
          <w:color w:val="000000"/>
        </w:rPr>
      </w:pPr>
      <w:bookmarkStart w:id="98" w:name="_Toc527119017"/>
      <w:r w:rsidRPr="00BD190D">
        <w:rPr>
          <w:rStyle w:val="CharSectNo"/>
        </w:rPr>
        <w:t>67</w:t>
      </w:r>
      <w:r>
        <w:rPr>
          <w:color w:val="000000"/>
        </w:rPr>
        <w:tab/>
        <w:t>Limited access to restricted information</w:t>
      </w:r>
      <w:bookmarkEnd w:id="98"/>
    </w:p>
    <w:p w:rsidR="00F7148E" w:rsidRDefault="00F7148E" w:rsidP="00985DCC">
      <w:pPr>
        <w:pStyle w:val="Amain"/>
        <w:keepNext/>
      </w:pPr>
      <w:r>
        <w:tab/>
        <w:t>(1)</w:t>
      </w:r>
      <w:r>
        <w:tab/>
        <w:t>This section applies if—</w:t>
      </w:r>
    </w:p>
    <w:p w:rsidR="00F7148E" w:rsidRDefault="00F7148E" w:rsidP="00985DCC">
      <w:pPr>
        <w:pStyle w:val="Apara"/>
        <w:keepNext/>
      </w:pPr>
      <w:r>
        <w:tab/>
        <w:t>(a)</w:t>
      </w:r>
      <w:r>
        <w:tab/>
        <w:t>land is offered for sale; and</w:t>
      </w:r>
    </w:p>
    <w:p w:rsidR="00F7148E" w:rsidRDefault="00F7148E">
      <w:pPr>
        <w:pStyle w:val="Apara"/>
        <w:keepNext/>
      </w:pPr>
      <w:r>
        <w:tab/>
        <w:t>(b)</w:t>
      </w:r>
      <w:r>
        <w:tab/>
        <w:t>an interested person for the land applies to the conservator for access to restricted information relevant to the conservation and use of the land.</w:t>
      </w:r>
    </w:p>
    <w:p w:rsidR="00F7148E" w:rsidRDefault="00F7148E">
      <w:pPr>
        <w:pStyle w:val="aNote"/>
        <w:keepNext/>
      </w:pPr>
      <w:r>
        <w:rPr>
          <w:rStyle w:val="charItals"/>
        </w:rPr>
        <w:t>Note 1</w:t>
      </w:r>
      <w:r>
        <w:tab/>
        <w:t>If a form is approved under s 110 for an application, the form must be used.</w:t>
      </w:r>
    </w:p>
    <w:p w:rsidR="00F7148E" w:rsidRDefault="00F7148E">
      <w:pPr>
        <w:pStyle w:val="aNote"/>
      </w:pPr>
      <w:r>
        <w:rPr>
          <w:rStyle w:val="charItals"/>
        </w:rPr>
        <w:t>Note 2</w:t>
      </w:r>
      <w:r>
        <w:tab/>
        <w:t>A fee may be determined under s 109 for an application.</w:t>
      </w:r>
    </w:p>
    <w:p w:rsidR="00F7148E" w:rsidRDefault="00F7148E">
      <w:pPr>
        <w:pStyle w:val="Amain"/>
      </w:pPr>
      <w:r>
        <w:tab/>
        <w:t>(2)</w:t>
      </w:r>
      <w:r>
        <w:tab/>
        <w:t>The conservator must give the applicant the restricted information sought, together with a written explanation about the operation of this part.</w:t>
      </w:r>
    </w:p>
    <w:p w:rsidR="00F7148E" w:rsidRDefault="00F7148E">
      <w:pPr>
        <w:pStyle w:val="Amain"/>
        <w:keepNext/>
      </w:pPr>
      <w:r>
        <w:tab/>
        <w:t>(3)</w:t>
      </w:r>
      <w:r>
        <w:tab/>
        <w:t>In this section:</w:t>
      </w:r>
    </w:p>
    <w:p w:rsidR="00F7148E" w:rsidRDefault="00F7148E">
      <w:pPr>
        <w:pStyle w:val="aDef"/>
        <w:keepNext/>
      </w:pPr>
      <w:r>
        <w:rPr>
          <w:rStyle w:val="charBoldItals"/>
        </w:rPr>
        <w:t>interested person</w:t>
      </w:r>
      <w:r>
        <w:rPr>
          <w:bCs/>
          <w:iCs/>
        </w:rPr>
        <w:t xml:space="preserve">—each of the following is an </w:t>
      </w:r>
      <w:r>
        <w:rPr>
          <w:rStyle w:val="charBoldItals"/>
        </w:rPr>
        <w:t>interested person</w:t>
      </w:r>
      <w:r>
        <w:rPr>
          <w:bCs/>
          <w:iCs/>
        </w:rPr>
        <w:t xml:space="preserve"> for land where a tree is located:</w:t>
      </w:r>
    </w:p>
    <w:p w:rsidR="00F7148E" w:rsidRDefault="00F7148E">
      <w:pPr>
        <w:pStyle w:val="Apara"/>
      </w:pPr>
      <w:r>
        <w:tab/>
        <w:t>(a)</w:t>
      </w:r>
      <w:r>
        <w:tab/>
        <w:t xml:space="preserve">someone considering buying an interest in the land; </w:t>
      </w:r>
    </w:p>
    <w:p w:rsidR="00F7148E" w:rsidRDefault="00F7148E">
      <w:pPr>
        <w:pStyle w:val="Apara"/>
      </w:pPr>
      <w:r>
        <w:tab/>
        <w:t>(b)</w:t>
      </w:r>
      <w:r>
        <w:tab/>
        <w:t>the person who nominated the tree for registration;</w:t>
      </w:r>
    </w:p>
    <w:p w:rsidR="00F7148E" w:rsidRDefault="00F7148E">
      <w:pPr>
        <w:pStyle w:val="Apara"/>
      </w:pPr>
      <w:r>
        <w:tab/>
        <w:t>(c)</w:t>
      </w:r>
      <w:r>
        <w:tab/>
        <w:t>the lessee of, or land management agency for, the land where the tree is located;</w:t>
      </w:r>
    </w:p>
    <w:p w:rsidR="00F7148E" w:rsidRDefault="00F7148E">
      <w:pPr>
        <w:pStyle w:val="Apara"/>
      </w:pPr>
      <w:r>
        <w:tab/>
        <w:t>(d)</w:t>
      </w:r>
      <w:r>
        <w:tab/>
        <w:t>the lessee of, or land management agency for,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w:t>
      </w:r>
    </w:p>
    <w:p w:rsidR="00F7148E" w:rsidRDefault="00F7148E">
      <w:pPr>
        <w:pStyle w:val="Apara"/>
      </w:pPr>
      <w:r>
        <w:tab/>
        <w:t>(e)</w:t>
      </w:r>
      <w:r>
        <w:tab/>
        <w:t>if the tree has or may have heritage significance—the heritage council;</w:t>
      </w:r>
    </w:p>
    <w:p w:rsidR="00F7148E" w:rsidRDefault="00F7148E">
      <w:pPr>
        <w:pStyle w:val="Apara"/>
      </w:pPr>
      <w:r>
        <w:tab/>
        <w:t>(f)</w:t>
      </w:r>
      <w:r>
        <w:tab/>
        <w:t>if the tree is an Aboriginal heritage tree—each representative Aboriginal organisation.</w:t>
      </w:r>
    </w:p>
    <w:p w:rsidR="00F7148E" w:rsidRDefault="00F7148E">
      <w:pPr>
        <w:pStyle w:val="PageBreak"/>
      </w:pPr>
      <w:r>
        <w:br w:type="page"/>
      </w:r>
    </w:p>
    <w:p w:rsidR="00F7148E" w:rsidRPr="00BD190D" w:rsidRDefault="00F7148E">
      <w:pPr>
        <w:pStyle w:val="AH2Part"/>
      </w:pPr>
      <w:bookmarkStart w:id="99" w:name="_Toc527119018"/>
      <w:r w:rsidRPr="00BD190D">
        <w:rPr>
          <w:rStyle w:val="CharPartNo"/>
        </w:rPr>
        <w:t>Part 9</w:t>
      </w:r>
      <w:r>
        <w:rPr>
          <w:rStyle w:val="CharPartText"/>
        </w:rPr>
        <w:tab/>
      </w:r>
      <w:r w:rsidRPr="00BD190D">
        <w:rPr>
          <w:rStyle w:val="CharPartText"/>
        </w:rPr>
        <w:t>Tree advisory panel</w:t>
      </w:r>
      <w:bookmarkEnd w:id="99"/>
    </w:p>
    <w:p w:rsidR="00F7148E" w:rsidRDefault="00F7148E">
      <w:pPr>
        <w:pStyle w:val="AH5Sec"/>
      </w:pPr>
      <w:bookmarkStart w:id="100" w:name="_Toc527119019"/>
      <w:r w:rsidRPr="00BD190D">
        <w:rPr>
          <w:rStyle w:val="CharSectNo"/>
        </w:rPr>
        <w:t>68</w:t>
      </w:r>
      <w:r>
        <w:tab/>
        <w:t>Establishment of advisory panel</w:t>
      </w:r>
      <w:bookmarkEnd w:id="100"/>
    </w:p>
    <w:p w:rsidR="00F7148E" w:rsidRDefault="00F7148E">
      <w:pPr>
        <w:pStyle w:val="Amainreturn"/>
      </w:pPr>
      <w:r>
        <w:t>The Tree Advisory Panel is established.</w:t>
      </w:r>
    </w:p>
    <w:p w:rsidR="00F7148E" w:rsidRDefault="00F7148E">
      <w:pPr>
        <w:pStyle w:val="AH5Sec"/>
      </w:pPr>
      <w:bookmarkStart w:id="101" w:name="_Toc527119020"/>
      <w:r w:rsidRPr="00BD190D">
        <w:rPr>
          <w:rStyle w:val="CharSectNo"/>
        </w:rPr>
        <w:t>69</w:t>
      </w:r>
      <w:r>
        <w:tab/>
        <w:t>Members of advisory panel</w:t>
      </w:r>
      <w:bookmarkEnd w:id="101"/>
    </w:p>
    <w:p w:rsidR="00F7148E" w:rsidRDefault="00F7148E">
      <w:pPr>
        <w:pStyle w:val="Amain"/>
        <w:keepNext/>
      </w:pPr>
      <w:r>
        <w:tab/>
        <w:t>(1)</w:t>
      </w:r>
      <w:r>
        <w:tab/>
        <w:t>The advisory panel consists of 3 or more members appointed by the Minister.</w:t>
      </w:r>
    </w:p>
    <w:p w:rsidR="00F7148E" w:rsidRDefault="00F7148E">
      <w:pPr>
        <w:pStyle w:val="aNote"/>
        <w:keepNext/>
      </w:pPr>
      <w:r>
        <w:rPr>
          <w:rStyle w:val="charItals"/>
        </w:rPr>
        <w:t>Note 1</w:t>
      </w:r>
      <w:r>
        <w:tab/>
        <w:t xml:space="preserve">For the making of appointments (including acting appointments), see the </w:t>
      </w:r>
      <w:hyperlink r:id="rId64" w:tooltip="A2001-14" w:history="1">
        <w:r w:rsidR="007F7BD9" w:rsidRPr="007F7BD9">
          <w:rPr>
            <w:rStyle w:val="charCitHyperlinkAbbrev"/>
          </w:rPr>
          <w:t>Legislation Act</w:t>
        </w:r>
      </w:hyperlink>
      <w:r>
        <w:t xml:space="preserve">, pt 19.3.  </w:t>
      </w:r>
    </w:p>
    <w:p w:rsidR="00F7148E" w:rsidRDefault="00F7148E">
      <w:pPr>
        <w:pStyle w:val="aNote"/>
        <w:keepNext/>
      </w:pPr>
      <w:r>
        <w:rPr>
          <w:rStyle w:val="charItals"/>
        </w:rPr>
        <w:t>Note 2</w:t>
      </w:r>
      <w:r>
        <w:tab/>
        <w:t xml:space="preserve">In particular, a person may be appointed for a particular provision of a law (see </w:t>
      </w:r>
      <w:hyperlink r:id="rId65" w:tooltip="A2001-14" w:history="1">
        <w:r w:rsidR="007F7BD9" w:rsidRPr="007F7BD9">
          <w:rPr>
            <w:rStyle w:val="charCitHyperlinkAbbrev"/>
          </w:rPr>
          <w:t>Legislation Act</w:t>
        </w:r>
      </w:hyperlink>
      <w:r>
        <w:t>, s 7 (3)) and an appointment may be made by naming a person or nominating the occupant of a position (see s 207).</w:t>
      </w:r>
    </w:p>
    <w:p w:rsidR="00F7148E" w:rsidRDefault="00F7148E">
      <w:pPr>
        <w:pStyle w:val="aNote"/>
      </w:pPr>
      <w:r>
        <w:rPr>
          <w:rStyle w:val="charItals"/>
        </w:rPr>
        <w:t>Note 3</w:t>
      </w:r>
      <w:r>
        <w:tab/>
        <w:t xml:space="preserve">Certain Ministerial appointments require consultation with an Assembly committee and are disallowable (see </w:t>
      </w:r>
      <w:hyperlink r:id="rId66" w:tooltip="A2001-14" w:history="1">
        <w:r w:rsidR="007F7BD9" w:rsidRPr="007F7BD9">
          <w:rPr>
            <w:rStyle w:val="charCitHyperlinkAbbrev"/>
          </w:rPr>
          <w:t>Legislation Act</w:t>
        </w:r>
      </w:hyperlink>
      <w:r>
        <w:t>, div 19.3.3).</w:t>
      </w:r>
    </w:p>
    <w:p w:rsidR="00F7148E" w:rsidRDefault="00F7148E">
      <w:pPr>
        <w:pStyle w:val="Amain"/>
      </w:pPr>
      <w:r>
        <w:tab/>
        <w:t>(2)</w:t>
      </w:r>
      <w:r>
        <w:tab/>
        <w:t>A member must be appointed to the advisory panel for a term of at least 1 year and not longer than 2 years.</w:t>
      </w:r>
    </w:p>
    <w:p w:rsidR="00F7148E" w:rsidRDefault="00F7148E">
      <w:pPr>
        <w:pStyle w:val="Amain"/>
        <w:keepNext/>
      </w:pPr>
      <w:r>
        <w:tab/>
        <w:t>(3)</w:t>
      </w:r>
      <w:r>
        <w:tab/>
        <w:t>The Minister must not appoint a person to the advisory panel unless the person has extensive experience in 1 or more of the following fields:</w:t>
      </w:r>
    </w:p>
    <w:p w:rsidR="00F7148E" w:rsidRDefault="00F7148E">
      <w:pPr>
        <w:pStyle w:val="Apara"/>
      </w:pPr>
      <w:r>
        <w:tab/>
        <w:t>(a)</w:t>
      </w:r>
      <w:r>
        <w:tab/>
        <w:t>arboriculture;</w:t>
      </w:r>
    </w:p>
    <w:p w:rsidR="00F7148E" w:rsidRDefault="00F7148E">
      <w:pPr>
        <w:pStyle w:val="Apara"/>
      </w:pPr>
      <w:r>
        <w:tab/>
        <w:t>(b)</w:t>
      </w:r>
      <w:r>
        <w:tab/>
        <w:t>forestry;</w:t>
      </w:r>
    </w:p>
    <w:p w:rsidR="00F7148E" w:rsidRDefault="00F7148E">
      <w:pPr>
        <w:pStyle w:val="Apara"/>
      </w:pPr>
      <w:r>
        <w:tab/>
        <w:t>(c)</w:t>
      </w:r>
      <w:r>
        <w:tab/>
        <w:t>horticulture;</w:t>
      </w:r>
    </w:p>
    <w:p w:rsidR="00F7148E" w:rsidRDefault="00F7148E">
      <w:pPr>
        <w:pStyle w:val="Apara"/>
      </w:pPr>
      <w:r>
        <w:tab/>
        <w:t>(d)</w:t>
      </w:r>
      <w:r>
        <w:tab/>
        <w:t>landscape architecture;</w:t>
      </w:r>
    </w:p>
    <w:p w:rsidR="00F7148E" w:rsidRDefault="00F7148E">
      <w:pPr>
        <w:pStyle w:val="Apara"/>
      </w:pPr>
      <w:r>
        <w:tab/>
        <w:t>(e)</w:t>
      </w:r>
      <w:r>
        <w:tab/>
        <w:t>natural and cultural heritage.</w:t>
      </w:r>
    </w:p>
    <w:p w:rsidR="00F7148E" w:rsidRDefault="00F7148E">
      <w:pPr>
        <w:pStyle w:val="Amain"/>
        <w:keepNext/>
      </w:pPr>
      <w:r>
        <w:tab/>
        <w:t>(4)</w:t>
      </w:r>
      <w:r>
        <w:tab/>
        <w:t>The panel must include—</w:t>
      </w:r>
    </w:p>
    <w:p w:rsidR="00F7148E" w:rsidRDefault="00F7148E">
      <w:pPr>
        <w:pStyle w:val="Apara"/>
        <w:keepNext/>
      </w:pPr>
      <w:r>
        <w:tab/>
        <w:t>(a)</w:t>
      </w:r>
      <w:r>
        <w:tab/>
        <w:t>1 or more members with extensive experience in arboriculture or forestry; and</w:t>
      </w:r>
    </w:p>
    <w:p w:rsidR="00F7148E" w:rsidRDefault="00F7148E">
      <w:pPr>
        <w:pStyle w:val="Apara"/>
      </w:pPr>
      <w:r>
        <w:tab/>
        <w:t>(b)</w:t>
      </w:r>
      <w:r>
        <w:tab/>
        <w:t>members who between them include people with extensive experience in 2 or more of the fields mentioned in subsection (3).</w:t>
      </w:r>
    </w:p>
    <w:p w:rsidR="00F7148E" w:rsidRDefault="00F7148E">
      <w:pPr>
        <w:pStyle w:val="AH5Sec"/>
      </w:pPr>
      <w:bookmarkStart w:id="102" w:name="_Toc527119021"/>
      <w:r w:rsidRPr="00BD190D">
        <w:rPr>
          <w:rStyle w:val="CharSectNo"/>
        </w:rPr>
        <w:t>70</w:t>
      </w:r>
      <w:r>
        <w:tab/>
        <w:t>Functions of advisory panel</w:t>
      </w:r>
      <w:bookmarkEnd w:id="102"/>
    </w:p>
    <w:p w:rsidR="00F7148E" w:rsidRDefault="00F7148E">
      <w:pPr>
        <w:pStyle w:val="Amainreturn"/>
        <w:keepNext/>
      </w:pPr>
      <w:r>
        <w:t>The advisory panel has the following functions:</w:t>
      </w:r>
    </w:p>
    <w:p w:rsidR="00F7148E" w:rsidRDefault="00F7148E">
      <w:pPr>
        <w:pStyle w:val="Apara"/>
        <w:keepNext/>
      </w:pPr>
      <w:r>
        <w:tab/>
        <w:t>(a)</w:t>
      </w:r>
      <w:r>
        <w:tab/>
        <w:t>to give any advice requested by the conservator, including advice on the following:</w:t>
      </w:r>
    </w:p>
    <w:p w:rsidR="00F7148E" w:rsidRDefault="00F7148E">
      <w:pPr>
        <w:pStyle w:val="Asubpara"/>
      </w:pPr>
      <w:r>
        <w:tab/>
        <w:t>(i)</w:t>
      </w:r>
      <w:r>
        <w:tab/>
        <w:t xml:space="preserve">an application for approval of an activity under division 3.3; </w:t>
      </w:r>
    </w:p>
    <w:p w:rsidR="00F7148E" w:rsidRDefault="00F7148E">
      <w:pPr>
        <w:pStyle w:val="Asubpara"/>
      </w:pPr>
      <w:r>
        <w:tab/>
        <w:t>(ii)</w:t>
      </w:r>
      <w:r>
        <w:tab/>
        <w:t xml:space="preserve">an application for approval of a tree management plan; </w:t>
      </w:r>
    </w:p>
    <w:p w:rsidR="00F7148E" w:rsidRDefault="00F7148E">
      <w:pPr>
        <w:pStyle w:val="Asubpara"/>
      </w:pPr>
      <w:r>
        <w:tab/>
        <w:t>(iii)</w:t>
      </w:r>
      <w:r>
        <w:tab/>
        <w:t xml:space="preserve">the proposed registration of a tree; </w:t>
      </w:r>
    </w:p>
    <w:p w:rsidR="00F7148E" w:rsidRDefault="00F7148E">
      <w:pPr>
        <w:pStyle w:val="Asubpara"/>
      </w:pPr>
      <w:r>
        <w:tab/>
        <w:t>(iv)</w:t>
      </w:r>
      <w:r>
        <w:tab/>
        <w:t xml:space="preserve">the proposed cancellation of registration of a tree; </w:t>
      </w:r>
    </w:p>
    <w:p w:rsidR="00F7148E" w:rsidRDefault="00F7148E">
      <w:pPr>
        <w:pStyle w:val="Asubpara"/>
      </w:pPr>
      <w:r>
        <w:tab/>
        <w:t>(v)</w:t>
      </w:r>
      <w:r>
        <w:tab/>
        <w:t>a request for reconsideration of a decision; and</w:t>
      </w:r>
    </w:p>
    <w:p w:rsidR="00F7148E" w:rsidRDefault="00F7148E">
      <w:pPr>
        <w:pStyle w:val="Apara"/>
      </w:pPr>
      <w:r>
        <w:tab/>
        <w:t>(b)</w:t>
      </w:r>
      <w:r>
        <w:tab/>
        <w:t>to give other advice to the conservator on anything relevant to the conservator’s functions in relation to tree protection.</w:t>
      </w:r>
    </w:p>
    <w:p w:rsidR="00F7148E" w:rsidRDefault="00F7148E">
      <w:pPr>
        <w:pStyle w:val="AH5Sec"/>
      </w:pPr>
      <w:bookmarkStart w:id="103" w:name="_Toc527119022"/>
      <w:r w:rsidRPr="00BD190D">
        <w:rPr>
          <w:rStyle w:val="CharSectNo"/>
        </w:rPr>
        <w:t>71</w:t>
      </w:r>
      <w:r>
        <w:tab/>
        <w:t>Ending appointment—advisory panel members</w:t>
      </w:r>
      <w:bookmarkEnd w:id="103"/>
      <w:r>
        <w:t xml:space="preserve"> </w:t>
      </w:r>
    </w:p>
    <w:p w:rsidR="00F7148E" w:rsidRDefault="00F7148E">
      <w:pPr>
        <w:pStyle w:val="Amainreturn"/>
      </w:pPr>
      <w:r>
        <w:t>The Minister may, by written notice to a member of the advisory panel, end the member’s appointment to the advisory panel—</w:t>
      </w:r>
    </w:p>
    <w:p w:rsidR="00F7148E" w:rsidRDefault="00F7148E">
      <w:pPr>
        <w:pStyle w:val="Apara"/>
      </w:pPr>
      <w:r>
        <w:tab/>
        <w:t>(a)</w:t>
      </w:r>
      <w:r>
        <w:tab/>
        <w:t>for misbehaviour or physical or mental incapacity; or</w:t>
      </w:r>
    </w:p>
    <w:p w:rsidR="00F7148E" w:rsidRDefault="00F7148E">
      <w:pPr>
        <w:pStyle w:val="Apara"/>
        <w:keepNext/>
      </w:pPr>
      <w:r>
        <w:tab/>
        <w:t>(b)</w:t>
      </w:r>
      <w:r>
        <w:tab/>
        <w:t>for contravening section 72.</w:t>
      </w:r>
    </w:p>
    <w:p w:rsidR="00F7148E" w:rsidRDefault="00F7148E">
      <w:pPr>
        <w:pStyle w:val="aNote"/>
      </w:pPr>
      <w:r>
        <w:rPr>
          <w:rStyle w:val="charItals"/>
        </w:rPr>
        <w:t>Note</w:t>
      </w:r>
      <w:r>
        <w:tab/>
        <w:t xml:space="preserve">A person’s appointment also ends if the person resigns (see </w:t>
      </w:r>
      <w:hyperlink r:id="rId67" w:tooltip="A2001-14" w:history="1">
        <w:r w:rsidR="007F7BD9" w:rsidRPr="007F7BD9">
          <w:rPr>
            <w:rStyle w:val="charCitHyperlinkAbbrev"/>
          </w:rPr>
          <w:t>Legislation Act</w:t>
        </w:r>
      </w:hyperlink>
      <w:r>
        <w:t>, s 210).</w:t>
      </w:r>
    </w:p>
    <w:p w:rsidR="00F7148E" w:rsidRDefault="00F7148E">
      <w:pPr>
        <w:pStyle w:val="AH5Sec"/>
      </w:pPr>
      <w:bookmarkStart w:id="104" w:name="_Toc527119023"/>
      <w:r w:rsidRPr="00BD190D">
        <w:rPr>
          <w:rStyle w:val="CharSectNo"/>
        </w:rPr>
        <w:t>72</w:t>
      </w:r>
      <w:r>
        <w:tab/>
        <w:t>Disclosure of interests—advisory panel members</w:t>
      </w:r>
      <w:bookmarkEnd w:id="104"/>
    </w:p>
    <w:p w:rsidR="00F7148E" w:rsidRDefault="00F7148E">
      <w:pPr>
        <w:pStyle w:val="Amain"/>
      </w:pPr>
      <w:r>
        <w:tab/>
        <w:t>(1)</w:t>
      </w:r>
      <w:r>
        <w:tab/>
        <w:t>This section applies if—</w:t>
      </w:r>
    </w:p>
    <w:p w:rsidR="00F7148E" w:rsidRDefault="00F7148E">
      <w:pPr>
        <w:pStyle w:val="Apara"/>
      </w:pPr>
      <w:r>
        <w:tab/>
        <w:t>(a)</w:t>
      </w:r>
      <w:r>
        <w:tab/>
        <w:t>a member of the advisory panel has a direct or indirect financial interest or personal interest in an issue in relation to which the advisory panel has been asked to advise the conservator; and</w:t>
      </w:r>
    </w:p>
    <w:p w:rsidR="00F7148E" w:rsidRDefault="00F7148E">
      <w:pPr>
        <w:pStyle w:val="Apara"/>
      </w:pPr>
      <w:r>
        <w:tab/>
        <w:t>(b)</w:t>
      </w:r>
      <w:r>
        <w:tab/>
        <w:t>the interest could conflict with the proper exercise of the advisory panel’s functions in relation to the advice.</w:t>
      </w:r>
    </w:p>
    <w:p w:rsidR="00F7148E" w:rsidRDefault="00F7148E">
      <w:pPr>
        <w:pStyle w:val="Amain"/>
      </w:pPr>
      <w:r>
        <w:tab/>
        <w:t>(2)</w:t>
      </w:r>
      <w:r>
        <w:tab/>
        <w:t>As soon as practicable after the member or the advisory panel becomes aware of the relevant facts, the member or advisory panel must disclose the nature of the interest to the conservator.</w:t>
      </w:r>
    </w:p>
    <w:p w:rsidR="00F7148E" w:rsidRDefault="00F7148E">
      <w:pPr>
        <w:pStyle w:val="Amain"/>
      </w:pPr>
      <w:r>
        <w:tab/>
        <w:t>(3)</w:t>
      </w:r>
      <w:r>
        <w:tab/>
        <w:t>The member must not advise, or further advise, the conservator in relation to the issue, unless the conservator directs otherwise.</w:t>
      </w:r>
    </w:p>
    <w:p w:rsidR="00F7148E" w:rsidRDefault="00F7148E">
      <w:pPr>
        <w:pStyle w:val="Amain"/>
      </w:pPr>
      <w:r>
        <w:tab/>
        <w:t>(4)</w:t>
      </w:r>
      <w:r>
        <w:tab/>
        <w:t>Within 14 days after the end of each financial year, the conservator must give the Minister a statement of any disclosure of interest made under this section, and any direction given by the conservator, during the financial year.</w:t>
      </w:r>
    </w:p>
    <w:p w:rsidR="00F7148E" w:rsidRDefault="00F7148E">
      <w:pPr>
        <w:pStyle w:val="AH5Sec"/>
      </w:pPr>
      <w:bookmarkStart w:id="105" w:name="_Toc527119024"/>
      <w:r w:rsidRPr="00BD190D">
        <w:rPr>
          <w:rStyle w:val="CharSectNo"/>
        </w:rPr>
        <w:t>73</w:t>
      </w:r>
      <w:r>
        <w:tab/>
        <w:t>Advisory panel’s procedures etc</w:t>
      </w:r>
      <w:bookmarkEnd w:id="105"/>
    </w:p>
    <w:p w:rsidR="00F7148E" w:rsidRDefault="00F7148E">
      <w:pPr>
        <w:pStyle w:val="Amainreturn"/>
        <w:rPr>
          <w:color w:val="000000"/>
        </w:rPr>
      </w:pPr>
      <w:r>
        <w:rPr>
          <w:color w:val="000000"/>
        </w:rPr>
        <w:t>A regulation may prescribe procedures of the advisory panel, including how decisions are made by the panel.</w:t>
      </w:r>
    </w:p>
    <w:p w:rsidR="00F7148E" w:rsidRDefault="00F7148E">
      <w:pPr>
        <w:pStyle w:val="aExamHdgss"/>
      </w:pPr>
      <w:r>
        <w:t>Examples of what a regulation may prescribe</w:t>
      </w:r>
    </w:p>
    <w:p w:rsidR="00F7148E" w:rsidRDefault="00F7148E">
      <w:pPr>
        <w:pStyle w:val="aExamINumss"/>
      </w:pPr>
      <w:r>
        <w:t>1</w:t>
      </w:r>
      <w:r>
        <w:tab/>
        <w:t>the quorum at meetings of the advisory panel</w:t>
      </w:r>
    </w:p>
    <w:p w:rsidR="00F7148E" w:rsidRDefault="00F7148E">
      <w:pPr>
        <w:pStyle w:val="aExamINumss"/>
        <w:rPr>
          <w:color w:val="000000"/>
        </w:rPr>
      </w:pPr>
      <w:r>
        <w:rPr>
          <w:color w:val="000000"/>
        </w:rPr>
        <w:t>2</w:t>
      </w:r>
      <w:r>
        <w:rPr>
          <w:color w:val="000000"/>
        </w:rPr>
        <w:tab/>
        <w:t>who is to preside at meetings of the advisory panel</w:t>
      </w:r>
    </w:p>
    <w:p w:rsidR="00F7148E" w:rsidRDefault="00F7148E">
      <w:pPr>
        <w:pStyle w:val="aExamINumss"/>
        <w:keepNext/>
        <w:rPr>
          <w:color w:val="000000"/>
        </w:rPr>
      </w:pPr>
      <w:r>
        <w:rPr>
          <w:color w:val="000000"/>
        </w:rPr>
        <w:t>3</w:t>
      </w:r>
      <w:r>
        <w:rPr>
          <w:color w:val="000000"/>
        </w:rPr>
        <w:tab/>
        <w:t>how questions are to be resolved at meetings of the advisory panel</w:t>
      </w:r>
    </w:p>
    <w:p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68" w:tooltip="A2001-14" w:history="1">
        <w:r w:rsidR="007F7BD9" w:rsidRPr="007F7BD9">
          <w:rPr>
            <w:rStyle w:val="charCitHyperlinkAbbrev"/>
          </w:rPr>
          <w:t>Legislation Act</w:t>
        </w:r>
      </w:hyperlink>
      <w:r>
        <w:t>, s 126 and s 132).</w:t>
      </w:r>
    </w:p>
    <w:p w:rsidR="00F7148E" w:rsidRDefault="00F7148E">
      <w:pPr>
        <w:pStyle w:val="AH5Sec"/>
      </w:pPr>
      <w:bookmarkStart w:id="106" w:name="_Toc527119025"/>
      <w:r w:rsidRPr="00BD190D">
        <w:rPr>
          <w:rStyle w:val="CharSectNo"/>
        </w:rPr>
        <w:t>74</w:t>
      </w:r>
      <w:r>
        <w:tab/>
        <w:t>Delegation by advisory panel</w:t>
      </w:r>
      <w:bookmarkEnd w:id="106"/>
    </w:p>
    <w:p w:rsidR="00F7148E" w:rsidRDefault="00F7148E">
      <w:pPr>
        <w:pStyle w:val="Amain"/>
        <w:keepNext/>
      </w:pPr>
      <w:r>
        <w:tab/>
        <w:t>(1)</w:t>
      </w:r>
      <w:r>
        <w:tab/>
        <w:t>The advisory panel may delegate any of its functions to a member of the advisory panel subject to the requirements (if any) prescribed by regulation.</w:t>
      </w:r>
    </w:p>
    <w:p w:rsidR="00F7148E" w:rsidRDefault="00F7148E">
      <w:pPr>
        <w:pStyle w:val="aNote"/>
      </w:pPr>
      <w:r>
        <w:rPr>
          <w:rStyle w:val="charItals"/>
        </w:rPr>
        <w:t>Note</w:t>
      </w:r>
      <w:r>
        <w:rPr>
          <w:rStyle w:val="charItals"/>
        </w:rPr>
        <w:tab/>
      </w:r>
      <w:r>
        <w:t xml:space="preserve">For the making of delegations and the exercise of delegated functions, see the </w:t>
      </w:r>
      <w:hyperlink r:id="rId69" w:tooltip="A2001-14" w:history="1">
        <w:r w:rsidR="007F7BD9" w:rsidRPr="007F7BD9">
          <w:rPr>
            <w:rStyle w:val="charCitHyperlinkAbbrev"/>
          </w:rPr>
          <w:t>Legislation Act</w:t>
        </w:r>
      </w:hyperlink>
      <w:r>
        <w:t>, pt 19.4.</w:t>
      </w:r>
    </w:p>
    <w:p w:rsidR="00F7148E" w:rsidRDefault="00F7148E">
      <w:pPr>
        <w:pStyle w:val="Amain"/>
        <w:keepNext/>
      </w:pPr>
      <w:r>
        <w:tab/>
        <w:t>(2)</w:t>
      </w:r>
      <w:r>
        <w:tab/>
        <w:t>However, the advisory panel may only delegate the following functions to a member of the panel with extensive experience in arboriculture, forestry or horticulture:</w:t>
      </w:r>
    </w:p>
    <w:p w:rsidR="00F7148E" w:rsidRDefault="00F7148E">
      <w:pPr>
        <w:pStyle w:val="Apara"/>
      </w:pPr>
      <w:r>
        <w:tab/>
        <w:t>(a)</w:t>
      </w:r>
      <w:r>
        <w:tab/>
        <w:t>giving advice to the conservator in relation to an approval of an activity under division 3.3;</w:t>
      </w:r>
    </w:p>
    <w:p w:rsidR="00F7148E" w:rsidRDefault="00F7148E">
      <w:pPr>
        <w:pStyle w:val="Apara"/>
      </w:pPr>
      <w:r>
        <w:tab/>
        <w:t>(b)</w:t>
      </w:r>
      <w:r>
        <w:tab/>
        <w:t>giving advice to the conservator in relation to an approval of a tree management plan.</w:t>
      </w:r>
    </w:p>
    <w:p w:rsidR="00F7148E" w:rsidRDefault="00F7148E">
      <w:pPr>
        <w:pStyle w:val="PageBreak"/>
      </w:pPr>
      <w:r>
        <w:br w:type="page"/>
      </w:r>
    </w:p>
    <w:p w:rsidR="00F7148E" w:rsidRPr="00BD190D" w:rsidRDefault="00F7148E">
      <w:pPr>
        <w:pStyle w:val="AH2Part"/>
      </w:pPr>
      <w:bookmarkStart w:id="107" w:name="_Toc527119026"/>
      <w:r w:rsidRPr="00BD190D">
        <w:rPr>
          <w:rStyle w:val="CharPartNo"/>
        </w:rPr>
        <w:t>Part 10</w:t>
      </w:r>
      <w:r>
        <w:rPr>
          <w:rStyle w:val="CharPartText"/>
        </w:rPr>
        <w:tab/>
      </w:r>
      <w:r w:rsidRPr="00BD190D">
        <w:rPr>
          <w:rStyle w:val="CharPartText"/>
        </w:rPr>
        <w:t>Tree protection directions</w:t>
      </w:r>
      <w:bookmarkEnd w:id="107"/>
    </w:p>
    <w:p w:rsidR="00F7148E" w:rsidRDefault="00F7148E">
      <w:pPr>
        <w:pStyle w:val="AH5Sec"/>
      </w:pPr>
      <w:bookmarkStart w:id="108" w:name="_Toc527119027"/>
      <w:r w:rsidRPr="00BD190D">
        <w:rPr>
          <w:rStyle w:val="CharSectNo"/>
        </w:rPr>
        <w:t>75</w:t>
      </w:r>
      <w:r>
        <w:tab/>
        <w:t>Criteria for tree protection directions</w:t>
      </w:r>
      <w:bookmarkEnd w:id="108"/>
      <w:r>
        <w:t xml:space="preserve">  </w:t>
      </w:r>
    </w:p>
    <w:p w:rsidR="00F7148E" w:rsidRDefault="00F7148E">
      <w:pPr>
        <w:pStyle w:val="Amain"/>
      </w:pPr>
      <w:r>
        <w:tab/>
        <w:t>(1)</w:t>
      </w:r>
      <w:r>
        <w:tab/>
        <w:t>The conservator may determine criteria for the giving of tree protection directions.</w:t>
      </w:r>
    </w:p>
    <w:p w:rsidR="00F7148E" w:rsidRDefault="00F7148E">
      <w:pPr>
        <w:pStyle w:val="Amain"/>
        <w:keepNext/>
      </w:pPr>
      <w:r>
        <w:tab/>
        <w:t>(2)</w:t>
      </w:r>
      <w:r>
        <w:tab/>
        <w:t>A determination is a notifiable instrument.</w:t>
      </w:r>
    </w:p>
    <w:p w:rsidR="00F7148E" w:rsidRDefault="00F7148E">
      <w:pPr>
        <w:pStyle w:val="aNote"/>
      </w:pPr>
      <w:r>
        <w:rPr>
          <w:rStyle w:val="charItals"/>
        </w:rPr>
        <w:t>Note</w:t>
      </w:r>
      <w:r>
        <w:rPr>
          <w:rStyle w:val="charItals"/>
        </w:rPr>
        <w:tab/>
      </w:r>
      <w:r>
        <w:t xml:space="preserve">A notifiable instrument must be notified under the </w:t>
      </w:r>
      <w:hyperlink r:id="rId70" w:tooltip="A2001-14" w:history="1">
        <w:r w:rsidR="007F7BD9" w:rsidRPr="007F7BD9">
          <w:rPr>
            <w:rStyle w:val="charCitHyperlinkAbbrev"/>
          </w:rPr>
          <w:t>Legislation Act</w:t>
        </w:r>
      </w:hyperlink>
      <w:r>
        <w:t>.</w:t>
      </w:r>
    </w:p>
    <w:p w:rsidR="00F7148E" w:rsidRDefault="00F7148E">
      <w:pPr>
        <w:pStyle w:val="AH5Sec"/>
      </w:pPr>
      <w:bookmarkStart w:id="109" w:name="_Toc527119028"/>
      <w:r w:rsidRPr="00BD190D">
        <w:rPr>
          <w:rStyle w:val="CharSectNo"/>
        </w:rPr>
        <w:t>76</w:t>
      </w:r>
      <w:r>
        <w:tab/>
        <w:t>Conservator may give tree protection directions</w:t>
      </w:r>
      <w:bookmarkEnd w:id="109"/>
    </w:p>
    <w:p w:rsidR="00F7148E" w:rsidRDefault="00F7148E">
      <w:pPr>
        <w:pStyle w:val="Amain"/>
      </w:pPr>
      <w:r>
        <w:tab/>
        <w:t>(1)</w:t>
      </w:r>
      <w:r>
        <w:tab/>
        <w:t xml:space="preserve">The conservator may give the owner or occupier of land where a protected tree is located, or anyone undertaking an activity that may affect a protected tree, a written direction (a </w:t>
      </w:r>
      <w:r>
        <w:rPr>
          <w:rStyle w:val="charBoldItals"/>
        </w:rPr>
        <w:t>tree protection direction</w:t>
      </w:r>
      <w:r>
        <w:t>) to do or not do something for the protection of the tree.</w:t>
      </w:r>
    </w:p>
    <w:p w:rsidR="00F7148E" w:rsidRDefault="00F7148E">
      <w:pPr>
        <w:pStyle w:val="aExamHdgss"/>
      </w:pPr>
      <w:r>
        <w:t>Example</w:t>
      </w:r>
    </w:p>
    <w:p w:rsidR="00F7148E" w:rsidRDefault="00F7148E">
      <w:pPr>
        <w:pStyle w:val="aExamINumss"/>
        <w:keepNext/>
      </w:pPr>
      <w:r>
        <w:t>to erect a fence around a tree</w:t>
      </w:r>
    </w:p>
    <w:p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71" w:tooltip="A2001-14" w:history="1">
        <w:r w:rsidR="007F7BD9" w:rsidRPr="007F7BD9">
          <w:rPr>
            <w:rStyle w:val="charCitHyperlinkAbbrev"/>
          </w:rPr>
          <w:t>Legislation Act</w:t>
        </w:r>
      </w:hyperlink>
      <w:r>
        <w:t>, s 126 and s 132).</w:t>
      </w:r>
    </w:p>
    <w:p w:rsidR="00F7148E" w:rsidRDefault="00F7148E">
      <w:pPr>
        <w:pStyle w:val="Amain"/>
      </w:pPr>
      <w:r>
        <w:tab/>
        <w:t>(2)</w:t>
      </w:r>
      <w:r>
        <w:tab/>
        <w:t>A direction may only be given in accordance with the criteria determined under section 75.</w:t>
      </w:r>
    </w:p>
    <w:p w:rsidR="00F7148E" w:rsidRDefault="00F7148E">
      <w:pPr>
        <w:pStyle w:val="Amain"/>
      </w:pPr>
      <w:r>
        <w:tab/>
        <w:t>(3)</w:t>
      </w:r>
      <w:r>
        <w:tab/>
        <w:t>The direction must state the period for which it is in force.</w:t>
      </w:r>
    </w:p>
    <w:p w:rsidR="00F7148E" w:rsidRDefault="00F7148E">
      <w:pPr>
        <w:pStyle w:val="Amain"/>
        <w:keepNext/>
      </w:pPr>
      <w:r>
        <w:tab/>
        <w:t>(4)</w:t>
      </w:r>
      <w:r>
        <w:tab/>
        <w:t>In this section:</w:t>
      </w:r>
    </w:p>
    <w:p w:rsidR="00F7148E" w:rsidRDefault="00F7148E">
      <w:pPr>
        <w:pStyle w:val="aDef"/>
      </w:pPr>
      <w:r>
        <w:rPr>
          <w:rStyle w:val="charBoldItals"/>
        </w:rPr>
        <w:t>protected tree</w:t>
      </w:r>
      <w:r>
        <w:t xml:space="preserve"> includes a tree that has been nominated for registration under section 46 if the conservator has not decided whether to provisionally register, or refused to consider the nomination, under section 47.</w:t>
      </w:r>
    </w:p>
    <w:p w:rsidR="00F7148E" w:rsidRDefault="00F7148E">
      <w:pPr>
        <w:pStyle w:val="AH5Sec"/>
      </w:pPr>
      <w:bookmarkStart w:id="110" w:name="_Toc527119029"/>
      <w:r w:rsidRPr="00BD190D">
        <w:rPr>
          <w:rStyle w:val="CharSectNo"/>
        </w:rPr>
        <w:t>77</w:t>
      </w:r>
      <w:r>
        <w:tab/>
        <w:t>Service of tree protection direction</w:t>
      </w:r>
      <w:bookmarkEnd w:id="110"/>
    </w:p>
    <w:p w:rsidR="00F7148E" w:rsidRDefault="00F7148E" w:rsidP="00985DCC">
      <w:pPr>
        <w:pStyle w:val="Amain"/>
        <w:keepNext/>
      </w:pPr>
      <w:r>
        <w:tab/>
        <w:t>(1)</w:t>
      </w:r>
      <w:r>
        <w:tab/>
        <w:t>A tree protection direction may be given to the owner or occupier of land by leaving it, secured conspicuously, on or at the land.</w:t>
      </w:r>
    </w:p>
    <w:p w:rsidR="00F7148E" w:rsidRDefault="00F7148E">
      <w:pPr>
        <w:pStyle w:val="Amain"/>
        <w:keepNext/>
      </w:pPr>
      <w:r>
        <w:tab/>
        <w:t>(2)</w:t>
      </w:r>
      <w:r>
        <w:tab/>
        <w:t>A tree protection direction may be given to anyone undertaking an activity that may affect a protected tree by leaving it, secured conspicuously, at the place where the activity is being undertaken.</w:t>
      </w:r>
    </w:p>
    <w:p w:rsidR="00F7148E" w:rsidRDefault="00F7148E">
      <w:pPr>
        <w:pStyle w:val="aNote"/>
      </w:pPr>
      <w:r>
        <w:rPr>
          <w:rStyle w:val="charItals"/>
        </w:rPr>
        <w:t>Note</w:t>
      </w:r>
      <w:r>
        <w:rPr>
          <w:rStyle w:val="charItals"/>
        </w:rPr>
        <w:tab/>
      </w:r>
      <w:r>
        <w:t xml:space="preserve">For how directions may be served generally, see the </w:t>
      </w:r>
      <w:hyperlink r:id="rId72" w:tooltip="A2001-14" w:history="1">
        <w:r w:rsidR="007F7BD9" w:rsidRPr="007F7BD9">
          <w:rPr>
            <w:rStyle w:val="charCitHyperlinkAbbrev"/>
          </w:rPr>
          <w:t>Legislation Act</w:t>
        </w:r>
      </w:hyperlink>
      <w:r>
        <w:t>, pt 19.5.</w:t>
      </w:r>
    </w:p>
    <w:p w:rsidR="00F7148E" w:rsidRDefault="00F7148E">
      <w:pPr>
        <w:pStyle w:val="AH5Sec"/>
      </w:pPr>
      <w:bookmarkStart w:id="111" w:name="_Toc527119030"/>
      <w:r w:rsidRPr="00BD190D">
        <w:rPr>
          <w:rStyle w:val="CharSectNo"/>
        </w:rPr>
        <w:t>78</w:t>
      </w:r>
      <w:r>
        <w:tab/>
        <w:t>Contravention of tree protection direction—offence</w:t>
      </w:r>
      <w:bookmarkEnd w:id="111"/>
    </w:p>
    <w:p w:rsidR="00F7148E" w:rsidRDefault="00F7148E">
      <w:pPr>
        <w:pStyle w:val="Amainreturn"/>
        <w:keepNext/>
      </w:pPr>
      <w:r>
        <w:t>A person commits an offence if the person intentionally contravenes a tree protection direction.</w:t>
      </w:r>
    </w:p>
    <w:p w:rsidR="00F7148E" w:rsidRDefault="00F7148E">
      <w:pPr>
        <w:pStyle w:val="Penalty"/>
        <w:keepNext/>
      </w:pPr>
      <w:r>
        <w:t>Maximum penalty:  50 penalty units.</w:t>
      </w:r>
    </w:p>
    <w:p w:rsidR="00F7148E" w:rsidRDefault="00F7148E">
      <w:pPr>
        <w:pStyle w:val="AH5Sec"/>
        <w:rPr>
          <w:color w:val="000000"/>
        </w:rPr>
      </w:pPr>
      <w:bookmarkStart w:id="112" w:name="_Toc527119031"/>
      <w:r w:rsidRPr="00BD190D">
        <w:rPr>
          <w:rStyle w:val="CharSectNo"/>
        </w:rPr>
        <w:t>79</w:t>
      </w:r>
      <w:r>
        <w:rPr>
          <w:color w:val="000000"/>
        </w:rPr>
        <w:tab/>
        <w:t>Contravention of tree protection direction—action by authorised person</w:t>
      </w:r>
      <w:bookmarkEnd w:id="112"/>
    </w:p>
    <w:p w:rsidR="00F7148E" w:rsidRDefault="00F7148E">
      <w:pPr>
        <w:pStyle w:val="Amain"/>
      </w:pPr>
      <w:r>
        <w:tab/>
        <w:t>(1)</w:t>
      </w:r>
      <w:r>
        <w:tab/>
        <w:t>This section applies if a person does not comply with a tree protection direction requiring the person to do something in relation to a tree.</w:t>
      </w:r>
    </w:p>
    <w:p w:rsidR="00F7148E" w:rsidRDefault="00F7148E">
      <w:pPr>
        <w:pStyle w:val="Amain"/>
      </w:pPr>
      <w:r>
        <w:tab/>
        <w:t>(2)</w:t>
      </w:r>
      <w:r>
        <w:tab/>
        <w:t>An authorised person, or anyone else authorised by the conservator for this section, may enter the land where the tree is located and—</w:t>
      </w:r>
    </w:p>
    <w:p w:rsidR="00F7148E" w:rsidRDefault="00F7148E">
      <w:pPr>
        <w:pStyle w:val="Apara"/>
        <w:rPr>
          <w:color w:val="000000"/>
        </w:rPr>
      </w:pPr>
      <w:r>
        <w:rPr>
          <w:color w:val="000000"/>
        </w:rPr>
        <w:tab/>
        <w:t>(a)</w:t>
      </w:r>
      <w:r>
        <w:rPr>
          <w:color w:val="000000"/>
        </w:rPr>
        <w:tab/>
        <w:t>do the thing stated in the direction; or</w:t>
      </w:r>
    </w:p>
    <w:p w:rsidR="00F7148E" w:rsidRDefault="00F7148E">
      <w:pPr>
        <w:pStyle w:val="Apara"/>
        <w:rPr>
          <w:color w:val="000000"/>
        </w:rPr>
      </w:pPr>
      <w:r>
        <w:rPr>
          <w:color w:val="000000"/>
        </w:rPr>
        <w:tab/>
        <w:t>(b)</w:t>
      </w:r>
      <w:r>
        <w:rPr>
          <w:color w:val="000000"/>
        </w:rPr>
        <w:tab/>
        <w:t>do or finish any work stated in the direction.</w:t>
      </w:r>
    </w:p>
    <w:p w:rsidR="00F7148E" w:rsidRDefault="00F7148E">
      <w:pPr>
        <w:pStyle w:val="Amain"/>
      </w:pPr>
      <w:r>
        <w:tab/>
        <w:t>(3)</w:t>
      </w:r>
      <w:r>
        <w:tab/>
        <w:t>The reasonable cost incurred by the Territory in doing anything under subsection (2) is a debt owing to the Territory by the person to whom the direction was given.</w:t>
      </w:r>
    </w:p>
    <w:p w:rsidR="00F7148E" w:rsidRDefault="00F7148E">
      <w:pPr>
        <w:pStyle w:val="Amain"/>
      </w:pPr>
      <w:r>
        <w:tab/>
        <w:t>(4)</w:t>
      </w:r>
      <w:r>
        <w:tab/>
        <w:t>The conservator must give the lessee of the land where the tree is located written notice of the action proposed under subsection (2) at least 1 working day before the day the action is to begin.</w:t>
      </w:r>
    </w:p>
    <w:p w:rsidR="00F7148E" w:rsidRDefault="00F7148E">
      <w:pPr>
        <w:pStyle w:val="Amain"/>
      </w:pPr>
      <w:r>
        <w:tab/>
        <w:t>(5)</w:t>
      </w:r>
      <w:r>
        <w:tab/>
        <w:t>The conservator may give written notice of the proposed action to anyone else the conservator considers appropriate.</w:t>
      </w:r>
    </w:p>
    <w:p w:rsidR="00F7148E" w:rsidRDefault="00F7148E">
      <w:pPr>
        <w:pStyle w:val="Amain"/>
        <w:keepNext/>
      </w:pPr>
      <w:r>
        <w:tab/>
        <w:t>(6)</w:t>
      </w:r>
      <w:r>
        <w:tab/>
        <w:t>The notice must include the following:</w:t>
      </w:r>
    </w:p>
    <w:p w:rsidR="00F7148E" w:rsidRDefault="00F7148E">
      <w:pPr>
        <w:pStyle w:val="Apara"/>
      </w:pPr>
      <w:r>
        <w:tab/>
        <w:t>(a)</w:t>
      </w:r>
      <w:r>
        <w:tab/>
        <w:t xml:space="preserve">a statement about the operation of this section; </w:t>
      </w:r>
    </w:p>
    <w:p w:rsidR="00F7148E" w:rsidRDefault="00F7148E">
      <w:pPr>
        <w:pStyle w:val="Apara"/>
      </w:pPr>
      <w:r>
        <w:tab/>
        <w:t>(b)</w:t>
      </w:r>
      <w:r>
        <w:tab/>
        <w:t>the purpose and nature of the proposed action;</w:t>
      </w:r>
    </w:p>
    <w:p w:rsidR="00F7148E" w:rsidRDefault="00F7148E">
      <w:pPr>
        <w:pStyle w:val="Apara"/>
      </w:pPr>
      <w:r>
        <w:tab/>
        <w:t>(c)</w:t>
      </w:r>
      <w:r>
        <w:tab/>
        <w:t>the time or times when the action is proposed to be taken;</w:t>
      </w:r>
    </w:p>
    <w:p w:rsidR="00F7148E" w:rsidRDefault="00F7148E">
      <w:pPr>
        <w:pStyle w:val="Apara"/>
      </w:pPr>
      <w:r>
        <w:tab/>
        <w:t>(d)</w:t>
      </w:r>
      <w:r>
        <w:tab/>
        <w:t>a statement about the obligations of the authorised person and the Territory under subsection (8).</w:t>
      </w:r>
    </w:p>
    <w:p w:rsidR="00F7148E" w:rsidRDefault="00F7148E">
      <w:pPr>
        <w:pStyle w:val="Amain"/>
      </w:pPr>
      <w:r>
        <w:tab/>
        <w:t>(7)</w:t>
      </w:r>
      <w:r>
        <w:tab/>
        <w:t>A person may waive the right to all or part of the minimum period of notice under subsection (4).</w:t>
      </w:r>
    </w:p>
    <w:p w:rsidR="00F7148E" w:rsidRDefault="00F7148E">
      <w:pPr>
        <w:pStyle w:val="Amain"/>
      </w:pPr>
      <w:r>
        <w:tab/>
        <w:t>(8)</w:t>
      </w:r>
      <w:r>
        <w:tab/>
        <w:t>Section 102 (Damage etc to be minimised) and section 103 (Compensation for exercise of enforcement powers) apply to any action taken under subsection (2) as if—</w:t>
      </w:r>
    </w:p>
    <w:p w:rsidR="00F7148E" w:rsidRDefault="00F7148E">
      <w:pPr>
        <w:pStyle w:val="Apara"/>
      </w:pPr>
      <w:r>
        <w:tab/>
        <w:t>(a)</w:t>
      </w:r>
      <w:r>
        <w:tab/>
        <w:t>it were the exercise of a function under part 12 (Enforcement) by an authorised person or a person assisting an authorised person; and</w:t>
      </w:r>
    </w:p>
    <w:p w:rsidR="00F7148E" w:rsidRDefault="00F7148E">
      <w:pPr>
        <w:pStyle w:val="Apara"/>
      </w:pPr>
      <w:r>
        <w:tab/>
        <w:t>(b)</w:t>
      </w:r>
      <w:r>
        <w:tab/>
        <w:t>any changes prescribed by regulation, and all other necessary changes, were made.</w:t>
      </w:r>
    </w:p>
    <w:p w:rsidR="00F7148E" w:rsidRDefault="00F7148E">
      <w:pPr>
        <w:pStyle w:val="PageBreak"/>
      </w:pPr>
      <w:r>
        <w:br w:type="page"/>
      </w:r>
    </w:p>
    <w:p w:rsidR="00F7148E" w:rsidRPr="00BD190D" w:rsidRDefault="00F7148E">
      <w:pPr>
        <w:pStyle w:val="AH2Part"/>
      </w:pPr>
      <w:bookmarkStart w:id="113" w:name="_Toc527119032"/>
      <w:r w:rsidRPr="00BD190D">
        <w:rPr>
          <w:rStyle w:val="CharPartNo"/>
        </w:rPr>
        <w:t>Part 11</w:t>
      </w:r>
      <w:r>
        <w:tab/>
      </w:r>
      <w:r w:rsidRPr="00BD190D">
        <w:rPr>
          <w:rStyle w:val="CharPartText"/>
        </w:rPr>
        <w:t>Land development applications</w:t>
      </w:r>
      <w:bookmarkEnd w:id="113"/>
    </w:p>
    <w:p w:rsidR="00F7148E" w:rsidRDefault="00F7148E">
      <w:pPr>
        <w:pStyle w:val="AH5Sec"/>
      </w:pPr>
      <w:bookmarkStart w:id="114" w:name="_Toc527119033"/>
      <w:r w:rsidRPr="00BD190D">
        <w:rPr>
          <w:rStyle w:val="CharSectNo"/>
        </w:rPr>
        <w:t>80</w:t>
      </w:r>
      <w:r>
        <w:tab/>
        <w:t xml:space="preserve">Meaning of </w:t>
      </w:r>
      <w:r w:rsidRPr="00115AFE">
        <w:rPr>
          <w:rStyle w:val="charItals"/>
        </w:rPr>
        <w:t>development—</w:t>
      </w:r>
      <w:r>
        <w:t>pt 11</w:t>
      </w:r>
      <w:bookmarkEnd w:id="114"/>
    </w:p>
    <w:p w:rsidR="00F7148E" w:rsidRDefault="00F7148E">
      <w:pPr>
        <w:pStyle w:val="Amainreturn"/>
        <w:keepNext/>
      </w:pPr>
      <w:r>
        <w:t>In this part:</w:t>
      </w:r>
    </w:p>
    <w:p w:rsidR="00F7148E" w:rsidRDefault="00F7148E">
      <w:pPr>
        <w:pStyle w:val="aDef"/>
      </w:pPr>
      <w:r>
        <w:rPr>
          <w:rStyle w:val="charBoldItals"/>
        </w:rPr>
        <w:t>development</w:t>
      </w:r>
      <w:r>
        <w:t xml:space="preserve"> means a proposed development to which an application for development approval under the </w:t>
      </w:r>
      <w:hyperlink r:id="rId73" w:tooltip="A2007-24" w:history="1">
        <w:r w:rsidR="007F7BD9" w:rsidRPr="007F7BD9">
          <w:rPr>
            <w:rStyle w:val="charCitHyperlinkItal"/>
          </w:rPr>
          <w:t>Planning and Development Act 2007</w:t>
        </w:r>
      </w:hyperlink>
      <w:r>
        <w:t>, chapter 7 applies.</w:t>
      </w:r>
    </w:p>
    <w:p w:rsidR="00F7148E" w:rsidRDefault="00F7148E">
      <w:pPr>
        <w:pStyle w:val="AH5Sec"/>
      </w:pPr>
      <w:bookmarkStart w:id="115" w:name="_Toc527119034"/>
      <w:r w:rsidRPr="00BD190D">
        <w:rPr>
          <w:rStyle w:val="CharSectNo"/>
        </w:rPr>
        <w:t>81</w:t>
      </w:r>
      <w:r>
        <w:tab/>
        <w:t>Simplified outline</w:t>
      </w:r>
      <w:bookmarkEnd w:id="115"/>
    </w:p>
    <w:p w:rsidR="00F7148E" w:rsidRDefault="00F7148E">
      <w:pPr>
        <w:pStyle w:val="Amainreturn"/>
        <w:keepNext/>
      </w:pPr>
      <w:r>
        <w:t xml:space="preserve">The following notes provide a simplified outline of this part and the </w:t>
      </w:r>
      <w:hyperlink r:id="rId74" w:tooltip="A2007-24" w:history="1">
        <w:r w:rsidR="007F7BD9" w:rsidRPr="007F7BD9">
          <w:rPr>
            <w:rStyle w:val="charCitHyperlinkItal"/>
          </w:rPr>
          <w:t>Planning and Development Act 2007</w:t>
        </w:r>
      </w:hyperlink>
      <w:r>
        <w:t>, chapter 7 (Development approvals):</w:t>
      </w:r>
    </w:p>
    <w:p w:rsidR="00F7148E" w:rsidRDefault="00F7148E">
      <w:pPr>
        <w:pStyle w:val="aNote"/>
        <w:keepNext/>
        <w:rPr>
          <w:rStyle w:val="charItals"/>
        </w:rPr>
      </w:pPr>
      <w:r>
        <w:rPr>
          <w:rStyle w:val="charItals"/>
        </w:rPr>
        <w:t>Note 1</w:t>
      </w:r>
      <w:r>
        <w:rPr>
          <w:rStyle w:val="charItals"/>
        </w:rPr>
        <w:tab/>
        <w:t>Conservator to be given copy of development application</w:t>
      </w:r>
    </w:p>
    <w:p w:rsidR="00F7148E" w:rsidRDefault="00F7148E">
      <w:pPr>
        <w:pStyle w:val="aNoteTextss"/>
      </w:pPr>
      <w:r>
        <w:t xml:space="preserve">The planning and land authority may be required to give the conservator a copy of each development application for a development proposal in the merit or impact track (see </w:t>
      </w:r>
      <w:hyperlink r:id="rId75" w:tooltip="A2007-24" w:history="1">
        <w:r w:rsidR="007F7BD9" w:rsidRPr="007F7BD9">
          <w:rPr>
            <w:rStyle w:val="charCitHyperlinkItal"/>
          </w:rPr>
          <w:t>Planning and Development Act 2007</w:t>
        </w:r>
      </w:hyperlink>
      <w:r>
        <w:t xml:space="preserve">, s 148). This requirement would not apply to a development application for a development proposal in the code track (see </w:t>
      </w:r>
      <w:hyperlink r:id="rId76" w:tooltip="A2007-24" w:history="1">
        <w:r w:rsidR="007F7BD9" w:rsidRPr="007F7BD9">
          <w:rPr>
            <w:rStyle w:val="charCitHyperlinkItal"/>
          </w:rPr>
          <w:t>Planning and Development Act 2007</w:t>
        </w:r>
      </w:hyperlink>
      <w:r>
        <w:t>, s 117 (c)).</w:t>
      </w:r>
    </w:p>
    <w:p w:rsidR="00F7148E" w:rsidRDefault="00F7148E">
      <w:pPr>
        <w:pStyle w:val="aNote"/>
        <w:keepNext/>
        <w:rPr>
          <w:rStyle w:val="charItals"/>
        </w:rPr>
      </w:pPr>
      <w:r>
        <w:rPr>
          <w:rStyle w:val="charItals"/>
        </w:rPr>
        <w:t>Note 2</w:t>
      </w:r>
      <w:r>
        <w:rPr>
          <w:rStyle w:val="charItals"/>
        </w:rPr>
        <w:tab/>
        <w:t>Conservator to give advice on application</w:t>
      </w:r>
    </w:p>
    <w:p w:rsidR="00F7148E" w:rsidRDefault="00F7148E">
      <w:pPr>
        <w:pStyle w:val="aNote"/>
      </w:pPr>
      <w:r w:rsidRPr="00115AFE">
        <w:tab/>
      </w:r>
      <w:r>
        <w:t xml:space="preserve">The conservator gives advice to the planning and land authority in relation to tree protection and the development (see s 82 and s 83) (see also </w:t>
      </w:r>
      <w:hyperlink r:id="rId77" w:tooltip="A2007-24" w:history="1">
        <w:r w:rsidR="007F7BD9" w:rsidRPr="007F7BD9">
          <w:rPr>
            <w:rStyle w:val="charCitHyperlinkItal"/>
          </w:rPr>
          <w:t>Planning and Development Act 2007</w:t>
        </w:r>
      </w:hyperlink>
      <w:r>
        <w:t xml:space="preserve">, s 149, s 150 and s 151). </w:t>
      </w:r>
    </w:p>
    <w:p w:rsidR="00F7148E" w:rsidRDefault="00F7148E">
      <w:pPr>
        <w:pStyle w:val="aNote"/>
        <w:keepNext/>
        <w:rPr>
          <w:rStyle w:val="charItals"/>
        </w:rPr>
      </w:pPr>
      <w:r>
        <w:rPr>
          <w:rStyle w:val="charItals"/>
        </w:rPr>
        <w:t>Note 3</w:t>
      </w:r>
      <w:r>
        <w:rPr>
          <w:rStyle w:val="charItals"/>
        </w:rPr>
        <w:tab/>
        <w:t>Conservator’s advice to be considered</w:t>
      </w:r>
    </w:p>
    <w:p w:rsidR="00F7148E" w:rsidRDefault="00F7148E">
      <w:pPr>
        <w:pStyle w:val="aNote"/>
      </w:pPr>
      <w:r w:rsidRPr="00115AFE">
        <w:tab/>
      </w:r>
      <w:r>
        <w:t xml:space="preserve">The conservator’s advice is to be considered by the planning and land authority (or the Minister) in approving or refusing to approve a development application (see </w:t>
      </w:r>
      <w:hyperlink r:id="rId78" w:tooltip="A2007-24" w:history="1">
        <w:r w:rsidR="007F7BD9" w:rsidRPr="007F7BD9">
          <w:rPr>
            <w:rStyle w:val="charCitHyperlinkItal"/>
          </w:rPr>
          <w:t>Planning and Development Act 2007</w:t>
        </w:r>
      </w:hyperlink>
      <w:r>
        <w:t xml:space="preserve">, s 119 (2), s 120 (d), s 128 (2) and s 129 (e)). </w:t>
      </w:r>
    </w:p>
    <w:p w:rsidR="00F7148E" w:rsidRDefault="00F7148E">
      <w:pPr>
        <w:pStyle w:val="aNote"/>
        <w:keepNext/>
        <w:keepLines/>
        <w:rPr>
          <w:rStyle w:val="charItals"/>
        </w:rPr>
      </w:pPr>
      <w:r>
        <w:rPr>
          <w:rStyle w:val="charItals"/>
        </w:rPr>
        <w:t>Note 4</w:t>
      </w:r>
      <w:r>
        <w:rPr>
          <w:rStyle w:val="charItals"/>
        </w:rPr>
        <w:tab/>
        <w:t>Approvals</w:t>
      </w:r>
    </w:p>
    <w:p w:rsidR="00F7148E" w:rsidRDefault="00F7148E">
      <w:pPr>
        <w:pStyle w:val="aNoteTextss"/>
        <w:keepLines/>
      </w:pPr>
      <w:r>
        <w:t xml:space="preserve">A development approval that is inconsistent with the conservator’s advice in relation to a registered tree must not be given. A development approval that is inconsistent with the conservator’s advice in relation to a regulated tree may be given only in the circumstances prescribed in the </w:t>
      </w:r>
      <w:hyperlink r:id="rId79" w:tooltip="A2007-24" w:history="1">
        <w:r w:rsidR="007F7BD9" w:rsidRPr="007F7BD9">
          <w:rPr>
            <w:rStyle w:val="charCitHyperlinkItal"/>
          </w:rPr>
          <w:t>Planning and Development Act 2007</w:t>
        </w:r>
      </w:hyperlink>
      <w:r>
        <w:t>, s 119 (2) and s 128 (1) (b) (iii).</w:t>
      </w:r>
    </w:p>
    <w:p w:rsidR="00F7148E" w:rsidRDefault="00F7148E">
      <w:pPr>
        <w:pStyle w:val="AH5Sec"/>
      </w:pPr>
      <w:bookmarkStart w:id="116" w:name="_Toc527119035"/>
      <w:r w:rsidRPr="00BD190D">
        <w:rPr>
          <w:rStyle w:val="CharSectNo"/>
        </w:rPr>
        <w:t>82</w:t>
      </w:r>
      <w:r>
        <w:tab/>
        <w:t>Advice about tree protection on land subject to development</w:t>
      </w:r>
      <w:bookmarkEnd w:id="116"/>
    </w:p>
    <w:p w:rsidR="00F7148E" w:rsidRDefault="00F7148E">
      <w:pPr>
        <w:pStyle w:val="Amain"/>
      </w:pPr>
      <w:r>
        <w:tab/>
        <w:t>(1)</w:t>
      </w:r>
      <w:r>
        <w:tab/>
        <w:t>This section applies if the conservator is satisfied, on reasonable grounds, that a development involves, or is likely to involve, an activity that would or may—</w:t>
      </w:r>
    </w:p>
    <w:p w:rsidR="00F7148E" w:rsidRDefault="00F7148E">
      <w:pPr>
        <w:pStyle w:val="Apara"/>
      </w:pPr>
      <w:r>
        <w:tab/>
        <w:t>(a)</w:t>
      </w:r>
      <w:r>
        <w:tab/>
        <w:t>damage a protected tree; or</w:t>
      </w:r>
    </w:p>
    <w:p w:rsidR="00F7148E" w:rsidRDefault="00F7148E">
      <w:pPr>
        <w:pStyle w:val="Apara"/>
      </w:pPr>
      <w:r>
        <w:tab/>
        <w:t>(b)</w:t>
      </w:r>
      <w:r>
        <w:tab/>
        <w:t>be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w:t>
      </w:r>
    </w:p>
    <w:p w:rsidR="00F7148E" w:rsidRDefault="00F7148E">
      <w:pPr>
        <w:pStyle w:val="Amain"/>
      </w:pPr>
      <w:r>
        <w:tab/>
        <w:t>(2)</w:t>
      </w:r>
      <w:r>
        <w:tab/>
        <w:t>The conservator may give the planning and land authority written advice in accordance with section 83 about the development.</w:t>
      </w:r>
    </w:p>
    <w:p w:rsidR="00F7148E" w:rsidRDefault="00F7148E">
      <w:pPr>
        <w:pStyle w:val="aNote"/>
      </w:pPr>
      <w:r w:rsidRPr="00115AFE">
        <w:rPr>
          <w:rStyle w:val="charItals"/>
        </w:rPr>
        <w:t>Note</w:t>
      </w:r>
      <w:r w:rsidRPr="00115AFE">
        <w:rPr>
          <w:rStyle w:val="charItals"/>
        </w:rPr>
        <w:tab/>
      </w:r>
      <w:r>
        <w:t xml:space="preserve">If the planning and land authority refers a development application to the conservator under the </w:t>
      </w:r>
      <w:hyperlink r:id="rId80" w:tooltip="A2007-24" w:history="1">
        <w:r w:rsidR="007F7BD9" w:rsidRPr="007F7BD9">
          <w:rPr>
            <w:rStyle w:val="charCitHyperlinkItal"/>
          </w:rPr>
          <w:t>Planning and Development Act 2007</w:t>
        </w:r>
      </w:hyperlink>
      <w:r>
        <w:t xml:space="preserve">, s 148, the conservator must, not later than 15 working days after being given the application, give the planning and land authority its advice in relation to the development application (see </w:t>
      </w:r>
      <w:hyperlink r:id="rId81" w:tooltip="A2007-24" w:history="1">
        <w:r w:rsidR="007F7BD9" w:rsidRPr="007F7BD9">
          <w:rPr>
            <w:rStyle w:val="charCitHyperlinkItal"/>
          </w:rPr>
          <w:t>Planning and Development Act 2007</w:t>
        </w:r>
      </w:hyperlink>
      <w:r>
        <w:t>, s 149).</w:t>
      </w:r>
    </w:p>
    <w:p w:rsidR="00F7148E" w:rsidRDefault="00F7148E">
      <w:pPr>
        <w:pStyle w:val="AH5Sec"/>
      </w:pPr>
      <w:bookmarkStart w:id="117" w:name="_Toc527119036"/>
      <w:r w:rsidRPr="00BD190D">
        <w:rPr>
          <w:rStyle w:val="CharSectNo"/>
        </w:rPr>
        <w:t>83</w:t>
      </w:r>
      <w:r>
        <w:tab/>
        <w:t>Requirements for conservator’s advice about tree protection</w:t>
      </w:r>
      <w:bookmarkEnd w:id="117"/>
    </w:p>
    <w:p w:rsidR="00F7148E" w:rsidRDefault="00F7148E">
      <w:pPr>
        <w:pStyle w:val="Amain"/>
      </w:pPr>
      <w:r>
        <w:tab/>
        <w:t>(1)</w:t>
      </w:r>
      <w:r>
        <w:tab/>
        <w:t>This section applies if the conservator gives advice—</w:t>
      </w:r>
    </w:p>
    <w:p w:rsidR="00F7148E" w:rsidRDefault="00F7148E">
      <w:pPr>
        <w:pStyle w:val="Apara"/>
      </w:pPr>
      <w:r>
        <w:tab/>
        <w:t>(a)</w:t>
      </w:r>
      <w:r>
        <w:tab/>
        <w:t>under section 82 in relation to a development; or</w:t>
      </w:r>
    </w:p>
    <w:p w:rsidR="00F7148E" w:rsidRDefault="00F7148E">
      <w:pPr>
        <w:pStyle w:val="Apara"/>
      </w:pPr>
      <w:r>
        <w:tab/>
        <w:t>(b)</w:t>
      </w:r>
      <w:r>
        <w:tab/>
        <w:t xml:space="preserve">under the </w:t>
      </w:r>
      <w:hyperlink r:id="rId82" w:tooltip="A2007-24" w:history="1">
        <w:r w:rsidR="007F7BD9" w:rsidRPr="007F7BD9">
          <w:rPr>
            <w:rStyle w:val="charCitHyperlinkItal"/>
          </w:rPr>
          <w:t>Planning and Development Act 2007</w:t>
        </w:r>
      </w:hyperlink>
      <w:r>
        <w:t>, section 149 in relation to a development application.</w:t>
      </w:r>
    </w:p>
    <w:p w:rsidR="00F7148E" w:rsidRDefault="00F7148E">
      <w:pPr>
        <w:pStyle w:val="Amain"/>
      </w:pPr>
      <w:r>
        <w:tab/>
        <w:t>(2)</w:t>
      </w:r>
      <w:r>
        <w:tab/>
        <w:t>The advice must include advice about tree protection requirements for each protected tree with a protection zone on, or partly on, the land subject to the development.</w:t>
      </w:r>
    </w:p>
    <w:p w:rsidR="00F7148E" w:rsidRDefault="00F7148E">
      <w:pPr>
        <w:pStyle w:val="Amain"/>
      </w:pPr>
      <w:r>
        <w:tab/>
        <w:t>(3)</w:t>
      </w:r>
      <w:r>
        <w:tab/>
        <w:t>Without limiting subsection (2), the advice may—</w:t>
      </w:r>
    </w:p>
    <w:p w:rsidR="00F7148E" w:rsidRDefault="00F7148E">
      <w:pPr>
        <w:pStyle w:val="Apara"/>
      </w:pPr>
      <w:r>
        <w:tab/>
        <w:t>(a)</w:t>
      </w:r>
      <w:r>
        <w:tab/>
        <w:t>include information about the trees on the land; and</w:t>
      </w:r>
    </w:p>
    <w:p w:rsidR="00F7148E" w:rsidRDefault="00F7148E">
      <w:pPr>
        <w:pStyle w:val="Apara"/>
      </w:pPr>
      <w:r>
        <w:tab/>
        <w:t>(b)</w:t>
      </w:r>
      <w:r>
        <w:tab/>
        <w:t>set out the changes (if any) the conservator considers should be made to any tree management plan or proposed tree management plan that relates to the development application, having regard to—</w:t>
      </w:r>
    </w:p>
    <w:p w:rsidR="00F7148E" w:rsidRDefault="00F7148E">
      <w:pPr>
        <w:pStyle w:val="Asubpara"/>
      </w:pPr>
      <w:r>
        <w:tab/>
        <w:t>(i)</w:t>
      </w:r>
      <w:r>
        <w:tab/>
      </w:r>
      <w:r>
        <w:tab/>
        <w:t>the guidelines approved under section 31; and</w:t>
      </w:r>
    </w:p>
    <w:p w:rsidR="00F7148E" w:rsidRDefault="00F7148E">
      <w:pPr>
        <w:pStyle w:val="Asubpara"/>
      </w:pPr>
      <w:r>
        <w:tab/>
        <w:t>(ii)</w:t>
      </w:r>
      <w:r>
        <w:tab/>
      </w:r>
      <w:r>
        <w:tab/>
        <w:t>the advice (if any) of the advisory panel; and</w:t>
      </w:r>
    </w:p>
    <w:p w:rsidR="00F7148E" w:rsidRDefault="00F7148E">
      <w:pPr>
        <w:pStyle w:val="Asubpara"/>
      </w:pPr>
      <w:r>
        <w:tab/>
        <w:t>(iii)</w:t>
      </w:r>
      <w:r>
        <w:tab/>
        <w:t>anything else the conservator considers relevant.</w:t>
      </w:r>
    </w:p>
    <w:p w:rsidR="00F7148E" w:rsidRDefault="00F7148E">
      <w:pPr>
        <w:pStyle w:val="PageBreak"/>
      </w:pPr>
      <w:r>
        <w:br w:type="page"/>
      </w:r>
    </w:p>
    <w:p w:rsidR="00F7148E" w:rsidRPr="00BD190D" w:rsidRDefault="00F7148E">
      <w:pPr>
        <w:pStyle w:val="AH2Part"/>
      </w:pPr>
      <w:bookmarkStart w:id="118" w:name="_Toc527119037"/>
      <w:r w:rsidRPr="00BD190D">
        <w:rPr>
          <w:rStyle w:val="CharPartNo"/>
        </w:rPr>
        <w:t>Part 12</w:t>
      </w:r>
      <w:r>
        <w:tab/>
      </w:r>
      <w:r w:rsidRPr="00BD190D">
        <w:rPr>
          <w:rStyle w:val="CharPartText"/>
        </w:rPr>
        <w:t>Enforcement</w:t>
      </w:r>
      <w:bookmarkEnd w:id="118"/>
    </w:p>
    <w:p w:rsidR="00F7148E" w:rsidRPr="00BD190D" w:rsidRDefault="00F7148E">
      <w:pPr>
        <w:pStyle w:val="AH3Div"/>
      </w:pPr>
      <w:bookmarkStart w:id="119" w:name="_Toc527119038"/>
      <w:r w:rsidRPr="00BD190D">
        <w:rPr>
          <w:rStyle w:val="CharDivNo"/>
        </w:rPr>
        <w:t>Division 12.1</w:t>
      </w:r>
      <w:r>
        <w:tab/>
      </w:r>
      <w:r w:rsidRPr="00BD190D">
        <w:rPr>
          <w:rStyle w:val="CharDivText"/>
        </w:rPr>
        <w:t>General</w:t>
      </w:r>
      <w:bookmarkEnd w:id="119"/>
    </w:p>
    <w:p w:rsidR="00F7148E" w:rsidRDefault="00F7148E">
      <w:pPr>
        <w:pStyle w:val="AH5Sec"/>
      </w:pPr>
      <w:bookmarkStart w:id="120" w:name="_Toc527119039"/>
      <w:r w:rsidRPr="00BD190D">
        <w:rPr>
          <w:rStyle w:val="CharSectNo"/>
        </w:rPr>
        <w:t>84</w:t>
      </w:r>
      <w:r>
        <w:tab/>
        <w:t>Definitions for pt 12</w:t>
      </w:r>
      <w:bookmarkEnd w:id="120"/>
    </w:p>
    <w:p w:rsidR="00F7148E" w:rsidRDefault="00F7148E">
      <w:pPr>
        <w:pStyle w:val="Amainreturn"/>
        <w:keepNext/>
      </w:pPr>
      <w:r>
        <w:t>In this part:</w:t>
      </w:r>
    </w:p>
    <w:p w:rsidR="00F7148E" w:rsidRDefault="00F7148E">
      <w:pPr>
        <w:pStyle w:val="Amainreturn"/>
        <w:keepNext/>
      </w:pPr>
      <w:r>
        <w:rPr>
          <w:rStyle w:val="charBoldItals"/>
        </w:rPr>
        <w:t>connected</w:t>
      </w:r>
      <w:r>
        <w:t xml:space="preserve">—a thing is </w:t>
      </w:r>
      <w:r>
        <w:rPr>
          <w:rStyle w:val="charBoldItals"/>
        </w:rPr>
        <w:t>connected</w:t>
      </w:r>
      <w:r>
        <w:t xml:space="preserve"> with an offence if—</w:t>
      </w:r>
    </w:p>
    <w:p w:rsidR="00F7148E" w:rsidRDefault="00F7148E">
      <w:pPr>
        <w:pStyle w:val="aDefpara"/>
      </w:pPr>
      <w:r>
        <w:tab/>
        <w:t>(a)</w:t>
      </w:r>
      <w:r>
        <w:tab/>
        <w:t>the offence has been committed in relation to it; or</w:t>
      </w:r>
    </w:p>
    <w:p w:rsidR="00F7148E" w:rsidRDefault="00F7148E">
      <w:pPr>
        <w:pStyle w:val="aDefpara"/>
      </w:pPr>
      <w:r>
        <w:tab/>
        <w:t>(b)</w:t>
      </w:r>
      <w:r>
        <w:tab/>
        <w:t>it will provide evidence of the commission of the offence; or</w:t>
      </w:r>
    </w:p>
    <w:p w:rsidR="00F7148E" w:rsidRDefault="00F7148E">
      <w:pPr>
        <w:pStyle w:val="aDefpara"/>
      </w:pPr>
      <w:r>
        <w:tab/>
        <w:t>(c)</w:t>
      </w:r>
      <w:r>
        <w:tab/>
        <w:t>it was used, is being used, or is intended to be used, to commit the offence.</w:t>
      </w:r>
    </w:p>
    <w:p w:rsidR="00F7148E" w:rsidRDefault="00F7148E">
      <w:pPr>
        <w:pStyle w:val="aDef"/>
        <w:keepNext/>
      </w:pPr>
      <w:r>
        <w:rPr>
          <w:rStyle w:val="charBoldItals"/>
        </w:rPr>
        <w:t>occupier</w:t>
      </w:r>
      <w:r>
        <w:t>, of premises, includes—</w:t>
      </w:r>
    </w:p>
    <w:p w:rsidR="00F7148E" w:rsidRDefault="00F7148E">
      <w:pPr>
        <w:pStyle w:val="aDefpara"/>
      </w:pPr>
      <w:r>
        <w:tab/>
        <w:t>(a)</w:t>
      </w:r>
      <w:r>
        <w:tab/>
        <w:t>a person believed, on reasonable grounds, to be an occupier of the premises; and</w:t>
      </w:r>
    </w:p>
    <w:p w:rsidR="00F7148E" w:rsidRDefault="00F7148E">
      <w:pPr>
        <w:pStyle w:val="aDefpara"/>
        <w:keepNext/>
      </w:pPr>
      <w:r>
        <w:tab/>
        <w:t>(b)</w:t>
      </w:r>
      <w:r>
        <w:tab/>
        <w:t>a person apparently in charge of the premises.</w:t>
      </w:r>
    </w:p>
    <w:p w:rsidR="00F7148E" w:rsidRDefault="00F7148E">
      <w:pPr>
        <w:pStyle w:val="aNote"/>
      </w:pPr>
      <w:r>
        <w:rPr>
          <w:rStyle w:val="charItals"/>
        </w:rPr>
        <w:t>Note</w:t>
      </w:r>
      <w:r>
        <w:rPr>
          <w:rStyle w:val="charItals"/>
        </w:rPr>
        <w:tab/>
      </w:r>
      <w:r>
        <w:t xml:space="preserve">The dictionary defines </w:t>
      </w:r>
      <w:r>
        <w:rPr>
          <w:rStyle w:val="charBoldItals"/>
        </w:rPr>
        <w:t>premises</w:t>
      </w:r>
      <w:r>
        <w:t xml:space="preserve"> as including land.</w:t>
      </w:r>
    </w:p>
    <w:p w:rsidR="00F7148E" w:rsidRDefault="00F7148E">
      <w:pPr>
        <w:pStyle w:val="aDef"/>
      </w:pPr>
      <w:r>
        <w:rPr>
          <w:rStyle w:val="charBoldItals"/>
        </w:rPr>
        <w:t>offence</w:t>
      </w:r>
      <w:r>
        <w:t xml:space="preserve"> includes an offence that there are reasonable grounds for believing has been, is being, or will be, committed. </w:t>
      </w:r>
    </w:p>
    <w:p w:rsidR="00F7148E" w:rsidRPr="00BD190D" w:rsidRDefault="00F7148E">
      <w:pPr>
        <w:pStyle w:val="AH3Div"/>
      </w:pPr>
      <w:bookmarkStart w:id="121" w:name="_Toc527119040"/>
      <w:r w:rsidRPr="00BD190D">
        <w:rPr>
          <w:rStyle w:val="CharDivNo"/>
        </w:rPr>
        <w:t>Division 12.2</w:t>
      </w:r>
      <w:r>
        <w:tab/>
      </w:r>
      <w:r w:rsidRPr="00BD190D">
        <w:rPr>
          <w:rStyle w:val="CharDivText"/>
        </w:rPr>
        <w:t>Authorised people</w:t>
      </w:r>
      <w:bookmarkEnd w:id="121"/>
    </w:p>
    <w:p w:rsidR="00F7148E" w:rsidRDefault="00F7148E">
      <w:pPr>
        <w:pStyle w:val="AH5Sec"/>
      </w:pPr>
      <w:bookmarkStart w:id="122" w:name="_Toc527119041"/>
      <w:r w:rsidRPr="00BD190D">
        <w:rPr>
          <w:rStyle w:val="CharSectNo"/>
        </w:rPr>
        <w:t>85</w:t>
      </w:r>
      <w:r>
        <w:tab/>
        <w:t>Appointment of authorised people</w:t>
      </w:r>
      <w:bookmarkEnd w:id="122"/>
    </w:p>
    <w:p w:rsidR="00F7148E" w:rsidRDefault="00F7148E">
      <w:pPr>
        <w:pStyle w:val="Amainreturn"/>
        <w:keepNext/>
      </w:pPr>
      <w:r>
        <w:t xml:space="preserve">The </w:t>
      </w:r>
      <w:r w:rsidR="00A66F3F">
        <w:t>director</w:t>
      </w:r>
      <w:r w:rsidR="00A66F3F">
        <w:noBreakHyphen/>
        <w:t>general</w:t>
      </w:r>
      <w:r>
        <w:t xml:space="preserve"> may appoint a public servant </w:t>
      </w:r>
      <w:r w:rsidR="00A82376" w:rsidRPr="007B6AE8">
        <w:t>as</w:t>
      </w:r>
      <w:r>
        <w:t xml:space="preserve"> an authorised person for this Act. </w:t>
      </w:r>
    </w:p>
    <w:p w:rsidR="00F7148E" w:rsidRDefault="00F7148E">
      <w:pPr>
        <w:pStyle w:val="aNote"/>
        <w:keepNext/>
      </w:pPr>
      <w:r>
        <w:rPr>
          <w:rStyle w:val="charItals"/>
        </w:rPr>
        <w:t>Note 1</w:t>
      </w:r>
      <w:r>
        <w:rPr>
          <w:rStyle w:val="charItals"/>
        </w:rPr>
        <w:tab/>
      </w:r>
      <w:r>
        <w:t xml:space="preserve">For the making of appointments (including acting appointments), see the </w:t>
      </w:r>
      <w:hyperlink r:id="rId83" w:tooltip="A2001-14" w:history="1">
        <w:r w:rsidR="007F7BD9" w:rsidRPr="007F7BD9">
          <w:rPr>
            <w:rStyle w:val="charCitHyperlinkAbbrev"/>
          </w:rPr>
          <w:t>Legislation Act</w:t>
        </w:r>
      </w:hyperlink>
      <w:r>
        <w:t xml:space="preserve">, pt 19.3.  </w:t>
      </w:r>
    </w:p>
    <w:p w:rsidR="00F7148E" w:rsidRDefault="00F7148E">
      <w:pPr>
        <w:pStyle w:val="aNote"/>
      </w:pPr>
      <w:r>
        <w:rPr>
          <w:rStyle w:val="charItals"/>
        </w:rPr>
        <w:t>Note 2</w:t>
      </w:r>
      <w:r>
        <w:tab/>
        <w:t xml:space="preserve">In particular, a person may be appointed for a particular provision of a law (see </w:t>
      </w:r>
      <w:hyperlink r:id="rId84" w:tooltip="A2001-14" w:history="1">
        <w:r w:rsidR="007F7BD9" w:rsidRPr="007F7BD9">
          <w:rPr>
            <w:rStyle w:val="charCitHyperlinkAbbrev"/>
          </w:rPr>
          <w:t>Legislation Act</w:t>
        </w:r>
      </w:hyperlink>
      <w:r>
        <w:t>, s 7 (3)) and an appointment may be made by naming a person or nominating the occupant of a position (see s 207).</w:t>
      </w:r>
    </w:p>
    <w:p w:rsidR="00F7148E" w:rsidRDefault="00F7148E">
      <w:pPr>
        <w:pStyle w:val="AH5Sec"/>
      </w:pPr>
      <w:bookmarkStart w:id="123" w:name="_Toc527119042"/>
      <w:r w:rsidRPr="00BD190D">
        <w:rPr>
          <w:rStyle w:val="CharSectNo"/>
        </w:rPr>
        <w:t>86</w:t>
      </w:r>
      <w:r>
        <w:tab/>
        <w:t>Identity cards</w:t>
      </w:r>
      <w:bookmarkEnd w:id="123"/>
    </w:p>
    <w:p w:rsidR="00F7148E" w:rsidRDefault="00F7148E">
      <w:pPr>
        <w:pStyle w:val="Amain"/>
        <w:rPr>
          <w:b/>
          <w:bCs/>
        </w:rPr>
      </w:pPr>
      <w:r>
        <w:rPr>
          <w:bCs/>
        </w:rPr>
        <w:tab/>
        <w:t>(1)</w:t>
      </w:r>
      <w:r>
        <w:rPr>
          <w:bCs/>
        </w:rPr>
        <w:tab/>
      </w:r>
      <w:r>
        <w:t xml:space="preserve">The </w:t>
      </w:r>
      <w:r w:rsidR="00A66F3F">
        <w:t>director</w:t>
      </w:r>
      <w:r w:rsidR="00A66F3F">
        <w:noBreakHyphen/>
        <w:t>general</w:t>
      </w:r>
      <w:r>
        <w:t xml:space="preserve"> must give an authorised person an identity card stating the person’s name and that the person is an authorised person.</w:t>
      </w:r>
    </w:p>
    <w:p w:rsidR="00F7148E" w:rsidRDefault="00F7148E">
      <w:pPr>
        <w:pStyle w:val="Amain"/>
      </w:pPr>
      <w:r>
        <w:tab/>
        <w:t>(2)</w:t>
      </w:r>
      <w:r>
        <w:tab/>
        <w:t>The identity card must show—</w:t>
      </w:r>
    </w:p>
    <w:p w:rsidR="00F7148E" w:rsidRDefault="00F7148E">
      <w:pPr>
        <w:pStyle w:val="Apara"/>
      </w:pPr>
      <w:r>
        <w:tab/>
        <w:t>(a)</w:t>
      </w:r>
      <w:r>
        <w:tab/>
        <w:t>a recent photograph of the person; and</w:t>
      </w:r>
    </w:p>
    <w:p w:rsidR="00F7148E" w:rsidRDefault="00F7148E">
      <w:pPr>
        <w:pStyle w:val="Apara"/>
      </w:pPr>
      <w:r>
        <w:tab/>
        <w:t>(b)</w:t>
      </w:r>
      <w:r>
        <w:tab/>
        <w:t>the card’s date of issue and expiry; and</w:t>
      </w:r>
    </w:p>
    <w:p w:rsidR="00F7148E" w:rsidRDefault="00F7148E">
      <w:pPr>
        <w:pStyle w:val="Apara"/>
      </w:pPr>
      <w:r>
        <w:tab/>
        <w:t>(c)</w:t>
      </w:r>
      <w:r>
        <w:tab/>
        <w:t>anything else prescribed by regulation.</w:t>
      </w:r>
    </w:p>
    <w:p w:rsidR="00F7148E" w:rsidRDefault="00F7148E">
      <w:pPr>
        <w:pStyle w:val="Amain"/>
      </w:pPr>
      <w:r>
        <w:tab/>
        <w:t>(3)</w:t>
      </w:r>
      <w:r>
        <w:tab/>
        <w:t>A person commits an offence if—</w:t>
      </w:r>
    </w:p>
    <w:p w:rsidR="00F7148E" w:rsidRDefault="00F7148E">
      <w:pPr>
        <w:pStyle w:val="Apara"/>
      </w:pPr>
      <w:r>
        <w:tab/>
        <w:t>(a)</w:t>
      </w:r>
      <w:r>
        <w:tab/>
        <w:t>the person stops being an authorised person; and</w:t>
      </w:r>
    </w:p>
    <w:p w:rsidR="00F7148E" w:rsidRDefault="00F7148E">
      <w:pPr>
        <w:pStyle w:val="Apara"/>
        <w:keepNext/>
      </w:pPr>
      <w:r>
        <w:tab/>
        <w:t>(b)</w:t>
      </w:r>
      <w:r>
        <w:tab/>
        <w:t xml:space="preserve">the person does not return the person’s identity card to the </w:t>
      </w:r>
      <w:r w:rsidR="00A66F3F">
        <w:t>director</w:t>
      </w:r>
      <w:r w:rsidR="00A66F3F">
        <w:noBreakHyphen/>
        <w:t>general</w:t>
      </w:r>
      <w:r>
        <w:t xml:space="preserve"> as soon as practicable, but no later than 7 days after the day the person stops being an authorised person.</w:t>
      </w:r>
    </w:p>
    <w:p w:rsidR="00F7148E" w:rsidRDefault="00F7148E">
      <w:pPr>
        <w:pStyle w:val="Penalty"/>
        <w:keepNext/>
      </w:pPr>
      <w:r>
        <w:t>Maximum penalty:  1 penalty unit.</w:t>
      </w:r>
    </w:p>
    <w:p w:rsidR="00F7148E" w:rsidRDefault="00F7148E">
      <w:pPr>
        <w:pStyle w:val="Amain"/>
      </w:pPr>
      <w:r>
        <w:tab/>
        <w:t>(4)</w:t>
      </w:r>
      <w:r>
        <w:tab/>
        <w:t>An offence against this section is a strict liability offence.</w:t>
      </w:r>
    </w:p>
    <w:p w:rsidR="00F7148E" w:rsidRPr="00BD190D" w:rsidRDefault="00F7148E">
      <w:pPr>
        <w:pStyle w:val="AH3Div"/>
      </w:pPr>
      <w:bookmarkStart w:id="124" w:name="_Toc527119043"/>
      <w:r w:rsidRPr="00BD190D">
        <w:rPr>
          <w:rStyle w:val="CharDivNo"/>
        </w:rPr>
        <w:t>Division 12.3</w:t>
      </w:r>
      <w:r>
        <w:tab/>
      </w:r>
      <w:r w:rsidRPr="00BD190D">
        <w:rPr>
          <w:rStyle w:val="CharDivText"/>
        </w:rPr>
        <w:t>Powers of authorised people</w:t>
      </w:r>
      <w:bookmarkEnd w:id="124"/>
    </w:p>
    <w:p w:rsidR="00F7148E" w:rsidRDefault="00F7148E">
      <w:pPr>
        <w:pStyle w:val="AH5Sec"/>
      </w:pPr>
      <w:bookmarkStart w:id="125" w:name="_Toc527119044"/>
      <w:r w:rsidRPr="00BD190D">
        <w:rPr>
          <w:rStyle w:val="CharSectNo"/>
        </w:rPr>
        <w:t>87</w:t>
      </w:r>
      <w:r>
        <w:tab/>
        <w:t>Power to enter premises</w:t>
      </w:r>
      <w:bookmarkEnd w:id="125"/>
    </w:p>
    <w:p w:rsidR="00F7148E" w:rsidRDefault="00F7148E">
      <w:pPr>
        <w:pStyle w:val="Amain"/>
      </w:pPr>
      <w:r>
        <w:tab/>
        <w:t>(1)</w:t>
      </w:r>
      <w:r>
        <w:tab/>
        <w:t>For this Act, an authorised person may—</w:t>
      </w:r>
    </w:p>
    <w:p w:rsidR="00F7148E" w:rsidRDefault="00F7148E">
      <w:pPr>
        <w:pStyle w:val="Apara"/>
      </w:pPr>
      <w:r>
        <w:tab/>
        <w:t>(a)</w:t>
      </w:r>
      <w:r>
        <w:tab/>
        <w:t>at any reasonable time, enter premises to—</w:t>
      </w:r>
    </w:p>
    <w:p w:rsidR="00F7148E" w:rsidRDefault="00F7148E">
      <w:pPr>
        <w:pStyle w:val="Asubpara"/>
      </w:pPr>
      <w:r>
        <w:tab/>
        <w:t>(i)</w:t>
      </w:r>
      <w:r>
        <w:tab/>
        <w:t>inspect a tree, or the area near a tree, that is registered or proposed to be registered; or</w:t>
      </w:r>
    </w:p>
    <w:p w:rsidR="00F7148E" w:rsidRDefault="00F7148E">
      <w:pPr>
        <w:pStyle w:val="Asubpara"/>
      </w:pPr>
      <w:r>
        <w:tab/>
        <w:t>(ii)</w:t>
      </w:r>
      <w:r>
        <w:tab/>
        <w:t>give a tree protection direction to the owner or occupier; or</w:t>
      </w:r>
    </w:p>
    <w:p w:rsidR="00F7148E" w:rsidRDefault="00F7148E">
      <w:pPr>
        <w:pStyle w:val="Apara"/>
      </w:pPr>
      <w:r>
        <w:tab/>
        <w:t>(b)</w:t>
      </w:r>
      <w:r>
        <w:tab/>
        <w:t>at any reasonable time, enter premises that the public is entitled to use or that are open to the public (whether or not on payment of money); or</w:t>
      </w:r>
    </w:p>
    <w:p w:rsidR="00F7148E" w:rsidRDefault="00F7148E">
      <w:pPr>
        <w:pStyle w:val="Apara"/>
      </w:pPr>
      <w:r>
        <w:tab/>
        <w:t>(c)</w:t>
      </w:r>
      <w:r>
        <w:tab/>
        <w:t>at any time, enter premises with the occupier’s consent; or</w:t>
      </w:r>
    </w:p>
    <w:p w:rsidR="00F7148E" w:rsidRDefault="00F7148E">
      <w:pPr>
        <w:pStyle w:val="Apara"/>
      </w:pPr>
      <w:r>
        <w:tab/>
        <w:t>(d)</w:t>
      </w:r>
      <w:r>
        <w:tab/>
        <w:t>enter premises in accordance with a search warrant.</w:t>
      </w:r>
    </w:p>
    <w:p w:rsidR="00F7148E" w:rsidRDefault="00F7148E">
      <w:pPr>
        <w:pStyle w:val="Amain"/>
      </w:pPr>
      <w:r>
        <w:tab/>
        <w:t>(2)</w:t>
      </w:r>
      <w:r>
        <w:tab/>
        <w:t>However, subsection (1) (a) or (b) does not authorise entry into a part of premises that is being used only for residential purposes.</w:t>
      </w:r>
    </w:p>
    <w:p w:rsidR="00F7148E" w:rsidRDefault="00F7148E">
      <w:pPr>
        <w:pStyle w:val="Amain"/>
      </w:pPr>
      <w:r>
        <w:tab/>
        <w:t>(3)</w:t>
      </w:r>
      <w:r>
        <w:tab/>
        <w:t>An authorised person may, without the consent of the occupier of premises, enter land around the premises to ask for consent to enter the premises.</w:t>
      </w:r>
    </w:p>
    <w:p w:rsidR="00F7148E" w:rsidRDefault="00F7148E">
      <w:pPr>
        <w:pStyle w:val="Amain"/>
      </w:pPr>
      <w:r>
        <w:tab/>
        <w:t>(4)</w:t>
      </w:r>
      <w:r>
        <w:tab/>
        <w:t>To remove any doubt, an authorised person may enter premises under subsection (1) without payment of an entry fee or other charge.</w:t>
      </w:r>
    </w:p>
    <w:p w:rsidR="00F7148E" w:rsidRPr="00115AFE" w:rsidRDefault="00F7148E">
      <w:pPr>
        <w:pStyle w:val="AH5Sec"/>
        <w:rPr>
          <w:rStyle w:val="charItals"/>
        </w:rPr>
      </w:pPr>
      <w:bookmarkStart w:id="126" w:name="_Toc527119045"/>
      <w:r w:rsidRPr="00BD190D">
        <w:rPr>
          <w:rStyle w:val="CharSectNo"/>
        </w:rPr>
        <w:t>88</w:t>
      </w:r>
      <w:r>
        <w:rPr>
          <w:iCs/>
        </w:rPr>
        <w:tab/>
      </w:r>
      <w:r>
        <w:t>Production of identity card</w:t>
      </w:r>
      <w:bookmarkEnd w:id="126"/>
      <w:r>
        <w:t xml:space="preserve"> </w:t>
      </w:r>
    </w:p>
    <w:p w:rsidR="00F7148E" w:rsidRDefault="00F7148E">
      <w:pPr>
        <w:pStyle w:val="Amainreturn"/>
      </w:pPr>
      <w:r>
        <w:t>An authorised person must not remain at premises entered under this part if the authorised person does not produce his or her identity card when asked by the occupier.</w:t>
      </w:r>
    </w:p>
    <w:p w:rsidR="00F7148E" w:rsidRDefault="00F7148E">
      <w:pPr>
        <w:pStyle w:val="AH5Sec"/>
      </w:pPr>
      <w:bookmarkStart w:id="127" w:name="_Toc527119046"/>
      <w:r w:rsidRPr="00BD190D">
        <w:rPr>
          <w:rStyle w:val="CharSectNo"/>
        </w:rPr>
        <w:t>89</w:t>
      </w:r>
      <w:r>
        <w:tab/>
        <w:t>Consent to entry</w:t>
      </w:r>
      <w:bookmarkEnd w:id="127"/>
    </w:p>
    <w:p w:rsidR="00F7148E" w:rsidRDefault="00F7148E">
      <w:pPr>
        <w:pStyle w:val="Amain"/>
      </w:pPr>
      <w:r>
        <w:tab/>
        <w:t>(1)</w:t>
      </w:r>
      <w:r>
        <w:tab/>
        <w:t>When seeking the consent of an occupier of premises to enter premises under section 87 (1) (c), an authorised person must—</w:t>
      </w:r>
    </w:p>
    <w:p w:rsidR="00F7148E" w:rsidRDefault="00F7148E">
      <w:pPr>
        <w:pStyle w:val="Apara"/>
      </w:pPr>
      <w:r>
        <w:tab/>
        <w:t>(a)</w:t>
      </w:r>
      <w:r>
        <w:tab/>
        <w:t>produce his or her identity card; and</w:t>
      </w:r>
    </w:p>
    <w:p w:rsidR="00F7148E" w:rsidRDefault="00F7148E">
      <w:pPr>
        <w:pStyle w:val="Apara"/>
      </w:pPr>
      <w:r>
        <w:tab/>
        <w:t>(b)</w:t>
      </w:r>
      <w:r>
        <w:tab/>
        <w:t>tell the occupier—</w:t>
      </w:r>
    </w:p>
    <w:p w:rsidR="00F7148E" w:rsidRDefault="00F7148E">
      <w:pPr>
        <w:pStyle w:val="Asubpara"/>
      </w:pPr>
      <w:r>
        <w:tab/>
        <w:t>(i)</w:t>
      </w:r>
      <w:r>
        <w:tab/>
        <w:t>the purpose of the entry; and</w:t>
      </w:r>
    </w:p>
    <w:p w:rsidR="00F7148E" w:rsidRDefault="00F7148E">
      <w:pPr>
        <w:pStyle w:val="Asubpara"/>
      </w:pPr>
      <w:r>
        <w:tab/>
        <w:t>(ii)</w:t>
      </w:r>
      <w:r>
        <w:tab/>
        <w:t>that anything found and seized under this part may be used in evidence in court; and</w:t>
      </w:r>
    </w:p>
    <w:p w:rsidR="00F7148E" w:rsidRDefault="00F7148E">
      <w:pPr>
        <w:pStyle w:val="Asubpara"/>
      </w:pPr>
      <w:r>
        <w:tab/>
        <w:t>(iii)</w:t>
      </w:r>
      <w:r>
        <w:tab/>
        <w:t>that consent may be refused.</w:t>
      </w:r>
    </w:p>
    <w:p w:rsidR="00F7148E" w:rsidRDefault="00F7148E" w:rsidP="00580AF6">
      <w:pPr>
        <w:pStyle w:val="Amain"/>
        <w:keepNext/>
      </w:pPr>
      <w:r>
        <w:tab/>
        <w:t>(2)</w:t>
      </w:r>
      <w:r>
        <w:tab/>
        <w:t xml:space="preserve">If the occupier consents, the authorised person must ask the occupier to sign a written acknowledgment (an </w:t>
      </w:r>
      <w:r>
        <w:rPr>
          <w:rStyle w:val="charBoldItals"/>
        </w:rPr>
        <w:t>acknowledgment of consent</w:t>
      </w:r>
      <w:r>
        <w:t>)—</w:t>
      </w:r>
    </w:p>
    <w:p w:rsidR="00F7148E" w:rsidRDefault="00F7148E" w:rsidP="00580AF6">
      <w:pPr>
        <w:pStyle w:val="Apara"/>
        <w:keepNext/>
      </w:pPr>
      <w:r>
        <w:tab/>
        <w:t>(a)</w:t>
      </w:r>
      <w:r>
        <w:tab/>
        <w:t>that the occupier was told—</w:t>
      </w:r>
    </w:p>
    <w:p w:rsidR="00F7148E" w:rsidRDefault="00F7148E">
      <w:pPr>
        <w:pStyle w:val="Asubpara"/>
      </w:pPr>
      <w:r>
        <w:tab/>
        <w:t>(i)</w:t>
      </w:r>
      <w:r>
        <w:tab/>
        <w:t>the purpose of the entry; and</w:t>
      </w:r>
    </w:p>
    <w:p w:rsidR="00F7148E" w:rsidRDefault="00F7148E">
      <w:pPr>
        <w:pStyle w:val="Asubpara"/>
      </w:pPr>
      <w:r>
        <w:tab/>
        <w:t>(ii)</w:t>
      </w:r>
      <w:r>
        <w:tab/>
        <w:t>that anything found and seized under this part may be used in evidence in court; and</w:t>
      </w:r>
    </w:p>
    <w:p w:rsidR="00F7148E" w:rsidRDefault="00F7148E">
      <w:pPr>
        <w:pStyle w:val="Asubpara"/>
      </w:pPr>
      <w:r>
        <w:tab/>
        <w:t>(iii)</w:t>
      </w:r>
      <w:r>
        <w:tab/>
        <w:t>that consent may be refused; and</w:t>
      </w:r>
    </w:p>
    <w:p w:rsidR="00F7148E" w:rsidRDefault="00F7148E">
      <w:pPr>
        <w:pStyle w:val="Apara"/>
      </w:pPr>
      <w:r>
        <w:tab/>
        <w:t>(b)</w:t>
      </w:r>
      <w:r>
        <w:tab/>
        <w:t>that the occupier consented to the entry; and</w:t>
      </w:r>
    </w:p>
    <w:p w:rsidR="00F7148E" w:rsidRDefault="00F7148E">
      <w:pPr>
        <w:pStyle w:val="Apara"/>
      </w:pPr>
      <w:r>
        <w:tab/>
        <w:t>(c)</w:t>
      </w:r>
      <w:r>
        <w:tab/>
        <w:t>stating the time and date when consent was given.</w:t>
      </w:r>
    </w:p>
    <w:p w:rsidR="00F7148E" w:rsidRDefault="00F7148E">
      <w:pPr>
        <w:pStyle w:val="Amain"/>
      </w:pPr>
      <w:r>
        <w:tab/>
        <w:t>(3)</w:t>
      </w:r>
      <w:r>
        <w:tab/>
        <w:t>If the occupier signs an acknowledgment of consent, the authorised person must immediately give a copy to the occupier.</w:t>
      </w:r>
    </w:p>
    <w:p w:rsidR="00F7148E" w:rsidRDefault="00F7148E">
      <w:pPr>
        <w:pStyle w:val="Amain"/>
      </w:pPr>
      <w:r>
        <w:tab/>
        <w:t>(4)</w:t>
      </w:r>
      <w:r>
        <w:tab/>
        <w:t>A court must find that the occupier did not consent to entry to the premises by the authorised person under this part if—</w:t>
      </w:r>
    </w:p>
    <w:p w:rsidR="00F7148E" w:rsidRDefault="00F7148E">
      <w:pPr>
        <w:pStyle w:val="Apara"/>
      </w:pPr>
      <w:r>
        <w:tab/>
        <w:t>(a)</w:t>
      </w:r>
      <w:r>
        <w:tab/>
        <w:t>the question arises in a proceeding in the court whether the occupier consented to the entry; and</w:t>
      </w:r>
    </w:p>
    <w:p w:rsidR="00F7148E" w:rsidRDefault="00F7148E">
      <w:pPr>
        <w:pStyle w:val="Apara"/>
      </w:pPr>
      <w:r>
        <w:tab/>
        <w:t>(b)</w:t>
      </w:r>
      <w:r>
        <w:tab/>
        <w:t>an acknowledgment of consent for the entry is not produced in evidence; and</w:t>
      </w:r>
    </w:p>
    <w:p w:rsidR="00F7148E" w:rsidRDefault="00F7148E">
      <w:pPr>
        <w:pStyle w:val="Apara"/>
      </w:pPr>
      <w:r>
        <w:tab/>
        <w:t>(c)</w:t>
      </w:r>
      <w:r>
        <w:tab/>
        <w:t>it is not proved that the occupier consented to the entry.</w:t>
      </w:r>
    </w:p>
    <w:p w:rsidR="00F7148E" w:rsidRDefault="00F7148E">
      <w:pPr>
        <w:pStyle w:val="AH5Sec"/>
      </w:pPr>
      <w:bookmarkStart w:id="128" w:name="_Toc527119047"/>
      <w:r w:rsidRPr="00BD190D">
        <w:rPr>
          <w:rStyle w:val="CharSectNo"/>
        </w:rPr>
        <w:t>90</w:t>
      </w:r>
      <w:r>
        <w:tab/>
        <w:t>General powers on entry to premises</w:t>
      </w:r>
      <w:bookmarkEnd w:id="128"/>
    </w:p>
    <w:p w:rsidR="00F7148E" w:rsidRDefault="00F7148E">
      <w:pPr>
        <w:pStyle w:val="Amain"/>
        <w:keepNext/>
      </w:pPr>
      <w:r>
        <w:tab/>
        <w:t>(1)</w:t>
      </w:r>
      <w:r>
        <w:tab/>
        <w:t>An authorised person who enters premises under this part may, for this Act, do 1 or more of the following in relation to the premises or anything at the premises:</w:t>
      </w:r>
    </w:p>
    <w:p w:rsidR="00F7148E" w:rsidRDefault="00F7148E">
      <w:pPr>
        <w:pStyle w:val="Apara"/>
      </w:pPr>
      <w:r>
        <w:tab/>
        <w:t>(a)</w:t>
      </w:r>
      <w:r>
        <w:tab/>
        <w:t>inspect or examine;</w:t>
      </w:r>
    </w:p>
    <w:p w:rsidR="00F7148E" w:rsidRDefault="00F7148E">
      <w:pPr>
        <w:pStyle w:val="Apara"/>
      </w:pPr>
      <w:r>
        <w:tab/>
        <w:t>(b)</w:t>
      </w:r>
      <w:r>
        <w:tab/>
        <w:t>take measurements or conduct tests;</w:t>
      </w:r>
    </w:p>
    <w:p w:rsidR="00F7148E" w:rsidRDefault="00F7148E">
      <w:pPr>
        <w:pStyle w:val="Apara"/>
      </w:pPr>
      <w:r>
        <w:tab/>
        <w:t>(c)</w:t>
      </w:r>
      <w:r>
        <w:tab/>
        <w:t>take samples;</w:t>
      </w:r>
    </w:p>
    <w:p w:rsidR="00F7148E" w:rsidRDefault="00F7148E">
      <w:pPr>
        <w:pStyle w:val="Apara"/>
      </w:pPr>
      <w:r>
        <w:tab/>
        <w:t>(d)</w:t>
      </w:r>
      <w:r>
        <w:tab/>
        <w:t>take photographs, films, or audio, video or other recordings;</w:t>
      </w:r>
    </w:p>
    <w:p w:rsidR="00F7148E" w:rsidRDefault="00F7148E">
      <w:pPr>
        <w:pStyle w:val="Apara"/>
        <w:keepNext/>
      </w:pPr>
      <w:r>
        <w:tab/>
        <w:t>(e)</w:t>
      </w:r>
      <w:r>
        <w:tab/>
        <w:t>require the occupier, or anyone at the premises, to give the authorised person reasonable help to exercise a power under this part.</w:t>
      </w:r>
    </w:p>
    <w:p w:rsidR="00F7148E" w:rsidRDefault="00F7148E">
      <w:pPr>
        <w:pStyle w:val="aNote"/>
        <w:keepNext/>
      </w:pPr>
      <w:r>
        <w:rPr>
          <w:rStyle w:val="charItals"/>
        </w:rPr>
        <w:t>Note</w:t>
      </w:r>
      <w:r>
        <w:rPr>
          <w:rStyle w:val="charItals"/>
        </w:rPr>
        <w:tab/>
      </w:r>
      <w:r>
        <w:t xml:space="preserve">The </w:t>
      </w:r>
      <w:hyperlink r:id="rId85" w:tooltip="A2001-14" w:history="1">
        <w:r w:rsidR="007F7BD9" w:rsidRPr="007F7BD9">
          <w:rPr>
            <w:rStyle w:val="charCitHyperlinkAbbrev"/>
          </w:rPr>
          <w:t>Legislation Act</w:t>
        </w:r>
      </w:hyperlink>
      <w:r>
        <w:t>, s 170 and s 171 deal with the application of the privilege against self</w:t>
      </w:r>
      <w:r w:rsidR="00B006BC">
        <w:t>-</w:t>
      </w:r>
      <w:r>
        <w:t>incrimination and client legal privilege.</w:t>
      </w:r>
    </w:p>
    <w:p w:rsidR="00F7148E" w:rsidRDefault="00F7148E">
      <w:pPr>
        <w:pStyle w:val="Amain"/>
      </w:pPr>
      <w:r>
        <w:tab/>
        <w:t>(2)</w:t>
      </w:r>
      <w:r>
        <w:tab/>
        <w:t>A person must take all reasonable steps to comply with a requirement made of the person under subsection (1) (e).</w:t>
      </w:r>
    </w:p>
    <w:p w:rsidR="00F7148E" w:rsidRDefault="00F7148E">
      <w:pPr>
        <w:pStyle w:val="Amainreturn"/>
        <w:keepNext/>
      </w:pPr>
      <w:r>
        <w:t>Maximum penalty: 50 penalty units.</w:t>
      </w:r>
    </w:p>
    <w:p w:rsidR="00F7148E" w:rsidRDefault="00F7148E">
      <w:pPr>
        <w:pStyle w:val="AH5Sec"/>
      </w:pPr>
      <w:bookmarkStart w:id="129" w:name="_Toc527119048"/>
      <w:r w:rsidRPr="00BD190D">
        <w:rPr>
          <w:rStyle w:val="CharSectNo"/>
        </w:rPr>
        <w:t>91</w:t>
      </w:r>
      <w:r>
        <w:tab/>
        <w:t>Power to require name and address</w:t>
      </w:r>
      <w:bookmarkEnd w:id="129"/>
    </w:p>
    <w:p w:rsidR="00F7148E" w:rsidRDefault="00F7148E">
      <w:pPr>
        <w:pStyle w:val="Amain"/>
        <w:keepNext/>
      </w:pPr>
      <w:r>
        <w:tab/>
        <w:t>(1)</w:t>
      </w:r>
      <w:r>
        <w:tab/>
        <w:t>An authorised person may require a person to state the person’s name and home address if the authorised person believes, on reasonable grounds, that the person is committing or has just committed an offence against this Act.</w:t>
      </w:r>
    </w:p>
    <w:p w:rsidR="00F7148E" w:rsidRDefault="00F7148E">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6" w:tooltip="A2001-14" w:history="1">
        <w:r w:rsidR="007F7BD9" w:rsidRPr="007F7BD9">
          <w:rPr>
            <w:rStyle w:val="charCitHyperlinkAbbrev"/>
          </w:rPr>
          <w:t>Legislation Act</w:t>
        </w:r>
      </w:hyperlink>
      <w:r>
        <w:t>, s 104).</w:t>
      </w:r>
    </w:p>
    <w:p w:rsidR="00F7148E" w:rsidRDefault="00F7148E">
      <w:pPr>
        <w:pStyle w:val="Amain"/>
      </w:pPr>
      <w:r>
        <w:tab/>
        <w:t>(2)</w:t>
      </w:r>
      <w:r>
        <w:tab/>
        <w:t>The authorised person must tell the person the reason for the requirement and, as soon as practicable, record the reason.</w:t>
      </w:r>
    </w:p>
    <w:p w:rsidR="00F7148E" w:rsidRDefault="00F7148E">
      <w:pPr>
        <w:pStyle w:val="Amain"/>
      </w:pPr>
      <w:r>
        <w:tab/>
        <w:t>(3)</w:t>
      </w:r>
      <w:r>
        <w:tab/>
        <w:t>The person may ask the authorised person to produce his or her identity card for inspection by the person.</w:t>
      </w:r>
    </w:p>
    <w:p w:rsidR="00F7148E" w:rsidRDefault="00F7148E">
      <w:pPr>
        <w:pStyle w:val="Amain"/>
      </w:pPr>
      <w:r>
        <w:tab/>
        <w:t>(4)</w:t>
      </w:r>
      <w:r>
        <w:tab/>
        <w:t>A person must comply with a requirement made of the person under subsection (1) if the authorised person—</w:t>
      </w:r>
    </w:p>
    <w:p w:rsidR="00F7148E" w:rsidRDefault="00F7148E">
      <w:pPr>
        <w:pStyle w:val="Apara"/>
      </w:pPr>
      <w:r>
        <w:tab/>
        <w:t>(a)</w:t>
      </w:r>
      <w:r>
        <w:tab/>
        <w:t>tells the person the reason for the requirement; and</w:t>
      </w:r>
    </w:p>
    <w:p w:rsidR="00F7148E" w:rsidRDefault="00F7148E" w:rsidP="00ED570C">
      <w:pPr>
        <w:pStyle w:val="Apara"/>
        <w:keepNext/>
      </w:pPr>
      <w:r>
        <w:tab/>
        <w:t>(b)</w:t>
      </w:r>
      <w:r>
        <w:tab/>
        <w:t>complies with any request made by the person under subsection (3).</w:t>
      </w:r>
    </w:p>
    <w:p w:rsidR="00F7148E" w:rsidRDefault="00F7148E">
      <w:pPr>
        <w:pStyle w:val="Amainreturn"/>
        <w:keepNext/>
      </w:pPr>
      <w:r>
        <w:t>Maximum penalty:  10 penalty units.</w:t>
      </w:r>
    </w:p>
    <w:p w:rsidR="00F7148E" w:rsidRDefault="00F7148E">
      <w:pPr>
        <w:pStyle w:val="Amain"/>
      </w:pPr>
      <w:r>
        <w:tab/>
        <w:t>(5)</w:t>
      </w:r>
      <w:r>
        <w:tab/>
        <w:t>An offence against this section is a strict liability offence.</w:t>
      </w:r>
    </w:p>
    <w:p w:rsidR="00F7148E" w:rsidRDefault="00F7148E">
      <w:pPr>
        <w:pStyle w:val="AH5Sec"/>
      </w:pPr>
      <w:bookmarkStart w:id="130" w:name="_Toc527119049"/>
      <w:r w:rsidRPr="00BD190D">
        <w:rPr>
          <w:rStyle w:val="CharSectNo"/>
        </w:rPr>
        <w:t>92</w:t>
      </w:r>
      <w:r>
        <w:tab/>
        <w:t>Power to seize things</w:t>
      </w:r>
      <w:bookmarkEnd w:id="130"/>
    </w:p>
    <w:p w:rsidR="00F7148E" w:rsidRDefault="00F7148E">
      <w:pPr>
        <w:pStyle w:val="Amain"/>
      </w:pPr>
      <w:r>
        <w:tab/>
        <w:t>(1)</w:t>
      </w:r>
      <w:r>
        <w:tab/>
        <w:t>An authorised person who enters premises under this part with the occupier’s consent may seize anything at the premises if—</w:t>
      </w:r>
    </w:p>
    <w:p w:rsidR="00F7148E" w:rsidRDefault="00F7148E">
      <w:pPr>
        <w:pStyle w:val="Apara"/>
      </w:pPr>
      <w:r>
        <w:tab/>
        <w:t>(a)</w:t>
      </w:r>
      <w:r>
        <w:tab/>
        <w:t>the authorised person is satisfied, on reasonable grounds, that the thing is connected with an offence against this Act; and</w:t>
      </w:r>
    </w:p>
    <w:p w:rsidR="00F7148E" w:rsidRDefault="00F7148E">
      <w:pPr>
        <w:pStyle w:val="Apara"/>
      </w:pPr>
      <w:r>
        <w:tab/>
        <w:t>(b)</w:t>
      </w:r>
      <w:r>
        <w:tab/>
        <w:t>seizure of the thing is consistent with the purpose of the entry told to the occupier when seeking the occupier’s consent.</w:t>
      </w:r>
    </w:p>
    <w:p w:rsidR="00F7148E" w:rsidRDefault="00F7148E">
      <w:pPr>
        <w:pStyle w:val="Amain"/>
      </w:pPr>
      <w:r>
        <w:tab/>
        <w:t>(2)</w:t>
      </w:r>
      <w:r>
        <w:tab/>
        <w:t>An authorised person who enters premises under a warrant under this part may seize anything at the premises that the authorised person is authorised to seize under the warrant.</w:t>
      </w:r>
    </w:p>
    <w:p w:rsidR="00F7148E" w:rsidRDefault="00F7148E">
      <w:pPr>
        <w:pStyle w:val="Amain"/>
      </w:pPr>
      <w:r>
        <w:tab/>
        <w:t>(3)</w:t>
      </w:r>
      <w:r>
        <w:tab/>
        <w:t>An authorised person who enters premises under this part (whether with the occupier’s consent, under a warrant or otherwise) may seize anything at the premises if satisfied, on reasonable grounds, that—</w:t>
      </w:r>
    </w:p>
    <w:p w:rsidR="00F7148E" w:rsidRDefault="00F7148E">
      <w:pPr>
        <w:pStyle w:val="Apara"/>
      </w:pPr>
      <w:r>
        <w:tab/>
        <w:t>(a)</w:t>
      </w:r>
      <w:r>
        <w:tab/>
        <w:t>the thing is connected with an offence against this Act; and</w:t>
      </w:r>
    </w:p>
    <w:p w:rsidR="00F7148E" w:rsidRDefault="00F7148E">
      <w:pPr>
        <w:pStyle w:val="Apara"/>
        <w:keepNext/>
      </w:pPr>
      <w:r>
        <w:tab/>
        <w:t>(b)</w:t>
      </w:r>
      <w:r>
        <w:tab/>
        <w:t>the seizure is necessary to prevent the thing from being—</w:t>
      </w:r>
    </w:p>
    <w:p w:rsidR="00F7148E" w:rsidRDefault="00F7148E">
      <w:pPr>
        <w:pStyle w:val="Asubpara"/>
      </w:pPr>
      <w:r>
        <w:tab/>
        <w:t>(i)</w:t>
      </w:r>
      <w:r>
        <w:tab/>
        <w:t>concealed, lost or destroyed; or</w:t>
      </w:r>
    </w:p>
    <w:p w:rsidR="00F7148E" w:rsidRDefault="00F7148E">
      <w:pPr>
        <w:pStyle w:val="Asubpara"/>
      </w:pPr>
      <w:r>
        <w:tab/>
        <w:t>(ii)</w:t>
      </w:r>
      <w:r>
        <w:tab/>
        <w:t>used to commit, continue or repeat the offence.</w:t>
      </w:r>
    </w:p>
    <w:p w:rsidR="00F7148E" w:rsidRDefault="00F7148E">
      <w:pPr>
        <w:pStyle w:val="Amain"/>
      </w:pPr>
      <w:r>
        <w:tab/>
        <w:t>(4)</w:t>
      </w:r>
      <w:r>
        <w:tab/>
        <w:t>Having seized a thing, an authorised person may—</w:t>
      </w:r>
    </w:p>
    <w:p w:rsidR="00F7148E" w:rsidRDefault="00F7148E">
      <w:pPr>
        <w:pStyle w:val="Apara"/>
      </w:pPr>
      <w:r>
        <w:tab/>
        <w:t>(a)</w:t>
      </w:r>
      <w:r>
        <w:tab/>
        <w:t xml:space="preserve">remove the thing from the premises where it was seized (the </w:t>
      </w:r>
      <w:r>
        <w:rPr>
          <w:rStyle w:val="charBoldItals"/>
        </w:rPr>
        <w:t>place of seizure</w:t>
      </w:r>
      <w:r>
        <w:t>) to another place; or</w:t>
      </w:r>
    </w:p>
    <w:p w:rsidR="00F7148E" w:rsidRDefault="00F7148E">
      <w:pPr>
        <w:pStyle w:val="Apara"/>
      </w:pPr>
      <w:r>
        <w:tab/>
        <w:t>(b)</w:t>
      </w:r>
      <w:r>
        <w:tab/>
        <w:t>leave the thing at the place of seizure but restrict access to it.</w:t>
      </w:r>
    </w:p>
    <w:p w:rsidR="00F7148E" w:rsidRDefault="00F7148E">
      <w:pPr>
        <w:pStyle w:val="Amain"/>
      </w:pPr>
      <w:r>
        <w:tab/>
        <w:t>(5)</w:t>
      </w:r>
      <w:r>
        <w:tab/>
        <w:t>A person commits an offence if—</w:t>
      </w:r>
    </w:p>
    <w:p w:rsidR="00F7148E" w:rsidRDefault="00F7148E">
      <w:pPr>
        <w:pStyle w:val="Apara"/>
      </w:pPr>
      <w:r>
        <w:tab/>
        <w:t>(a)</w:t>
      </w:r>
      <w:r>
        <w:tab/>
        <w:t>the person interferes with a seized thing, or anything containing a seized thing, to which access has been restricted under subsection (4); and</w:t>
      </w:r>
    </w:p>
    <w:p w:rsidR="00F7148E" w:rsidRDefault="00F7148E" w:rsidP="00AB2D55">
      <w:pPr>
        <w:pStyle w:val="Apara"/>
        <w:keepNext/>
      </w:pPr>
      <w:r>
        <w:tab/>
        <w:t>(b)</w:t>
      </w:r>
      <w:r>
        <w:tab/>
        <w:t>the person does not have an authorised person’s approval to interfere with the thing.</w:t>
      </w:r>
    </w:p>
    <w:p w:rsidR="00F7148E" w:rsidRDefault="00F7148E">
      <w:pPr>
        <w:pStyle w:val="Amainreturn"/>
        <w:keepNext/>
      </w:pPr>
      <w:r>
        <w:t>Maximum penalty: 50 penalty units.</w:t>
      </w:r>
    </w:p>
    <w:p w:rsidR="00F7148E" w:rsidRDefault="00F7148E">
      <w:pPr>
        <w:pStyle w:val="Amain"/>
      </w:pPr>
      <w:r>
        <w:tab/>
        <w:t>(6)</w:t>
      </w:r>
      <w:r>
        <w:tab/>
        <w:t>An offence against this section is a strict liability offence.</w:t>
      </w:r>
    </w:p>
    <w:p w:rsidR="00F7148E" w:rsidRPr="00BD190D" w:rsidRDefault="00F7148E">
      <w:pPr>
        <w:pStyle w:val="AH3Div"/>
      </w:pPr>
      <w:bookmarkStart w:id="131" w:name="_Toc527119050"/>
      <w:r w:rsidRPr="00BD190D">
        <w:rPr>
          <w:rStyle w:val="CharDivNo"/>
        </w:rPr>
        <w:t>Division 12.4</w:t>
      </w:r>
      <w:r>
        <w:tab/>
      </w:r>
      <w:r w:rsidRPr="00BD190D">
        <w:rPr>
          <w:rStyle w:val="CharDivText"/>
        </w:rPr>
        <w:t>Search warrants</w:t>
      </w:r>
      <w:bookmarkEnd w:id="131"/>
    </w:p>
    <w:p w:rsidR="00F7148E" w:rsidRDefault="00F7148E">
      <w:pPr>
        <w:pStyle w:val="AH5Sec"/>
      </w:pPr>
      <w:bookmarkStart w:id="132" w:name="_Toc527119051"/>
      <w:r w:rsidRPr="00BD190D">
        <w:rPr>
          <w:rStyle w:val="CharSectNo"/>
        </w:rPr>
        <w:t>93</w:t>
      </w:r>
      <w:r>
        <w:tab/>
        <w:t>Warrants generally</w:t>
      </w:r>
      <w:bookmarkEnd w:id="132"/>
    </w:p>
    <w:p w:rsidR="00F7148E" w:rsidRDefault="00F7148E">
      <w:pPr>
        <w:pStyle w:val="Amain"/>
      </w:pPr>
      <w:r>
        <w:tab/>
        <w:t>(1)</w:t>
      </w:r>
      <w:r>
        <w:tab/>
        <w:t>An authorised person may apply to a magistrate for a warrant to enter premises.</w:t>
      </w:r>
    </w:p>
    <w:p w:rsidR="00F7148E" w:rsidRDefault="00F7148E">
      <w:pPr>
        <w:pStyle w:val="Amain"/>
      </w:pPr>
      <w:r>
        <w:tab/>
        <w:t>(2)</w:t>
      </w:r>
      <w:r>
        <w:tab/>
        <w:t>The application must be sworn and state the grounds on which the warrant is sought.</w:t>
      </w:r>
    </w:p>
    <w:p w:rsidR="00F7148E" w:rsidRDefault="00F7148E">
      <w:pPr>
        <w:pStyle w:val="Amain"/>
      </w:pPr>
      <w:r>
        <w:tab/>
        <w:t>(3)</w:t>
      </w:r>
      <w:r>
        <w:tab/>
        <w:t>The magistrate may refuse to consider the application until the authorised person gives the magistrate all the information the magistrate requires about the application in the way the magistrate requires.</w:t>
      </w:r>
    </w:p>
    <w:p w:rsidR="00F7148E" w:rsidRDefault="00F7148E">
      <w:pPr>
        <w:pStyle w:val="Amain"/>
      </w:pPr>
      <w:r>
        <w:tab/>
        <w:t>(4)</w:t>
      </w:r>
      <w:r>
        <w:tab/>
        <w:t>The magistrate may issue a warrant only if satisfied there are reasonable grounds for suspecting—</w:t>
      </w:r>
    </w:p>
    <w:p w:rsidR="00F7148E" w:rsidRDefault="00F7148E">
      <w:pPr>
        <w:pStyle w:val="Apara"/>
      </w:pPr>
      <w:r>
        <w:tab/>
        <w:t>(a)</w:t>
      </w:r>
      <w:r>
        <w:tab/>
        <w:t>there is a particular thing or activity connected with an offence against this Act; and</w:t>
      </w:r>
    </w:p>
    <w:p w:rsidR="00F7148E" w:rsidRDefault="00F7148E">
      <w:pPr>
        <w:pStyle w:val="Apara"/>
      </w:pPr>
      <w:r>
        <w:tab/>
        <w:t>(b)</w:t>
      </w:r>
      <w:r>
        <w:tab/>
        <w:t>the thing or activity—</w:t>
      </w:r>
    </w:p>
    <w:p w:rsidR="00F7148E" w:rsidRDefault="00F7148E">
      <w:pPr>
        <w:pStyle w:val="Asubpara"/>
      </w:pPr>
      <w:r>
        <w:tab/>
        <w:t>(i)</w:t>
      </w:r>
      <w:r>
        <w:tab/>
        <w:t xml:space="preserve">is, or is being engaged in, at the premises; or </w:t>
      </w:r>
    </w:p>
    <w:p w:rsidR="00F7148E" w:rsidRDefault="00F7148E">
      <w:pPr>
        <w:pStyle w:val="Asubpara"/>
      </w:pPr>
      <w:r>
        <w:tab/>
        <w:t>(ii)</w:t>
      </w:r>
      <w:r>
        <w:tab/>
        <w:t>may be, or may be engaged in, at the premises within the next 14 days.</w:t>
      </w:r>
    </w:p>
    <w:p w:rsidR="00F7148E" w:rsidRDefault="00F7148E">
      <w:pPr>
        <w:pStyle w:val="Amain"/>
      </w:pPr>
      <w:r>
        <w:tab/>
        <w:t>(5)</w:t>
      </w:r>
      <w:r>
        <w:tab/>
        <w:t>The warrant must state—</w:t>
      </w:r>
    </w:p>
    <w:p w:rsidR="00F7148E" w:rsidRDefault="00F7148E">
      <w:pPr>
        <w:pStyle w:val="Apara"/>
      </w:pPr>
      <w:r>
        <w:tab/>
        <w:t>(a)</w:t>
      </w:r>
      <w:r>
        <w:tab/>
        <w:t>that an authorised person may, with any necessary assistance and force, enter the premises and exercise the authorised person’s powers under this part; and</w:t>
      </w:r>
    </w:p>
    <w:p w:rsidR="00F7148E" w:rsidRDefault="00F7148E">
      <w:pPr>
        <w:pStyle w:val="Apara"/>
      </w:pPr>
      <w:r>
        <w:tab/>
        <w:t>(b)</w:t>
      </w:r>
      <w:r>
        <w:tab/>
        <w:t>the offence for which the warrant is issued; and</w:t>
      </w:r>
    </w:p>
    <w:p w:rsidR="00F7148E" w:rsidRDefault="00F7148E">
      <w:pPr>
        <w:pStyle w:val="Apara"/>
      </w:pPr>
      <w:r>
        <w:tab/>
        <w:t>(c)</w:t>
      </w:r>
      <w:r>
        <w:tab/>
        <w:t>the things that may be seized under the warrant; and</w:t>
      </w:r>
    </w:p>
    <w:p w:rsidR="00F7148E" w:rsidRDefault="00F7148E">
      <w:pPr>
        <w:pStyle w:val="Apara"/>
      </w:pPr>
      <w:r>
        <w:tab/>
        <w:t>(d)</w:t>
      </w:r>
      <w:r>
        <w:tab/>
        <w:t>the hours when the premises may be entered; and</w:t>
      </w:r>
    </w:p>
    <w:p w:rsidR="00F7148E" w:rsidRDefault="00F7148E">
      <w:pPr>
        <w:pStyle w:val="Apara"/>
      </w:pPr>
      <w:r>
        <w:tab/>
        <w:t>(e)</w:t>
      </w:r>
      <w:r>
        <w:tab/>
        <w:t>the date, within 14 days after the day of the warrant’s issue, the warrant ends.</w:t>
      </w:r>
    </w:p>
    <w:p w:rsidR="00F7148E" w:rsidRDefault="00F7148E">
      <w:pPr>
        <w:pStyle w:val="AH5Sec"/>
      </w:pPr>
      <w:bookmarkStart w:id="133" w:name="_Toc527119052"/>
      <w:r w:rsidRPr="00BD190D">
        <w:rPr>
          <w:rStyle w:val="CharSectNo"/>
        </w:rPr>
        <w:t>94</w:t>
      </w:r>
      <w:r>
        <w:tab/>
        <w:t>Warrants—application made other than in person</w:t>
      </w:r>
      <w:bookmarkEnd w:id="133"/>
    </w:p>
    <w:p w:rsidR="00F7148E" w:rsidRDefault="00F7148E">
      <w:pPr>
        <w:pStyle w:val="Amain"/>
      </w:pPr>
      <w:r>
        <w:tab/>
        <w:t>(1)</w:t>
      </w:r>
      <w:r>
        <w:tab/>
        <w:t>An authorised person may apply for a warrant by phone, fax, radio or other form of communication if the authorised person considers it necessary because of—</w:t>
      </w:r>
    </w:p>
    <w:p w:rsidR="00F7148E" w:rsidRDefault="00F7148E">
      <w:pPr>
        <w:pStyle w:val="Apara"/>
      </w:pPr>
      <w:r>
        <w:tab/>
        <w:t>(a)</w:t>
      </w:r>
      <w:r>
        <w:tab/>
        <w:t>urgent circumstances; or</w:t>
      </w:r>
    </w:p>
    <w:p w:rsidR="00F7148E" w:rsidRDefault="00F7148E">
      <w:pPr>
        <w:pStyle w:val="Apara"/>
      </w:pPr>
      <w:r>
        <w:tab/>
        <w:t>(b)</w:t>
      </w:r>
      <w:r>
        <w:tab/>
        <w:t>other special circumstances.</w:t>
      </w:r>
    </w:p>
    <w:p w:rsidR="00F7148E" w:rsidRDefault="00F7148E">
      <w:pPr>
        <w:pStyle w:val="Amain"/>
      </w:pPr>
      <w:r>
        <w:tab/>
        <w:t>(2)</w:t>
      </w:r>
      <w:r>
        <w:tab/>
        <w:t>Before applying for the warrant, the authorised person must prepare an application stating the grounds on which the warrant is sought.</w:t>
      </w:r>
    </w:p>
    <w:p w:rsidR="00F7148E" w:rsidRDefault="00F7148E">
      <w:pPr>
        <w:pStyle w:val="Amain"/>
      </w:pPr>
      <w:r>
        <w:tab/>
        <w:t>(3)</w:t>
      </w:r>
      <w:r>
        <w:tab/>
        <w:t>The authorised person may apply for the warrant before the application is sworn.</w:t>
      </w:r>
    </w:p>
    <w:p w:rsidR="00F7148E" w:rsidRDefault="00F7148E">
      <w:pPr>
        <w:pStyle w:val="Amain"/>
      </w:pPr>
      <w:r>
        <w:tab/>
        <w:t>(4)</w:t>
      </w:r>
      <w:r>
        <w:tab/>
        <w:t>After issuing the warrant, the magistrate must immediately fax a copy to the authorised person if it is practicable to do so.</w:t>
      </w:r>
    </w:p>
    <w:p w:rsidR="00F7148E" w:rsidRDefault="00F7148E">
      <w:pPr>
        <w:pStyle w:val="Amain"/>
      </w:pPr>
      <w:r>
        <w:tab/>
        <w:t>(5)</w:t>
      </w:r>
      <w:r>
        <w:tab/>
        <w:t>If it is not practicable to fax a copy to the authorised person—</w:t>
      </w:r>
    </w:p>
    <w:p w:rsidR="00F7148E" w:rsidRDefault="00F7148E">
      <w:pPr>
        <w:pStyle w:val="Apara"/>
      </w:pPr>
      <w:r>
        <w:tab/>
        <w:t>(a)</w:t>
      </w:r>
      <w:r>
        <w:tab/>
        <w:t>the magistrate must—</w:t>
      </w:r>
    </w:p>
    <w:p w:rsidR="00F7148E" w:rsidRDefault="00F7148E">
      <w:pPr>
        <w:pStyle w:val="Asubpara"/>
      </w:pPr>
      <w:r>
        <w:tab/>
        <w:t>(i)</w:t>
      </w:r>
      <w:r>
        <w:tab/>
        <w:t>tell the authorised person the terms of the warrant; and</w:t>
      </w:r>
    </w:p>
    <w:p w:rsidR="00F7148E" w:rsidRDefault="00F7148E">
      <w:pPr>
        <w:pStyle w:val="Asubpara"/>
      </w:pPr>
      <w:r>
        <w:tab/>
        <w:t>(ii)</w:t>
      </w:r>
      <w:r>
        <w:tab/>
        <w:t>tell the authorised person the date and time the warrant was issued; and</w:t>
      </w:r>
    </w:p>
    <w:p w:rsidR="00F7148E" w:rsidRDefault="00F7148E">
      <w:pPr>
        <w:pStyle w:val="Apara"/>
      </w:pPr>
      <w:r>
        <w:tab/>
        <w:t>(b)</w:t>
      </w:r>
      <w:r>
        <w:tab/>
        <w:t xml:space="preserve">the authorised person must complete a form of warrant (the </w:t>
      </w:r>
      <w:r>
        <w:rPr>
          <w:rStyle w:val="charBoldItals"/>
        </w:rPr>
        <w:t>warrant form</w:t>
      </w:r>
      <w:r>
        <w:t>) and write on it—</w:t>
      </w:r>
    </w:p>
    <w:p w:rsidR="00F7148E" w:rsidRDefault="00F7148E">
      <w:pPr>
        <w:pStyle w:val="Asubpara"/>
      </w:pPr>
      <w:r>
        <w:tab/>
        <w:t>(i)</w:t>
      </w:r>
      <w:r>
        <w:tab/>
        <w:t>the magistrate’s name; and</w:t>
      </w:r>
    </w:p>
    <w:p w:rsidR="00F7148E" w:rsidRDefault="00F7148E">
      <w:pPr>
        <w:pStyle w:val="Asubpara"/>
      </w:pPr>
      <w:r>
        <w:tab/>
        <w:t>(ii)</w:t>
      </w:r>
      <w:r>
        <w:tab/>
        <w:t>the date and time the magistrate issued the warrant; and</w:t>
      </w:r>
    </w:p>
    <w:p w:rsidR="00F7148E" w:rsidRDefault="00F7148E">
      <w:pPr>
        <w:pStyle w:val="Asubpara"/>
      </w:pPr>
      <w:r>
        <w:tab/>
        <w:t>(iii)</w:t>
      </w:r>
      <w:r>
        <w:tab/>
        <w:t>the warrant’s terms.</w:t>
      </w:r>
    </w:p>
    <w:p w:rsidR="00F7148E" w:rsidRDefault="00F7148E">
      <w:pPr>
        <w:pStyle w:val="Amain"/>
      </w:pPr>
      <w:r>
        <w:tab/>
        <w:t>(6)</w:t>
      </w:r>
      <w:r>
        <w:tab/>
        <w:t>The faxed copy of the warrant, or the warrant form properly completed by the authorised person, authorises the entry and the exercise of the authorised person’s powers under this part.</w:t>
      </w:r>
    </w:p>
    <w:p w:rsidR="00F7148E" w:rsidRDefault="00F7148E">
      <w:pPr>
        <w:pStyle w:val="Amain"/>
      </w:pPr>
      <w:r>
        <w:tab/>
        <w:t>(7)</w:t>
      </w:r>
      <w:r>
        <w:tab/>
        <w:t>The authorised person must, at the first reasonable opportunity, send to the magistrate—</w:t>
      </w:r>
    </w:p>
    <w:p w:rsidR="00F7148E" w:rsidRDefault="00F7148E">
      <w:pPr>
        <w:pStyle w:val="Apara"/>
      </w:pPr>
      <w:r>
        <w:tab/>
        <w:t>(a)</w:t>
      </w:r>
      <w:r>
        <w:tab/>
        <w:t>the sworn application; and</w:t>
      </w:r>
    </w:p>
    <w:p w:rsidR="00F7148E" w:rsidRDefault="00F7148E">
      <w:pPr>
        <w:pStyle w:val="Apara"/>
      </w:pPr>
      <w:r>
        <w:tab/>
        <w:t>(b)</w:t>
      </w:r>
      <w:r>
        <w:tab/>
        <w:t>if the authorised person completed a warrant form—the completed warrant form.</w:t>
      </w:r>
    </w:p>
    <w:p w:rsidR="00F7148E" w:rsidRDefault="00F7148E">
      <w:pPr>
        <w:pStyle w:val="Amain"/>
      </w:pPr>
      <w:r>
        <w:tab/>
        <w:t>(8)</w:t>
      </w:r>
      <w:r>
        <w:tab/>
        <w:t>On receiving the documents, the magistrate must attach them to the warrant.</w:t>
      </w:r>
    </w:p>
    <w:p w:rsidR="00F7148E" w:rsidRDefault="00F7148E">
      <w:pPr>
        <w:pStyle w:val="Amain"/>
      </w:pPr>
      <w:r>
        <w:tab/>
        <w:t>(9)</w:t>
      </w:r>
      <w:r>
        <w:tab/>
        <w:t>A court must find that a power exercised by the authorised person was not authorised by a warrant under this section if—</w:t>
      </w:r>
    </w:p>
    <w:p w:rsidR="00F7148E" w:rsidRDefault="00F7148E">
      <w:pPr>
        <w:pStyle w:val="Apara"/>
      </w:pPr>
      <w:r>
        <w:tab/>
        <w:t>(a)</w:t>
      </w:r>
      <w:r>
        <w:tab/>
        <w:t>the question arises in a proceeding in the court whether the exercise of power was authorised by a warrant; and</w:t>
      </w:r>
    </w:p>
    <w:p w:rsidR="00F7148E" w:rsidRDefault="00F7148E">
      <w:pPr>
        <w:pStyle w:val="Apara"/>
      </w:pPr>
      <w:r>
        <w:tab/>
        <w:t>(b)</w:t>
      </w:r>
      <w:r>
        <w:tab/>
        <w:t>the warrant is not produced in evidence; and</w:t>
      </w:r>
    </w:p>
    <w:p w:rsidR="00F7148E" w:rsidRDefault="00F7148E">
      <w:pPr>
        <w:pStyle w:val="Apara"/>
      </w:pPr>
      <w:r>
        <w:tab/>
        <w:t>(c)</w:t>
      </w:r>
      <w:r>
        <w:tab/>
        <w:t>it is not proved that the exercise of power was authorised by a warrant under this section.</w:t>
      </w:r>
    </w:p>
    <w:p w:rsidR="00F7148E" w:rsidRDefault="00F7148E">
      <w:pPr>
        <w:pStyle w:val="AH5Sec"/>
      </w:pPr>
      <w:bookmarkStart w:id="134" w:name="_Toc527119053"/>
      <w:r w:rsidRPr="00BD190D">
        <w:rPr>
          <w:rStyle w:val="CharSectNo"/>
        </w:rPr>
        <w:t>95</w:t>
      </w:r>
      <w:r>
        <w:tab/>
        <w:t>Search warrants—announcement before entry</w:t>
      </w:r>
      <w:bookmarkEnd w:id="134"/>
    </w:p>
    <w:p w:rsidR="00F7148E" w:rsidRDefault="00F7148E">
      <w:pPr>
        <w:pStyle w:val="Amain"/>
      </w:pPr>
      <w:r>
        <w:tab/>
        <w:t>(1)</w:t>
      </w:r>
      <w:r>
        <w:tab/>
        <w:t>An authorised person must, before anyone enters premises under a search warrant—</w:t>
      </w:r>
    </w:p>
    <w:p w:rsidR="00F7148E" w:rsidRDefault="00F7148E">
      <w:pPr>
        <w:pStyle w:val="Apara"/>
      </w:pPr>
      <w:r>
        <w:tab/>
        <w:t>(a)</w:t>
      </w:r>
      <w:r>
        <w:tab/>
        <w:t>announce that the authorised person is authorised to enter the premises; and</w:t>
      </w:r>
    </w:p>
    <w:p w:rsidR="00F7148E" w:rsidRDefault="00F7148E">
      <w:pPr>
        <w:pStyle w:val="Apara"/>
      </w:pPr>
      <w:r>
        <w:tab/>
        <w:t>(b)</w:t>
      </w:r>
      <w:r>
        <w:tab/>
        <w:t>give anyone at the premises an opportunity to allow entry to the premises; and</w:t>
      </w:r>
    </w:p>
    <w:p w:rsidR="00F7148E" w:rsidRDefault="00F7148E">
      <w:pPr>
        <w:pStyle w:val="Apara"/>
      </w:pPr>
      <w:r>
        <w:tab/>
        <w:t>(c)</w:t>
      </w:r>
      <w:r>
        <w:tab/>
        <w:t>if the occupier of the premises, or someone else who apparently represents the occupier, is present at the premises—identify himself or herself to the person.</w:t>
      </w:r>
    </w:p>
    <w:p w:rsidR="00F7148E" w:rsidRDefault="00F7148E">
      <w:pPr>
        <w:pStyle w:val="Amain"/>
      </w:pPr>
      <w:r>
        <w:tab/>
        <w:t>(2)</w:t>
      </w:r>
      <w:r>
        <w:tab/>
        <w:t>The authorised person is not required to comply with subsection (1) if the authorised person believes, on reasonable grounds, that immediate entry to the premises is required to ensure—</w:t>
      </w:r>
    </w:p>
    <w:p w:rsidR="00F7148E" w:rsidRDefault="00F7148E">
      <w:pPr>
        <w:pStyle w:val="Apara"/>
      </w:pPr>
      <w:r>
        <w:tab/>
        <w:t>(a)</w:t>
      </w:r>
      <w:r>
        <w:tab/>
        <w:t>the safety of anyone (including the authorised person or any person assisting); or</w:t>
      </w:r>
    </w:p>
    <w:p w:rsidR="00F7148E" w:rsidRDefault="00F7148E">
      <w:pPr>
        <w:pStyle w:val="Apara"/>
      </w:pPr>
      <w:r>
        <w:tab/>
        <w:t>(b)</w:t>
      </w:r>
      <w:r>
        <w:tab/>
        <w:t>that the effective execution of the warrant is not frustrated.</w:t>
      </w:r>
    </w:p>
    <w:p w:rsidR="00F7148E" w:rsidRDefault="00F7148E">
      <w:pPr>
        <w:pStyle w:val="AH5Sec"/>
      </w:pPr>
      <w:bookmarkStart w:id="135" w:name="_Toc527119054"/>
      <w:r w:rsidRPr="00BD190D">
        <w:rPr>
          <w:rStyle w:val="CharSectNo"/>
        </w:rPr>
        <w:t>96</w:t>
      </w:r>
      <w:r>
        <w:tab/>
        <w:t>Details of search warrant to be given to occupier etc</w:t>
      </w:r>
      <w:bookmarkEnd w:id="135"/>
    </w:p>
    <w:p w:rsidR="00F7148E" w:rsidRDefault="00F7148E">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F7148E" w:rsidRDefault="00F7148E">
      <w:pPr>
        <w:pStyle w:val="Apara"/>
      </w:pPr>
      <w:r>
        <w:tab/>
        <w:t>(a)</w:t>
      </w:r>
      <w:r>
        <w:tab/>
        <w:t>a copy of the warrant; and</w:t>
      </w:r>
    </w:p>
    <w:p w:rsidR="00F7148E" w:rsidRDefault="00F7148E">
      <w:pPr>
        <w:pStyle w:val="Apara"/>
      </w:pPr>
      <w:r>
        <w:tab/>
        <w:t>(b)</w:t>
      </w:r>
      <w:r>
        <w:tab/>
        <w:t>a document setting out the rights and obligations of the person.</w:t>
      </w:r>
    </w:p>
    <w:p w:rsidR="00F7148E" w:rsidRDefault="00F7148E">
      <w:pPr>
        <w:pStyle w:val="AH5Sec"/>
      </w:pPr>
      <w:bookmarkStart w:id="136" w:name="_Toc527119055"/>
      <w:r w:rsidRPr="00BD190D">
        <w:rPr>
          <w:rStyle w:val="CharSectNo"/>
        </w:rPr>
        <w:t>97</w:t>
      </w:r>
      <w:r>
        <w:tab/>
        <w:t>Occupier entitled to be present during search etc</w:t>
      </w:r>
      <w:bookmarkEnd w:id="136"/>
    </w:p>
    <w:p w:rsidR="00F7148E" w:rsidRDefault="00F7148E">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7148E" w:rsidRDefault="00F7148E">
      <w:pPr>
        <w:pStyle w:val="Amain"/>
      </w:pPr>
      <w:r>
        <w:tab/>
        <w:t>(2)</w:t>
      </w:r>
      <w:r>
        <w:tab/>
        <w:t>However, the person is not entitled to observe the search if—</w:t>
      </w:r>
    </w:p>
    <w:p w:rsidR="00F7148E" w:rsidRDefault="00F7148E">
      <w:pPr>
        <w:pStyle w:val="Apara"/>
      </w:pPr>
      <w:r>
        <w:tab/>
        <w:t>(a)</w:t>
      </w:r>
      <w:r>
        <w:tab/>
        <w:t>to do so would impede the search; or</w:t>
      </w:r>
    </w:p>
    <w:p w:rsidR="00F7148E" w:rsidRDefault="00F7148E">
      <w:pPr>
        <w:pStyle w:val="Apara"/>
      </w:pPr>
      <w:r>
        <w:tab/>
        <w:t>(b)</w:t>
      </w:r>
      <w:r>
        <w:tab/>
        <w:t>the person is under arrest, and allowing the person to observe the search being conducted would interfere with the objectives of the search.</w:t>
      </w:r>
    </w:p>
    <w:p w:rsidR="00F7148E" w:rsidRDefault="00F7148E">
      <w:pPr>
        <w:pStyle w:val="Amain"/>
      </w:pPr>
      <w:r>
        <w:tab/>
        <w:t>(3)</w:t>
      </w:r>
      <w:r>
        <w:tab/>
        <w:t>This section does not prevent 2 or more areas of the premises being searched at the same time.</w:t>
      </w:r>
    </w:p>
    <w:p w:rsidR="00F7148E" w:rsidRPr="00BD190D" w:rsidRDefault="00F7148E">
      <w:pPr>
        <w:pStyle w:val="AH3Div"/>
      </w:pPr>
      <w:bookmarkStart w:id="137" w:name="_Toc527119056"/>
      <w:r w:rsidRPr="00BD190D">
        <w:rPr>
          <w:rStyle w:val="CharDivNo"/>
        </w:rPr>
        <w:t>Division 12.5</w:t>
      </w:r>
      <w:r>
        <w:tab/>
      </w:r>
      <w:r w:rsidRPr="00BD190D">
        <w:rPr>
          <w:rStyle w:val="CharDivText"/>
        </w:rPr>
        <w:t>Return and forfeiture of things seized</w:t>
      </w:r>
      <w:bookmarkEnd w:id="137"/>
    </w:p>
    <w:p w:rsidR="00F7148E" w:rsidRDefault="00F7148E">
      <w:pPr>
        <w:pStyle w:val="AH5Sec"/>
      </w:pPr>
      <w:bookmarkStart w:id="138" w:name="_Toc527119057"/>
      <w:r w:rsidRPr="00BD190D">
        <w:rPr>
          <w:rStyle w:val="CharSectNo"/>
        </w:rPr>
        <w:t>98</w:t>
      </w:r>
      <w:r>
        <w:tab/>
        <w:t>Receipt for things seized</w:t>
      </w:r>
      <w:bookmarkEnd w:id="138"/>
    </w:p>
    <w:p w:rsidR="00F7148E" w:rsidRDefault="00F7148E">
      <w:pPr>
        <w:pStyle w:val="Amain"/>
      </w:pPr>
      <w:r>
        <w:tab/>
        <w:t>(1)</w:t>
      </w:r>
      <w:r>
        <w:tab/>
        <w:t>As soon as practicable after an authorised person seizes a thing under this part, the authorised person must give a receipt for it to the person from whom it was seized.</w:t>
      </w:r>
    </w:p>
    <w:p w:rsidR="00F7148E" w:rsidRDefault="00F7148E">
      <w:pPr>
        <w:pStyle w:val="Amain"/>
      </w:pPr>
      <w:r>
        <w:tab/>
        <w:t>(2)</w:t>
      </w:r>
      <w:r>
        <w:tab/>
        <w:t>If, for any reason, it is not practicable to comply with subsection (1), the authorised person must leave the receipt, secured conspicuously, at the place of seizure under section 92 (Power to seize things).</w:t>
      </w:r>
    </w:p>
    <w:p w:rsidR="00F7148E" w:rsidRDefault="00F7148E">
      <w:pPr>
        <w:pStyle w:val="Amain"/>
        <w:keepNext/>
      </w:pPr>
      <w:r>
        <w:tab/>
        <w:t>(3)</w:t>
      </w:r>
      <w:r>
        <w:tab/>
        <w:t>A receipt under this section must include the following:</w:t>
      </w:r>
    </w:p>
    <w:p w:rsidR="00F7148E" w:rsidRDefault="00F7148E">
      <w:pPr>
        <w:pStyle w:val="Apara"/>
      </w:pPr>
      <w:r>
        <w:tab/>
        <w:t>(a)</w:t>
      </w:r>
      <w:r>
        <w:tab/>
        <w:t>a description of the thing seized;</w:t>
      </w:r>
    </w:p>
    <w:p w:rsidR="00F7148E" w:rsidRDefault="00F7148E">
      <w:pPr>
        <w:pStyle w:val="Apara"/>
      </w:pPr>
      <w:r>
        <w:tab/>
        <w:t>(b)</w:t>
      </w:r>
      <w:r>
        <w:tab/>
        <w:t>an explanation of why the thing was seized;</w:t>
      </w:r>
    </w:p>
    <w:p w:rsidR="00F7148E" w:rsidRDefault="00F7148E">
      <w:pPr>
        <w:pStyle w:val="Apara"/>
      </w:pPr>
      <w:r>
        <w:tab/>
        <w:t>(c)</w:t>
      </w:r>
      <w:r>
        <w:tab/>
        <w:t>the authorised person’s name, and how to contact the authorised person;</w:t>
      </w:r>
    </w:p>
    <w:p w:rsidR="00F7148E" w:rsidRDefault="00F7148E">
      <w:pPr>
        <w:pStyle w:val="Apara"/>
      </w:pPr>
      <w:r>
        <w:tab/>
        <w:t>(d)</w:t>
      </w:r>
      <w:r>
        <w:tab/>
        <w:t>if the thing is moved from the premises where it is seized—where the thing is to be taken.</w:t>
      </w:r>
    </w:p>
    <w:p w:rsidR="00F7148E" w:rsidRDefault="00F7148E">
      <w:pPr>
        <w:pStyle w:val="AH5Sec"/>
      </w:pPr>
      <w:bookmarkStart w:id="139" w:name="_Toc527119058"/>
      <w:r w:rsidRPr="00BD190D">
        <w:rPr>
          <w:rStyle w:val="CharSectNo"/>
        </w:rPr>
        <w:t>99</w:t>
      </w:r>
      <w:r>
        <w:tab/>
        <w:t>Moving things to another place for examination or processing under search warrant</w:t>
      </w:r>
      <w:bookmarkEnd w:id="139"/>
    </w:p>
    <w:p w:rsidR="00F7148E" w:rsidRDefault="00F7148E">
      <w:pPr>
        <w:pStyle w:val="Amain"/>
      </w:pPr>
      <w:r>
        <w:tab/>
        <w:t>(1)</w:t>
      </w:r>
      <w:r>
        <w:tab/>
        <w:t>A thing found at premises entered under a search warrant may be moved to another place for examination or processing to decide whether it may be seized under the warrant if—</w:t>
      </w:r>
    </w:p>
    <w:p w:rsidR="00F7148E" w:rsidRDefault="00F7148E">
      <w:pPr>
        <w:pStyle w:val="Apara"/>
        <w:keepNext/>
      </w:pPr>
      <w:r>
        <w:tab/>
        <w:t>(a)</w:t>
      </w:r>
      <w:r>
        <w:tab/>
        <w:t>both of the following apply:</w:t>
      </w:r>
    </w:p>
    <w:p w:rsidR="00F7148E" w:rsidRDefault="00F7148E">
      <w:pPr>
        <w:pStyle w:val="Asubpara"/>
      </w:pPr>
      <w:r>
        <w:tab/>
        <w:t>(i)</w:t>
      </w:r>
      <w:r>
        <w:tab/>
        <w:t>there are reasonable grounds for believing that the thing is or contains something to which the warrant relates;</w:t>
      </w:r>
    </w:p>
    <w:p w:rsidR="00F7148E" w:rsidRDefault="00F7148E">
      <w:pPr>
        <w:pStyle w:val="Asubpara"/>
      </w:pPr>
      <w:r>
        <w:tab/>
        <w:t>(ii)</w:t>
      </w:r>
      <w:r>
        <w:tab/>
        <w:t>it is significantly more practicable to do so having regard to the timeliness and cost of examining or processing the thing at another place and the availability of expert assistance; or</w:t>
      </w:r>
    </w:p>
    <w:p w:rsidR="00F7148E" w:rsidRDefault="00F7148E">
      <w:pPr>
        <w:pStyle w:val="Apara"/>
      </w:pPr>
      <w:r>
        <w:tab/>
        <w:t>(b)</w:t>
      </w:r>
      <w:r>
        <w:tab/>
        <w:t>the occupier of the premises agrees in writing.</w:t>
      </w:r>
    </w:p>
    <w:p w:rsidR="00F7148E" w:rsidRDefault="00F7148E">
      <w:pPr>
        <w:pStyle w:val="Amain"/>
      </w:pPr>
      <w:r>
        <w:tab/>
        <w:t>(2)</w:t>
      </w:r>
      <w:r>
        <w:tab/>
        <w:t>The thing may be moved to another place for examination or processing for no longer than 72 hours.</w:t>
      </w:r>
    </w:p>
    <w:p w:rsidR="00F7148E" w:rsidRDefault="00F7148E">
      <w:pPr>
        <w:pStyle w:val="Amain"/>
      </w:pPr>
      <w:r>
        <w:tab/>
        <w:t>(3)</w:t>
      </w:r>
      <w:r>
        <w:tab/>
        <w:t>An authorised person may apply to a magistrate for an extension of time if the authorised person believes, on reasonable grounds, that the thing cannot be examined or processed within 72 hours.</w:t>
      </w:r>
    </w:p>
    <w:p w:rsidR="00F7148E" w:rsidRDefault="00F7148E">
      <w:pPr>
        <w:pStyle w:val="Amain"/>
      </w:pPr>
      <w:r>
        <w:tab/>
        <w:t>(4)</w:t>
      </w:r>
      <w:r>
        <w:tab/>
        <w:t>The authorised person must give notice of the application to the occupier of the premises, and the occupier is entitled to be heard on the application.</w:t>
      </w:r>
    </w:p>
    <w:p w:rsidR="00F7148E" w:rsidRDefault="00F7148E">
      <w:pPr>
        <w:pStyle w:val="Amain"/>
      </w:pPr>
      <w:r>
        <w:tab/>
        <w:t>(5)</w:t>
      </w:r>
      <w:r>
        <w:tab/>
        <w:t>If a thing is moved to another place under this section, the authorised person must, if practicable—</w:t>
      </w:r>
    </w:p>
    <w:p w:rsidR="00F7148E" w:rsidRDefault="00F7148E">
      <w:pPr>
        <w:pStyle w:val="Apara"/>
      </w:pPr>
      <w:r>
        <w:tab/>
        <w:t>(a)</w:t>
      </w:r>
      <w:r>
        <w:tab/>
        <w:t>tell the occupier of the premises the address of the place where, and time when, the examination or processing will be carried out; and</w:t>
      </w:r>
    </w:p>
    <w:p w:rsidR="00F7148E" w:rsidRDefault="00F7148E">
      <w:pPr>
        <w:pStyle w:val="Apara"/>
      </w:pPr>
      <w:r>
        <w:tab/>
        <w:t>(b)</w:t>
      </w:r>
      <w:r>
        <w:tab/>
        <w:t>allow the occupier or the occupier’s representative to be present during the examination or processing.</w:t>
      </w:r>
    </w:p>
    <w:p w:rsidR="00F7148E" w:rsidRDefault="00F7148E">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rsidR="00F7148E" w:rsidRDefault="00F7148E">
      <w:pPr>
        <w:pStyle w:val="AH5Sec"/>
      </w:pPr>
      <w:bookmarkStart w:id="140" w:name="_Toc527119059"/>
      <w:r w:rsidRPr="00BD190D">
        <w:rPr>
          <w:rStyle w:val="CharSectNo"/>
        </w:rPr>
        <w:t>100</w:t>
      </w:r>
      <w:r>
        <w:tab/>
        <w:t>Access to things seized</w:t>
      </w:r>
      <w:bookmarkEnd w:id="140"/>
    </w:p>
    <w:p w:rsidR="00F7148E" w:rsidRDefault="00F7148E">
      <w:pPr>
        <w:pStyle w:val="Amainreturn"/>
      </w:pPr>
      <w:r>
        <w:t>A person who would, apart from the seizure, be entitled to inspect a thing seized under this part may—</w:t>
      </w:r>
    </w:p>
    <w:p w:rsidR="00F7148E" w:rsidRDefault="00F7148E">
      <w:pPr>
        <w:pStyle w:val="Apara"/>
      </w:pPr>
      <w:r>
        <w:tab/>
        <w:t>(a)</w:t>
      </w:r>
      <w:r>
        <w:tab/>
        <w:t>inspect it; and</w:t>
      </w:r>
    </w:p>
    <w:p w:rsidR="00F7148E" w:rsidRDefault="00F7148E">
      <w:pPr>
        <w:pStyle w:val="Apara"/>
      </w:pPr>
      <w:r>
        <w:tab/>
        <w:t>(b)</w:t>
      </w:r>
      <w:r>
        <w:tab/>
        <w:t>if it is a document—take extracts from it or make copies of it.</w:t>
      </w:r>
    </w:p>
    <w:p w:rsidR="00F7148E" w:rsidRDefault="00F7148E">
      <w:pPr>
        <w:pStyle w:val="AH5Sec"/>
      </w:pPr>
      <w:bookmarkStart w:id="141" w:name="_Toc527119060"/>
      <w:r w:rsidRPr="00BD190D">
        <w:rPr>
          <w:rStyle w:val="CharSectNo"/>
        </w:rPr>
        <w:t>101</w:t>
      </w:r>
      <w:r>
        <w:tab/>
        <w:t>Return of things seized</w:t>
      </w:r>
      <w:bookmarkEnd w:id="141"/>
    </w:p>
    <w:p w:rsidR="00F7148E" w:rsidRDefault="00F7148E" w:rsidP="00612FF0">
      <w:pPr>
        <w:pStyle w:val="Amain"/>
        <w:keepNext/>
      </w:pPr>
      <w:r>
        <w:tab/>
        <w:t>(1)</w:t>
      </w:r>
      <w:r>
        <w:tab/>
        <w:t>A thing seized under this part must be returned to its owner, or reasonable compensation must be paid by the Territory to the owner for the loss of the thing if—</w:t>
      </w:r>
    </w:p>
    <w:p w:rsidR="00F7148E" w:rsidRDefault="00F7148E">
      <w:pPr>
        <w:pStyle w:val="Apara"/>
      </w:pPr>
      <w:r>
        <w:tab/>
        <w:t>(a)</w:t>
      </w:r>
      <w:r>
        <w:tab/>
        <w:t>an infringement notice for an offence relating to the thing is not served on the owner within 1 year after the day of the seizure and—</w:t>
      </w:r>
    </w:p>
    <w:p w:rsidR="00F7148E" w:rsidRDefault="00F7148E">
      <w:pPr>
        <w:pStyle w:val="Asubpara"/>
      </w:pPr>
      <w:r>
        <w:tab/>
        <w:t>(i)</w:t>
      </w:r>
      <w:r>
        <w:tab/>
        <w:t>a prosecution for an offence relating to the thing is not begun within the 1-year period; or</w:t>
      </w:r>
    </w:p>
    <w:p w:rsidR="00F7148E" w:rsidRDefault="00F7148E">
      <w:pPr>
        <w:pStyle w:val="Asubpara"/>
      </w:pPr>
      <w:r>
        <w:tab/>
        <w:t>(ii)</w:t>
      </w:r>
      <w:r>
        <w:tab/>
        <w:t>a prosecution for an offence relating to the thing is begun within the 1-year period but the court does not find the offence proved; or</w:t>
      </w:r>
    </w:p>
    <w:p w:rsidR="00F7148E" w:rsidRDefault="00F7148E">
      <w:pPr>
        <w:pStyle w:val="Apara"/>
      </w:pPr>
      <w:r>
        <w:tab/>
        <w:t>(b)</w:t>
      </w:r>
      <w:r>
        <w:tab/>
        <w:t>an infringement notice for an offence relating to the thing is served on the owner within 1 year after the day of the seizure, the infringement notice is withdrawn and—</w:t>
      </w:r>
    </w:p>
    <w:p w:rsidR="00F7148E" w:rsidRDefault="00F7148E">
      <w:pPr>
        <w:pStyle w:val="Asubpara"/>
      </w:pPr>
      <w:r>
        <w:tab/>
        <w:t>(i)</w:t>
      </w:r>
      <w:r>
        <w:tab/>
        <w:t>a prosecution for an offence relating to the thing is not begun within the 1-year period; or</w:t>
      </w:r>
    </w:p>
    <w:p w:rsidR="00F7148E" w:rsidRDefault="00F7148E">
      <w:pPr>
        <w:pStyle w:val="Asubpara"/>
      </w:pPr>
      <w:r>
        <w:tab/>
        <w:t>(ii)</w:t>
      </w:r>
      <w:r>
        <w:tab/>
        <w:t>a prosecution for an offence relating to the thing is so begun but the court does not find the offence proved; or</w:t>
      </w:r>
    </w:p>
    <w:p w:rsidR="00F7148E" w:rsidRDefault="00F7148E">
      <w:pPr>
        <w:pStyle w:val="Apara"/>
      </w:pPr>
      <w:r>
        <w:tab/>
        <w:t>(c)</w:t>
      </w:r>
      <w:r>
        <w:tab/>
        <w:t xml:space="preserve">an infringement notice for an offence relating to the thing is served on the owner and not withdrawn within 1 year after the day of the seizure, liability for the offence is disputed in accordance with the </w:t>
      </w:r>
      <w:hyperlink r:id="rId87" w:tooltip="A1930-21" w:history="1">
        <w:r w:rsidR="007F7BD9" w:rsidRPr="007F7BD9">
          <w:rPr>
            <w:rStyle w:val="charCitHyperlinkItal"/>
          </w:rPr>
          <w:t>Magistrates Court Act 1930</w:t>
        </w:r>
      </w:hyperlink>
      <w:r>
        <w:t>, section 132 (Disputing liability for infringement notice offence) and—</w:t>
      </w:r>
    </w:p>
    <w:p w:rsidR="00F7148E" w:rsidRDefault="00F7148E">
      <w:pPr>
        <w:pStyle w:val="Asubpara"/>
      </w:pPr>
      <w:r>
        <w:tab/>
        <w:t>(i)</w:t>
      </w:r>
      <w:r>
        <w:tab/>
        <w:t>an information is not laid in the Magistrates Court against the person for the offence within 60 days after the day notice is given under section 132 that liability is disputed; or</w:t>
      </w:r>
    </w:p>
    <w:p w:rsidR="00F7148E" w:rsidRDefault="00F7148E">
      <w:pPr>
        <w:pStyle w:val="Asubpara"/>
      </w:pPr>
      <w:r>
        <w:tab/>
        <w:t>(ii)</w:t>
      </w:r>
      <w:r>
        <w:tab/>
        <w:t xml:space="preserve">an information 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rsidR="00F7148E" w:rsidRDefault="00F7148E">
      <w:pPr>
        <w:pStyle w:val="Amain"/>
      </w:pPr>
      <w:r>
        <w:tab/>
        <w:t>(2)</w:t>
      </w:r>
      <w:r>
        <w:tab/>
        <w:t>If anything seized under this part is not required to be returned or reasonable compensation is not required to be paid under subsection (1), the thing—</w:t>
      </w:r>
    </w:p>
    <w:p w:rsidR="00F7148E" w:rsidRDefault="00F7148E">
      <w:pPr>
        <w:pStyle w:val="Apara"/>
      </w:pPr>
      <w:r>
        <w:tab/>
        <w:t>(a)</w:t>
      </w:r>
      <w:r>
        <w:tab/>
        <w:t>is forfeited to the Territory; and</w:t>
      </w:r>
    </w:p>
    <w:p w:rsidR="00F7148E" w:rsidRDefault="00F7148E">
      <w:pPr>
        <w:pStyle w:val="Apara"/>
      </w:pPr>
      <w:r>
        <w:tab/>
        <w:t>(b)</w:t>
      </w:r>
      <w:r>
        <w:tab/>
        <w:t xml:space="preserve">may be sold, destroyed or otherwise disposed of as the </w:t>
      </w:r>
      <w:r w:rsidR="00A66F3F">
        <w:t>director</w:t>
      </w:r>
      <w:r w:rsidR="00A66F3F">
        <w:noBreakHyphen/>
        <w:t>general</w:t>
      </w:r>
      <w:r>
        <w:t xml:space="preserve"> directs.</w:t>
      </w:r>
    </w:p>
    <w:p w:rsidR="00F7148E" w:rsidRPr="00BD190D" w:rsidRDefault="00F7148E">
      <w:pPr>
        <w:pStyle w:val="AH3Div"/>
      </w:pPr>
      <w:bookmarkStart w:id="142" w:name="_Toc527119061"/>
      <w:r w:rsidRPr="00BD190D">
        <w:rPr>
          <w:rStyle w:val="CharDivNo"/>
        </w:rPr>
        <w:t>Division 12.6</w:t>
      </w:r>
      <w:r>
        <w:tab/>
      </w:r>
      <w:r w:rsidRPr="00BD190D">
        <w:rPr>
          <w:rStyle w:val="CharDivText"/>
        </w:rPr>
        <w:t>Miscellaneous</w:t>
      </w:r>
      <w:bookmarkEnd w:id="142"/>
    </w:p>
    <w:p w:rsidR="00F7148E" w:rsidRDefault="00F7148E">
      <w:pPr>
        <w:pStyle w:val="AH5Sec"/>
      </w:pPr>
      <w:bookmarkStart w:id="143" w:name="_Toc527119062"/>
      <w:r w:rsidRPr="00BD190D">
        <w:rPr>
          <w:rStyle w:val="CharSectNo"/>
        </w:rPr>
        <w:t>102</w:t>
      </w:r>
      <w:r>
        <w:tab/>
        <w:t>Damage etc to be minimised</w:t>
      </w:r>
      <w:bookmarkEnd w:id="143"/>
    </w:p>
    <w:p w:rsidR="00F7148E" w:rsidRDefault="00F7148E">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rsidR="00F7148E" w:rsidRDefault="00F7148E">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F7148E" w:rsidRDefault="00F7148E">
      <w:pPr>
        <w:pStyle w:val="Amain"/>
      </w:pPr>
      <w:r>
        <w:tab/>
        <w:t>(3)</w:t>
      </w:r>
      <w:r>
        <w:tab/>
        <w:t>If the damage happens at premises entered under this part in the absence of the occupier, the notice may be given by leaving it, secured conspicuously, at the premises.</w:t>
      </w:r>
    </w:p>
    <w:p w:rsidR="00F7148E" w:rsidRDefault="00F7148E">
      <w:pPr>
        <w:pStyle w:val="AH5Sec"/>
      </w:pPr>
      <w:bookmarkStart w:id="144" w:name="_Toc527119063"/>
      <w:r w:rsidRPr="00BD190D">
        <w:rPr>
          <w:rStyle w:val="CharSectNo"/>
        </w:rPr>
        <w:t>103</w:t>
      </w:r>
      <w:r>
        <w:tab/>
        <w:t>Compensation for exercise of enforcement powers</w:t>
      </w:r>
      <w:bookmarkEnd w:id="144"/>
    </w:p>
    <w:p w:rsidR="00F7148E" w:rsidRDefault="00F7148E">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rsidR="00F7148E" w:rsidRDefault="00F7148E">
      <w:pPr>
        <w:pStyle w:val="Amain"/>
      </w:pPr>
      <w:r>
        <w:tab/>
        <w:t>(2)</w:t>
      </w:r>
      <w:r>
        <w:tab/>
        <w:t>Compensation may be claimed and ordered in a proceeding for—</w:t>
      </w:r>
    </w:p>
    <w:p w:rsidR="00F7148E" w:rsidRDefault="00F7148E">
      <w:pPr>
        <w:pStyle w:val="Apara"/>
      </w:pPr>
      <w:r>
        <w:tab/>
        <w:t>(a)</w:t>
      </w:r>
      <w:r>
        <w:tab/>
        <w:t>compensation brought in a court of competent jurisdiction; or</w:t>
      </w:r>
    </w:p>
    <w:p w:rsidR="00F7148E" w:rsidRDefault="00F7148E">
      <w:pPr>
        <w:pStyle w:val="Apara"/>
      </w:pPr>
      <w:r>
        <w:tab/>
        <w:t>(b)</w:t>
      </w:r>
      <w:r>
        <w:tab/>
        <w:t>an offence against this Act brought against the person making the claim for compensation.</w:t>
      </w:r>
    </w:p>
    <w:p w:rsidR="00F7148E" w:rsidRDefault="00F7148E">
      <w:pPr>
        <w:pStyle w:val="Amain"/>
      </w:pPr>
      <w:r>
        <w:tab/>
        <w:t>(3)</w:t>
      </w:r>
      <w:r>
        <w:tab/>
        <w:t>A court may order the payment of reasonable compensation for the loss or expense only if it is satisfied it is just to make the order in the circumstances of the particular case.</w:t>
      </w:r>
    </w:p>
    <w:p w:rsidR="00F7148E" w:rsidRDefault="00F7148E">
      <w:pPr>
        <w:pStyle w:val="Amain"/>
      </w:pPr>
      <w:r>
        <w:tab/>
        <w:t>(4)</w:t>
      </w:r>
      <w:r>
        <w:tab/>
        <w:t>A regulation may prescribe matters that may, must or must not be taken into account by the court in considering whether it is just to make the order.</w:t>
      </w:r>
    </w:p>
    <w:p w:rsidR="00F7148E" w:rsidRDefault="00F7148E">
      <w:pPr>
        <w:pStyle w:val="PageBreak"/>
      </w:pPr>
      <w:r>
        <w:br w:type="page"/>
      </w:r>
    </w:p>
    <w:p w:rsidR="00F7148E" w:rsidRPr="00BD190D" w:rsidRDefault="00F7148E">
      <w:pPr>
        <w:pStyle w:val="AH2Part"/>
      </w:pPr>
      <w:bookmarkStart w:id="145" w:name="_Toc527119064"/>
      <w:r w:rsidRPr="00BD190D">
        <w:rPr>
          <w:rStyle w:val="CharPartNo"/>
        </w:rPr>
        <w:t>Part 13</w:t>
      </w:r>
      <w:r>
        <w:tab/>
      </w:r>
      <w:r w:rsidR="00005C81" w:rsidRPr="00BD190D">
        <w:rPr>
          <w:rStyle w:val="CharPartText"/>
        </w:rPr>
        <w:t>Notification and review of decisions</w:t>
      </w:r>
      <w:bookmarkEnd w:id="145"/>
    </w:p>
    <w:p w:rsidR="00F7148E" w:rsidRDefault="00F7148E">
      <w:pPr>
        <w:pStyle w:val="Placeholder"/>
      </w:pPr>
      <w:r>
        <w:rPr>
          <w:rStyle w:val="CharDivNo"/>
        </w:rPr>
        <w:t xml:space="preserve">  </w:t>
      </w:r>
      <w:r>
        <w:rPr>
          <w:rStyle w:val="CharDivText"/>
        </w:rPr>
        <w:t xml:space="preserve">  </w:t>
      </w:r>
    </w:p>
    <w:p w:rsidR="00005C81" w:rsidRDefault="00005C81" w:rsidP="00005C81">
      <w:pPr>
        <w:pStyle w:val="AH5Sec"/>
      </w:pPr>
      <w:bookmarkStart w:id="146" w:name="_Toc527119065"/>
      <w:r w:rsidRPr="00BD190D">
        <w:rPr>
          <w:rStyle w:val="CharSectNo"/>
        </w:rPr>
        <w:t>104</w:t>
      </w:r>
      <w:r>
        <w:tab/>
        <w:t>Definitions</w:t>
      </w:r>
      <w:r w:rsidRPr="00115AFE">
        <w:rPr>
          <w:rFonts w:cs="Arial"/>
        </w:rPr>
        <w:t>—pt 13</w:t>
      </w:r>
      <w:bookmarkEnd w:id="146"/>
    </w:p>
    <w:p w:rsidR="00005C81" w:rsidRDefault="00005C81" w:rsidP="00005C81">
      <w:pPr>
        <w:pStyle w:val="Amainreturn"/>
        <w:keepNext/>
      </w:pPr>
      <w:r>
        <w:t>In this part:</w:t>
      </w:r>
    </w:p>
    <w:p w:rsidR="00005C81" w:rsidRDefault="00005C81" w:rsidP="00005C81">
      <w:pPr>
        <w:pStyle w:val="aDef"/>
      </w:pPr>
      <w:r w:rsidRPr="00115AFE">
        <w:rPr>
          <w:rStyle w:val="charBoldItals"/>
        </w:rPr>
        <w:t>internally reviewable decision</w:t>
      </w:r>
      <w:r>
        <w:t xml:space="preserve"> means a decision mentioned in schedule 1, part 1.1, column 3 under a provision of this Act mentioned in column 2 in relation to the decision.</w:t>
      </w:r>
    </w:p>
    <w:p w:rsidR="00005C81" w:rsidRDefault="00005C81" w:rsidP="00005C81">
      <w:pPr>
        <w:pStyle w:val="aDef"/>
      </w:pPr>
      <w:r w:rsidRPr="00115AFE">
        <w:rPr>
          <w:rStyle w:val="charBoldItals"/>
        </w:rPr>
        <w:t>internal review notice</w:t>
      </w:r>
      <w:r>
        <w:t xml:space="preserve">—see the </w:t>
      </w:r>
      <w:hyperlink r:id="rId88" w:tooltip="A2008-35" w:history="1">
        <w:r w:rsidR="007F7BD9" w:rsidRPr="007F7BD9">
          <w:rPr>
            <w:rStyle w:val="charCitHyperlinkItal"/>
          </w:rPr>
          <w:t>ACT Civil and Administrative Tribunal Act 2008</w:t>
        </w:r>
      </w:hyperlink>
      <w:r>
        <w:t>, section 67B (1).</w:t>
      </w:r>
    </w:p>
    <w:p w:rsidR="00005C81" w:rsidRDefault="00005C81" w:rsidP="00005C81">
      <w:pPr>
        <w:pStyle w:val="aDef"/>
      </w:pPr>
      <w:r>
        <w:rPr>
          <w:rStyle w:val="charBoldItals"/>
        </w:rPr>
        <w:t>reviewable decision</w:t>
      </w:r>
      <w:r>
        <w:t xml:space="preserve"> means a decision mentioned in schedule 1, part 1.2, column 3 under a provision of this Act mentioned in column 2 in relation to the decision.</w:t>
      </w:r>
    </w:p>
    <w:p w:rsidR="00005C81" w:rsidRDefault="00005C81" w:rsidP="00005C81">
      <w:pPr>
        <w:pStyle w:val="AH5Sec"/>
      </w:pPr>
      <w:bookmarkStart w:id="147" w:name="_Toc527119066"/>
      <w:r w:rsidRPr="00BD190D">
        <w:rPr>
          <w:rStyle w:val="CharSectNo"/>
        </w:rPr>
        <w:t>105</w:t>
      </w:r>
      <w:r>
        <w:tab/>
        <w:t>Internal review notices</w:t>
      </w:r>
      <w:bookmarkEnd w:id="147"/>
    </w:p>
    <w:p w:rsidR="00005C81" w:rsidRDefault="00005C81" w:rsidP="00005C81">
      <w:pPr>
        <w:pStyle w:val="Amainreturn"/>
        <w:keepNext/>
      </w:pPr>
      <w:r>
        <w:t>If the conservator makes an internally reviewable decision, the conservator must give an internal review notice only to each entity mentioned in schedule 1, part 1.1, column 4 in relation to the decision.</w:t>
      </w:r>
    </w:p>
    <w:p w:rsidR="00005C81" w:rsidRDefault="00005C81" w:rsidP="00005C81">
      <w:pPr>
        <w:pStyle w:val="aNote"/>
      </w:pPr>
      <w:r w:rsidRPr="00115AFE">
        <w:rPr>
          <w:rStyle w:val="charItals"/>
        </w:rPr>
        <w:t>Note</w:t>
      </w:r>
      <w:r w:rsidRPr="00115AFE">
        <w:rPr>
          <w:rStyle w:val="charItals"/>
        </w:rPr>
        <w:tab/>
      </w:r>
      <w:r>
        <w:t xml:space="preserve">The requirements for internal review notices are prescribed under the </w:t>
      </w:r>
      <w:hyperlink r:id="rId89" w:tooltip="A2008-35" w:history="1">
        <w:r w:rsidR="007F7BD9" w:rsidRPr="007F7BD9">
          <w:rPr>
            <w:rStyle w:val="charCitHyperlinkItal"/>
          </w:rPr>
          <w:t>ACT Civil and Administrative Tribunal Act 2008</w:t>
        </w:r>
      </w:hyperlink>
      <w:r>
        <w:t>.</w:t>
      </w:r>
    </w:p>
    <w:p w:rsidR="00005C81" w:rsidRDefault="00005C81" w:rsidP="00005C81">
      <w:pPr>
        <w:pStyle w:val="AH5Sec"/>
      </w:pPr>
      <w:bookmarkStart w:id="148" w:name="_Toc527119067"/>
      <w:r w:rsidRPr="00BD190D">
        <w:rPr>
          <w:rStyle w:val="CharSectNo"/>
        </w:rPr>
        <w:t>106</w:t>
      </w:r>
      <w:r>
        <w:tab/>
        <w:t>Applications for reconsideration</w:t>
      </w:r>
      <w:bookmarkEnd w:id="148"/>
    </w:p>
    <w:p w:rsidR="00005C81" w:rsidRDefault="00005C81" w:rsidP="00005C81">
      <w:pPr>
        <w:pStyle w:val="Amain"/>
      </w:pPr>
      <w:r>
        <w:tab/>
        <w:t>(1)</w:t>
      </w:r>
      <w:r>
        <w:tab/>
        <w:t>An entity mentioned in schedule 1, part 1.1, column 4 in relation to an internally reviewable decision may apply to the conservator for reconsideration of the decision.</w:t>
      </w:r>
    </w:p>
    <w:p w:rsidR="00005C81" w:rsidRDefault="00005C81" w:rsidP="00005C81">
      <w:pPr>
        <w:pStyle w:val="Amain"/>
      </w:pPr>
      <w:r>
        <w:tab/>
        <w:t>(2)</w:t>
      </w:r>
      <w:r>
        <w:tab/>
        <w:t>The application must be made within 14 days after the day the notice of decision is given to the entity.</w:t>
      </w:r>
    </w:p>
    <w:p w:rsidR="00005C81" w:rsidRDefault="00005C81" w:rsidP="00AB2D55">
      <w:pPr>
        <w:pStyle w:val="Amain"/>
        <w:keepNext/>
      </w:pPr>
      <w:r>
        <w:tab/>
        <w:t>(3)</w:t>
      </w:r>
      <w:r>
        <w:tab/>
        <w:t>The application must be in writing and must set out the grounds on which reconsideration of the decision is sought.</w:t>
      </w:r>
    </w:p>
    <w:p w:rsidR="00005C81" w:rsidRDefault="00005C81" w:rsidP="00005C81">
      <w:pPr>
        <w:pStyle w:val="aNote"/>
      </w:pPr>
      <w:r w:rsidRPr="00115AFE">
        <w:rPr>
          <w:rStyle w:val="charItals"/>
        </w:rPr>
        <w:t>Note</w:t>
      </w:r>
      <w:r w:rsidRPr="00115AFE">
        <w:rPr>
          <w:rStyle w:val="charItals"/>
        </w:rPr>
        <w:tab/>
      </w:r>
      <w:r>
        <w:t>If a form is approved under s 110 for the application, the form must be used.</w:t>
      </w:r>
    </w:p>
    <w:p w:rsidR="00005C81" w:rsidRDefault="00005C81" w:rsidP="00005C81">
      <w:pPr>
        <w:pStyle w:val="Amain"/>
      </w:pPr>
      <w:r>
        <w:tab/>
        <w:t>(4)</w:t>
      </w:r>
      <w:r>
        <w:tab/>
        <w:t>If the application is made in accordance with this section, the making of the application automatically stays the operation of the decision until the application is finally dealt with.</w:t>
      </w:r>
    </w:p>
    <w:p w:rsidR="00005C81" w:rsidRDefault="00005C81" w:rsidP="00005C81">
      <w:pPr>
        <w:pStyle w:val="AH5Sec"/>
        <w:rPr>
          <w:rStyle w:val="charItals"/>
        </w:rPr>
      </w:pPr>
      <w:bookmarkStart w:id="149" w:name="_Toc527119068"/>
      <w:r w:rsidRPr="00BD190D">
        <w:rPr>
          <w:rStyle w:val="CharSectNo"/>
        </w:rPr>
        <w:t>107</w:t>
      </w:r>
      <w:r>
        <w:tab/>
        <w:t>Reconsideration of decisions</w:t>
      </w:r>
      <w:bookmarkEnd w:id="149"/>
    </w:p>
    <w:p w:rsidR="00005C81" w:rsidRDefault="00005C81" w:rsidP="00005C81">
      <w:pPr>
        <w:pStyle w:val="Amain"/>
      </w:pPr>
      <w:r>
        <w:tab/>
        <w:t>(1)</w:t>
      </w:r>
      <w:r>
        <w:tab/>
        <w:t xml:space="preserve">As soon as practicable after receiving an application for reconsideration of a decision (the </w:t>
      </w:r>
      <w:r>
        <w:rPr>
          <w:rStyle w:val="charBoldItals"/>
        </w:rPr>
        <w:t>first decision</w:t>
      </w:r>
      <w:r>
        <w:t>), the conservator must, in writing, ask the advisory panel for advice on the application.</w:t>
      </w:r>
    </w:p>
    <w:p w:rsidR="00005C81" w:rsidRDefault="00005C81" w:rsidP="00005C81">
      <w:pPr>
        <w:pStyle w:val="Amain"/>
      </w:pPr>
      <w:r>
        <w:tab/>
        <w:t>(2)</w:t>
      </w:r>
      <w:r>
        <w:tab/>
        <w:t>Within 30 days after the day the advisory panel receives the conservator’s request, the advisory panel must give the conservator its advice.</w:t>
      </w:r>
    </w:p>
    <w:p w:rsidR="00005C81" w:rsidRDefault="00005C81" w:rsidP="00005C81">
      <w:pPr>
        <w:pStyle w:val="Amain"/>
      </w:pPr>
      <w:r>
        <w:tab/>
        <w:t>(3)</w:t>
      </w:r>
      <w:r>
        <w:tab/>
        <w:t>Within 30 days after the day the conservator receives the advisory panel’s advice, the conservator must—</w:t>
      </w:r>
    </w:p>
    <w:p w:rsidR="00005C81" w:rsidRDefault="00005C81" w:rsidP="00005C81">
      <w:pPr>
        <w:pStyle w:val="Apara"/>
      </w:pPr>
      <w:r>
        <w:tab/>
        <w:t>(a)</w:t>
      </w:r>
      <w:r>
        <w:tab/>
        <w:t>reconsider the first decision having regard to the advisory panel’s advice; and</w:t>
      </w:r>
    </w:p>
    <w:p w:rsidR="00005C81" w:rsidRDefault="00005C81" w:rsidP="00005C81">
      <w:pPr>
        <w:pStyle w:val="Apara"/>
      </w:pPr>
      <w:r>
        <w:tab/>
        <w:t>(b)</w:t>
      </w:r>
      <w:r>
        <w:tab/>
        <w:t>confirm, vary or set aside the first decision.</w:t>
      </w:r>
    </w:p>
    <w:p w:rsidR="00005C81" w:rsidRDefault="00005C81" w:rsidP="00005C81">
      <w:pPr>
        <w:pStyle w:val="AH5Sec"/>
      </w:pPr>
      <w:bookmarkStart w:id="150" w:name="_Toc527119069"/>
      <w:r w:rsidRPr="00BD190D">
        <w:rPr>
          <w:rStyle w:val="CharSectNo"/>
        </w:rPr>
        <w:t>107A</w:t>
      </w:r>
      <w:r>
        <w:tab/>
        <w:t>Reviewable decision notice</w:t>
      </w:r>
      <w:bookmarkEnd w:id="150"/>
    </w:p>
    <w:p w:rsidR="00005C81" w:rsidRDefault="00005C81" w:rsidP="00005C81">
      <w:pPr>
        <w:pStyle w:val="Amainreturn"/>
        <w:keepNext/>
      </w:pPr>
      <w:r>
        <w:t>If a person makes a reviewable decision, the person must give a reviewable decision notice only to each entity mentioned in schedule 1, part 1.2, column 4 in relation to the decision.</w:t>
      </w:r>
    </w:p>
    <w:p w:rsidR="00005C81" w:rsidRDefault="00005C81" w:rsidP="00005C81">
      <w:pPr>
        <w:pStyle w:val="aNote"/>
      </w:pPr>
      <w:r w:rsidRPr="00115AFE">
        <w:rPr>
          <w:rStyle w:val="charItals"/>
        </w:rPr>
        <w:t>Note</w:t>
      </w:r>
      <w:r w:rsidRPr="00115AFE">
        <w:rPr>
          <w:rStyle w:val="charItals"/>
        </w:rPr>
        <w:tab/>
      </w:r>
      <w:r>
        <w:t xml:space="preserve">The requirements for reviewable decision notices are prescribed under the </w:t>
      </w:r>
      <w:hyperlink r:id="rId90" w:tooltip="A2008-35" w:history="1">
        <w:r w:rsidR="007F7BD9" w:rsidRPr="007F7BD9">
          <w:rPr>
            <w:rStyle w:val="charCitHyperlinkItal"/>
          </w:rPr>
          <w:t>ACT Civil and Administrative Tribunal Act 2008</w:t>
        </w:r>
      </w:hyperlink>
      <w:r>
        <w:t>.</w:t>
      </w:r>
    </w:p>
    <w:p w:rsidR="00005C81" w:rsidRDefault="00005C81" w:rsidP="00005C81">
      <w:pPr>
        <w:pStyle w:val="AH5Sec"/>
      </w:pPr>
      <w:bookmarkStart w:id="151" w:name="_Toc527119070"/>
      <w:r w:rsidRPr="00BD190D">
        <w:rPr>
          <w:rStyle w:val="CharSectNo"/>
        </w:rPr>
        <w:t>107B</w:t>
      </w:r>
      <w:r>
        <w:tab/>
        <w:t>Applications for review</w:t>
      </w:r>
      <w:bookmarkEnd w:id="151"/>
    </w:p>
    <w:p w:rsidR="00005C81" w:rsidRDefault="00005C81" w:rsidP="00005C81">
      <w:pPr>
        <w:pStyle w:val="Amainreturn"/>
        <w:keepNext/>
      </w:pPr>
      <w:r>
        <w:t>An entity mentioned in schedule 1, part 1.2, column 4 in relation to a reviewable decision may apply to the ACAT for review of the decision.</w:t>
      </w:r>
    </w:p>
    <w:p w:rsidR="00005C81" w:rsidRDefault="00005C81" w:rsidP="00005C81">
      <w:pPr>
        <w:pStyle w:val="aNote"/>
      </w:pPr>
      <w:r w:rsidRPr="00115AFE">
        <w:rPr>
          <w:rStyle w:val="charItals"/>
        </w:rPr>
        <w:t>Note</w:t>
      </w:r>
      <w:r w:rsidRPr="00115AFE">
        <w:rPr>
          <w:rStyle w:val="charItals"/>
        </w:rPr>
        <w:tab/>
      </w:r>
      <w:r>
        <w:t xml:space="preserve">If a form is approved under the </w:t>
      </w:r>
      <w:hyperlink r:id="rId91" w:tooltip="A2008-35" w:history="1">
        <w:r w:rsidR="007F7BD9" w:rsidRPr="007F7BD9">
          <w:rPr>
            <w:rStyle w:val="charCitHyperlinkItal"/>
          </w:rPr>
          <w:t>ACT Civil and Administrative Tribunal Act 2008</w:t>
        </w:r>
      </w:hyperlink>
      <w:r>
        <w:t xml:space="preserve"> for the application, the form must be used.</w:t>
      </w:r>
    </w:p>
    <w:p w:rsidR="00F7148E" w:rsidRDefault="00F7148E">
      <w:pPr>
        <w:pStyle w:val="PageBreak"/>
      </w:pPr>
      <w:r>
        <w:br w:type="page"/>
      </w:r>
    </w:p>
    <w:p w:rsidR="00F7148E" w:rsidRPr="00BD190D" w:rsidRDefault="00F7148E">
      <w:pPr>
        <w:pStyle w:val="AH2Part"/>
      </w:pPr>
      <w:bookmarkStart w:id="152" w:name="_Toc527119071"/>
      <w:r w:rsidRPr="00BD190D">
        <w:rPr>
          <w:rStyle w:val="CharPartNo"/>
        </w:rPr>
        <w:t>Part 14</w:t>
      </w:r>
      <w:r>
        <w:tab/>
      </w:r>
      <w:r w:rsidRPr="00BD190D">
        <w:rPr>
          <w:rStyle w:val="CharPartText"/>
        </w:rPr>
        <w:t>Miscellaneous</w:t>
      </w:r>
      <w:bookmarkEnd w:id="152"/>
    </w:p>
    <w:p w:rsidR="001E19D8" w:rsidRPr="005E609D" w:rsidRDefault="001E19D8" w:rsidP="001E19D8">
      <w:pPr>
        <w:pStyle w:val="AH5Sec"/>
      </w:pPr>
      <w:bookmarkStart w:id="153" w:name="_Toc527119072"/>
      <w:r w:rsidRPr="00BD190D">
        <w:rPr>
          <w:rStyle w:val="CharSectNo"/>
        </w:rPr>
        <w:t>108</w:t>
      </w:r>
      <w:r w:rsidRPr="005E609D">
        <w:tab/>
        <w:t>Criminal liability of executive officers</w:t>
      </w:r>
      <w:bookmarkEnd w:id="153"/>
    </w:p>
    <w:p w:rsidR="001E19D8" w:rsidRPr="005E609D" w:rsidRDefault="001E19D8" w:rsidP="001E19D8">
      <w:pPr>
        <w:pStyle w:val="Amain"/>
      </w:pPr>
      <w:r w:rsidRPr="005E609D">
        <w:tab/>
        <w:t>(1)</w:t>
      </w:r>
      <w:r w:rsidRPr="005E609D">
        <w:tab/>
        <w:t>An executive officer of a corporation commits an offence if—</w:t>
      </w:r>
    </w:p>
    <w:p w:rsidR="001E19D8" w:rsidRPr="005E609D" w:rsidRDefault="001E19D8" w:rsidP="001E19D8">
      <w:pPr>
        <w:pStyle w:val="Apara"/>
      </w:pPr>
      <w:r w:rsidRPr="005E609D">
        <w:tab/>
        <w:t>(a)</w:t>
      </w:r>
      <w:r w:rsidRPr="005E609D">
        <w:tab/>
        <w:t>the corporation commits a relevant offence; and</w:t>
      </w:r>
    </w:p>
    <w:p w:rsidR="001E19D8" w:rsidRPr="005E609D" w:rsidRDefault="001E19D8" w:rsidP="001E19D8">
      <w:pPr>
        <w:pStyle w:val="Apara"/>
      </w:pPr>
      <w:r w:rsidRPr="005E609D">
        <w:tab/>
        <w:t>(b)</w:t>
      </w:r>
      <w:r w:rsidRPr="005E609D">
        <w:tab/>
        <w:t>the officer was reckless about whether the relevant offence would be committed; and</w:t>
      </w:r>
    </w:p>
    <w:p w:rsidR="001E19D8" w:rsidRPr="005E609D" w:rsidRDefault="001E19D8" w:rsidP="001E19D8">
      <w:pPr>
        <w:pStyle w:val="Apara"/>
      </w:pPr>
      <w:r w:rsidRPr="005E609D">
        <w:tab/>
        <w:t>(c)</w:t>
      </w:r>
      <w:r w:rsidRPr="005E609D">
        <w:tab/>
        <w:t>the officer was in a position to influence the conduct of the corporation in relation to the commission of the relevant offence; and</w:t>
      </w:r>
    </w:p>
    <w:p w:rsidR="001E19D8" w:rsidRPr="005E609D" w:rsidRDefault="001E19D8" w:rsidP="001E19D8">
      <w:pPr>
        <w:pStyle w:val="Apara"/>
      </w:pPr>
      <w:r w:rsidRPr="005E609D">
        <w:tab/>
        <w:t>(d)</w:t>
      </w:r>
      <w:r w:rsidRPr="005E609D">
        <w:tab/>
        <w:t>the officer failed to take reasonable steps to prevent the commission of the relevant offence.</w:t>
      </w:r>
    </w:p>
    <w:p w:rsidR="001E19D8" w:rsidRPr="005E609D" w:rsidRDefault="001E19D8" w:rsidP="001E19D8">
      <w:pPr>
        <w:pStyle w:val="Penalty"/>
        <w:keepNext/>
      </w:pPr>
      <w:r w:rsidRPr="005E609D">
        <w:t xml:space="preserve">Maximum penalty:  The maximum penalty that may be imposed for the commission of the relevant offence by an individual. </w:t>
      </w:r>
    </w:p>
    <w:p w:rsidR="001E19D8" w:rsidRPr="005E609D" w:rsidRDefault="001E19D8" w:rsidP="001E19D8">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1E19D8" w:rsidRPr="005E609D" w:rsidRDefault="001E19D8" w:rsidP="001E19D8">
      <w:pPr>
        <w:pStyle w:val="Apara"/>
      </w:pPr>
      <w:r w:rsidRPr="005E609D">
        <w:tab/>
        <w:t>(a)</w:t>
      </w:r>
      <w:r w:rsidRPr="005E609D">
        <w:tab/>
        <w:t>that the corporation arranges regular professional assessments of the corporation’s compliance with the provision to which the relevant offence relates;</w:t>
      </w:r>
    </w:p>
    <w:p w:rsidR="001E19D8" w:rsidRPr="005E609D" w:rsidRDefault="001E19D8" w:rsidP="001E19D8">
      <w:pPr>
        <w:pStyle w:val="Apara"/>
      </w:pPr>
      <w:r w:rsidRPr="005E609D">
        <w:tab/>
        <w:t>(b)</w:t>
      </w:r>
      <w:r w:rsidRPr="005E609D">
        <w:tab/>
        <w:t>that the corporation implements any appropriate recommendation arising from such an assessment;</w:t>
      </w:r>
    </w:p>
    <w:p w:rsidR="001E19D8" w:rsidRPr="005E609D" w:rsidRDefault="001E19D8" w:rsidP="001E19D8">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1E19D8" w:rsidRPr="005E609D" w:rsidRDefault="001E19D8" w:rsidP="001E19D8">
      <w:pPr>
        <w:pStyle w:val="Apara"/>
      </w:pPr>
      <w:r w:rsidRPr="005E609D">
        <w:tab/>
        <w:t>(d)</w:t>
      </w:r>
      <w:r w:rsidRPr="005E609D">
        <w:tab/>
        <w:t>any action the officer took when the officer became aware that the relevant offence was, or might be, about to be committed.</w:t>
      </w:r>
    </w:p>
    <w:p w:rsidR="001E19D8" w:rsidRPr="005E609D" w:rsidRDefault="001E19D8" w:rsidP="001E19D8">
      <w:pPr>
        <w:pStyle w:val="Amain"/>
      </w:pPr>
      <w:r w:rsidRPr="005E609D">
        <w:tab/>
        <w:t>(3)</w:t>
      </w:r>
      <w:r w:rsidRPr="005E609D">
        <w:tab/>
        <w:t>Subsection (2) does not limit the matters the court may consider.</w:t>
      </w:r>
    </w:p>
    <w:p w:rsidR="001E19D8" w:rsidRPr="005E609D" w:rsidRDefault="001E19D8" w:rsidP="001E19D8">
      <w:pPr>
        <w:pStyle w:val="Amain"/>
      </w:pPr>
      <w:r w:rsidRPr="005E609D">
        <w:tab/>
        <w:t>(4)</w:t>
      </w:r>
      <w:r w:rsidRPr="005E609D">
        <w:tab/>
        <w:t>Subsection (1) does not apply if the corporation would have a defence to a prosecution for the relevant offence.</w:t>
      </w:r>
    </w:p>
    <w:p w:rsidR="001E19D8" w:rsidRPr="005E609D" w:rsidRDefault="001E19D8" w:rsidP="001E19D8">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92" w:tooltip="A2002-51" w:history="1">
        <w:r w:rsidRPr="00A07371">
          <w:rPr>
            <w:rStyle w:val="charCitHyperlinkAbbrev"/>
          </w:rPr>
          <w:t>Criminal Code</w:t>
        </w:r>
      </w:hyperlink>
      <w:r w:rsidRPr="005E609D">
        <w:t>, s 58).</w:t>
      </w:r>
    </w:p>
    <w:p w:rsidR="001E19D8" w:rsidRPr="005E609D" w:rsidRDefault="001E19D8" w:rsidP="001E19D8">
      <w:pPr>
        <w:pStyle w:val="Amain"/>
      </w:pPr>
      <w:r w:rsidRPr="005E609D">
        <w:tab/>
        <w:t>(5)</w:t>
      </w:r>
      <w:r w:rsidRPr="005E609D">
        <w:tab/>
        <w:t>This section applies whether or not the corporation is prosecuted for, or convicted of, the relevant offence.</w:t>
      </w:r>
    </w:p>
    <w:p w:rsidR="001E19D8" w:rsidRPr="005E609D" w:rsidRDefault="001E19D8" w:rsidP="001E19D8">
      <w:pPr>
        <w:pStyle w:val="Amain"/>
      </w:pPr>
      <w:r w:rsidRPr="005E609D">
        <w:tab/>
        <w:t>(6)</w:t>
      </w:r>
      <w:r w:rsidRPr="005E609D">
        <w:tab/>
        <w:t>In this section:</w:t>
      </w:r>
    </w:p>
    <w:p w:rsidR="001E19D8" w:rsidRPr="005E609D" w:rsidRDefault="001E19D8" w:rsidP="001E19D8">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1E19D8" w:rsidRPr="005E609D" w:rsidRDefault="001E19D8" w:rsidP="001E19D8">
      <w:pPr>
        <w:pStyle w:val="aDef"/>
        <w:keepNext/>
      </w:pPr>
      <w:r w:rsidRPr="002B612F">
        <w:rPr>
          <w:rStyle w:val="charBoldItals"/>
        </w:rPr>
        <w:t>relevant offence</w:t>
      </w:r>
      <w:r w:rsidRPr="005E609D">
        <w:t xml:space="preserve"> means an offence against any of the following:</w:t>
      </w:r>
    </w:p>
    <w:p w:rsidR="001E19D8" w:rsidRPr="005E609D" w:rsidRDefault="001E19D8" w:rsidP="001E19D8">
      <w:pPr>
        <w:pStyle w:val="aDefpara"/>
      </w:pPr>
      <w:r w:rsidRPr="005E609D">
        <w:tab/>
        <w:t>(a)</w:t>
      </w:r>
      <w:r w:rsidRPr="005E609D">
        <w:tab/>
        <w:t xml:space="preserve">section 15 (Damaging protected trees—general); </w:t>
      </w:r>
    </w:p>
    <w:p w:rsidR="001E19D8" w:rsidRPr="005E609D" w:rsidRDefault="001E19D8" w:rsidP="001E19D8">
      <w:pPr>
        <w:pStyle w:val="aDefpara"/>
      </w:pPr>
      <w:r w:rsidRPr="005E609D">
        <w:tab/>
        <w:t>(b)</w:t>
      </w:r>
      <w:r w:rsidRPr="005E609D">
        <w:tab/>
        <w:t>section 16 (2), (3) or (4) (Damaging protected trees—work done as part of a business);</w:t>
      </w:r>
    </w:p>
    <w:p w:rsidR="001E19D8" w:rsidRPr="005E609D" w:rsidRDefault="001E19D8" w:rsidP="001E19D8">
      <w:pPr>
        <w:pStyle w:val="aDefpara"/>
      </w:pPr>
      <w:r w:rsidRPr="005E609D">
        <w:tab/>
        <w:t>(c)</w:t>
      </w:r>
      <w:r w:rsidRPr="005E609D">
        <w:tab/>
        <w:t>section 17 (1) or (2) (Doing prohibited groundwork—general);</w:t>
      </w:r>
    </w:p>
    <w:p w:rsidR="001E19D8" w:rsidRPr="005E609D" w:rsidRDefault="001E19D8" w:rsidP="001E19D8">
      <w:pPr>
        <w:pStyle w:val="aDefpara"/>
      </w:pPr>
      <w:r w:rsidRPr="005E609D">
        <w:tab/>
        <w:t>(d)</w:t>
      </w:r>
      <w:r w:rsidRPr="005E609D">
        <w:tab/>
        <w:t>section 18 (2) or (3) (Doing prohibited groundwork—work done as part of a business).</w:t>
      </w:r>
    </w:p>
    <w:p w:rsidR="00F7148E" w:rsidRDefault="00F7148E">
      <w:pPr>
        <w:pStyle w:val="AH5Sec"/>
      </w:pPr>
      <w:bookmarkStart w:id="154" w:name="_Toc527119073"/>
      <w:r w:rsidRPr="00BD190D">
        <w:rPr>
          <w:rStyle w:val="CharSectNo"/>
        </w:rPr>
        <w:t>109</w:t>
      </w:r>
      <w:r>
        <w:tab/>
        <w:t>Determination of fees</w:t>
      </w:r>
      <w:bookmarkEnd w:id="154"/>
    </w:p>
    <w:p w:rsidR="00F7148E" w:rsidRDefault="00F7148E">
      <w:pPr>
        <w:pStyle w:val="Amain"/>
        <w:keepNext/>
      </w:pPr>
      <w:r>
        <w:tab/>
        <w:t>(1)</w:t>
      </w:r>
      <w:r>
        <w:tab/>
        <w:t>The Minister may determine fees for this Act.</w:t>
      </w:r>
    </w:p>
    <w:p w:rsidR="00F7148E" w:rsidRDefault="00F7148E">
      <w:pPr>
        <w:pStyle w:val="aNote"/>
      </w:pPr>
      <w:r>
        <w:rPr>
          <w:rStyle w:val="charItals"/>
        </w:rPr>
        <w:t>Note</w:t>
      </w:r>
      <w:r>
        <w:tab/>
        <w:t xml:space="preserve">The </w:t>
      </w:r>
      <w:hyperlink r:id="rId93" w:tooltip="A2001-14" w:history="1">
        <w:r w:rsidR="007F7BD9" w:rsidRPr="007F7BD9">
          <w:rPr>
            <w:rStyle w:val="charCitHyperlinkAbbrev"/>
          </w:rPr>
          <w:t>Legislation Act</w:t>
        </w:r>
      </w:hyperlink>
      <w:r>
        <w:t xml:space="preserve"> contains provisions about the making of determinations and regulations relating to fees (see pt 6.3).</w:t>
      </w:r>
    </w:p>
    <w:p w:rsidR="00F7148E" w:rsidRDefault="00F7148E">
      <w:pPr>
        <w:pStyle w:val="Amain"/>
        <w:keepNext/>
      </w:pPr>
      <w:r>
        <w:tab/>
        <w:t>(2)</w:t>
      </w:r>
      <w:r>
        <w:tab/>
        <w:t>A determination is a disallowable instrument.</w:t>
      </w:r>
    </w:p>
    <w:p w:rsidR="00F7148E" w:rsidRDefault="00F7148E">
      <w:pPr>
        <w:pStyle w:val="aNote"/>
      </w:pPr>
      <w:r>
        <w:rPr>
          <w:rStyle w:val="charItals"/>
        </w:rPr>
        <w:t>Note</w:t>
      </w:r>
      <w:r>
        <w:rPr>
          <w:rStyle w:val="charItals"/>
        </w:rPr>
        <w:tab/>
      </w:r>
      <w:r>
        <w:t xml:space="preserve">A disallowable instrument must be notified, and presented to the Legislative Assembly, under the </w:t>
      </w:r>
      <w:hyperlink r:id="rId94" w:tooltip="A2001-14" w:history="1">
        <w:r w:rsidR="007F7BD9" w:rsidRPr="007F7BD9">
          <w:rPr>
            <w:rStyle w:val="charCitHyperlinkAbbrev"/>
          </w:rPr>
          <w:t>Legislation Act</w:t>
        </w:r>
      </w:hyperlink>
      <w:r>
        <w:t>.</w:t>
      </w:r>
    </w:p>
    <w:p w:rsidR="00F7148E" w:rsidRDefault="00F7148E">
      <w:pPr>
        <w:pStyle w:val="AH5Sec"/>
      </w:pPr>
      <w:bookmarkStart w:id="155" w:name="_Toc527119074"/>
      <w:r w:rsidRPr="00BD190D">
        <w:rPr>
          <w:rStyle w:val="CharSectNo"/>
        </w:rPr>
        <w:t>110</w:t>
      </w:r>
      <w:r>
        <w:tab/>
        <w:t>Approved forms</w:t>
      </w:r>
      <w:bookmarkEnd w:id="155"/>
    </w:p>
    <w:p w:rsidR="00F7148E" w:rsidRDefault="00F7148E">
      <w:pPr>
        <w:pStyle w:val="Amain"/>
      </w:pPr>
      <w:r>
        <w:tab/>
        <w:t>(1)</w:t>
      </w:r>
      <w:r>
        <w:tab/>
        <w:t>The Minister may approve forms for this Act.</w:t>
      </w:r>
    </w:p>
    <w:p w:rsidR="00F7148E" w:rsidRDefault="00F7148E">
      <w:pPr>
        <w:pStyle w:val="Amain"/>
        <w:keepNext/>
      </w:pPr>
      <w:r>
        <w:tab/>
        <w:t>(2)</w:t>
      </w:r>
      <w:r>
        <w:tab/>
        <w:t>If the Minister approves a form for a particular purpose, the approved form must be used for that purpose.</w:t>
      </w:r>
    </w:p>
    <w:p w:rsidR="00F7148E" w:rsidRDefault="00F7148E">
      <w:pPr>
        <w:pStyle w:val="aNote"/>
      </w:pPr>
      <w:r>
        <w:rPr>
          <w:rStyle w:val="charItals"/>
        </w:rPr>
        <w:t>Note</w:t>
      </w:r>
      <w:r>
        <w:tab/>
        <w:t xml:space="preserve">For other provisions about forms, see the </w:t>
      </w:r>
      <w:hyperlink r:id="rId95" w:tooltip="A2001-14" w:history="1">
        <w:r w:rsidR="007F7BD9" w:rsidRPr="007F7BD9">
          <w:rPr>
            <w:rStyle w:val="charCitHyperlinkAbbrev"/>
          </w:rPr>
          <w:t>Legislation Act</w:t>
        </w:r>
      </w:hyperlink>
      <w:r>
        <w:t>, s 255.</w:t>
      </w:r>
    </w:p>
    <w:p w:rsidR="00F7148E" w:rsidRDefault="00F7148E">
      <w:pPr>
        <w:pStyle w:val="Amain"/>
        <w:keepNext/>
      </w:pPr>
      <w:r>
        <w:tab/>
        <w:t>(3)</w:t>
      </w:r>
      <w:r>
        <w:tab/>
        <w:t>An approved form is a notifiable instrument.</w:t>
      </w:r>
    </w:p>
    <w:p w:rsidR="00F7148E" w:rsidRDefault="00F7148E">
      <w:pPr>
        <w:pStyle w:val="aNote"/>
      </w:pPr>
      <w:r>
        <w:rPr>
          <w:rStyle w:val="charItals"/>
        </w:rPr>
        <w:t>Note</w:t>
      </w:r>
      <w:r>
        <w:rPr>
          <w:rStyle w:val="charItals"/>
        </w:rPr>
        <w:tab/>
      </w:r>
      <w:r>
        <w:t xml:space="preserve">A notifiable instrument must be notified under the </w:t>
      </w:r>
      <w:hyperlink r:id="rId96" w:tooltip="A2001-14" w:history="1">
        <w:r w:rsidR="007F7BD9" w:rsidRPr="007F7BD9">
          <w:rPr>
            <w:rStyle w:val="charCitHyperlinkAbbrev"/>
          </w:rPr>
          <w:t>Legislation Act</w:t>
        </w:r>
      </w:hyperlink>
      <w:r>
        <w:t>.</w:t>
      </w:r>
    </w:p>
    <w:p w:rsidR="00F7148E" w:rsidRPr="00115AFE" w:rsidRDefault="00F7148E">
      <w:pPr>
        <w:pStyle w:val="AH5Sec"/>
        <w:rPr>
          <w:rStyle w:val="charItals"/>
        </w:rPr>
      </w:pPr>
      <w:bookmarkStart w:id="156" w:name="_Toc527119075"/>
      <w:r w:rsidRPr="00BD190D">
        <w:rPr>
          <w:rStyle w:val="CharSectNo"/>
        </w:rPr>
        <w:t>111</w:t>
      </w:r>
      <w:r>
        <w:rPr>
          <w:iCs/>
        </w:rPr>
        <w:tab/>
      </w:r>
      <w:r>
        <w:rPr>
          <w:noProof/>
        </w:rPr>
        <w:t>Delegation</w:t>
      </w:r>
      <w:r>
        <w:t xml:space="preserve"> of conservator’s functions</w:t>
      </w:r>
      <w:bookmarkEnd w:id="156"/>
    </w:p>
    <w:p w:rsidR="00F7148E" w:rsidRDefault="00F7148E">
      <w:pPr>
        <w:pStyle w:val="Amain"/>
      </w:pPr>
      <w:r>
        <w:tab/>
        <w:t>(1)</w:t>
      </w:r>
      <w:r>
        <w:tab/>
        <w:t>The conservator may delegate the conservator’s functions under this Act to—</w:t>
      </w:r>
    </w:p>
    <w:p w:rsidR="00F7148E" w:rsidRDefault="00F7148E">
      <w:pPr>
        <w:pStyle w:val="Apara"/>
      </w:pPr>
      <w:r>
        <w:tab/>
        <w:t>(a)</w:t>
      </w:r>
      <w:r>
        <w:tab/>
        <w:t>a public employee; or</w:t>
      </w:r>
    </w:p>
    <w:p w:rsidR="00F7148E" w:rsidRDefault="00F7148E">
      <w:pPr>
        <w:pStyle w:val="Apara"/>
      </w:pPr>
      <w:r>
        <w:tab/>
        <w:t>(b)</w:t>
      </w:r>
      <w:r>
        <w:tab/>
        <w:t>an authorised person; or</w:t>
      </w:r>
    </w:p>
    <w:p w:rsidR="00F7148E" w:rsidRDefault="00F7148E">
      <w:pPr>
        <w:pStyle w:val="Apara"/>
        <w:keepNext/>
      </w:pPr>
      <w:r>
        <w:tab/>
        <w:t>(c)</w:t>
      </w:r>
      <w:r>
        <w:tab/>
        <w:t>a person prescribed by regulation.</w:t>
      </w:r>
    </w:p>
    <w:p w:rsidR="00F7148E" w:rsidRDefault="00F7148E">
      <w:pPr>
        <w:pStyle w:val="aNote"/>
      </w:pPr>
      <w:r>
        <w:rPr>
          <w:rStyle w:val="charItals"/>
        </w:rPr>
        <w:t>Note</w:t>
      </w:r>
      <w:r>
        <w:rPr>
          <w:rStyle w:val="charItals"/>
        </w:rPr>
        <w:tab/>
      </w:r>
      <w:r>
        <w:t xml:space="preserve">For the making of delegations and the exercise of delegated functions, see the </w:t>
      </w:r>
      <w:hyperlink r:id="rId97" w:tooltip="A2001-14" w:history="1">
        <w:r w:rsidR="007F7BD9" w:rsidRPr="007F7BD9">
          <w:rPr>
            <w:rStyle w:val="charCitHyperlinkAbbrev"/>
          </w:rPr>
          <w:t>Legislation Act</w:t>
        </w:r>
      </w:hyperlink>
      <w:r>
        <w:t>, pt 19.4.</w:t>
      </w:r>
    </w:p>
    <w:p w:rsidR="00F7148E" w:rsidRDefault="00F7148E">
      <w:pPr>
        <w:pStyle w:val="Amain"/>
      </w:pPr>
      <w:r>
        <w:tab/>
        <w:t>(2)</w:t>
      </w:r>
      <w:r>
        <w:tab/>
        <w:t>However, the conservator must not delegate the function of—</w:t>
      </w:r>
    </w:p>
    <w:p w:rsidR="00F7148E" w:rsidRDefault="00F7148E">
      <w:pPr>
        <w:pStyle w:val="Apara"/>
      </w:pPr>
      <w:r>
        <w:tab/>
        <w:t>(a)</w:t>
      </w:r>
      <w:r>
        <w:tab/>
        <w:t>deciding under section 52 whether to register a tree; or</w:t>
      </w:r>
    </w:p>
    <w:p w:rsidR="00F7148E" w:rsidRDefault="00F7148E">
      <w:pPr>
        <w:pStyle w:val="Apara"/>
      </w:pPr>
      <w:r>
        <w:tab/>
        <w:t>(b)</w:t>
      </w:r>
      <w:r>
        <w:tab/>
        <w:t>deciding under section 58 whether to cancel the registration of a tree; or</w:t>
      </w:r>
    </w:p>
    <w:p w:rsidR="00005C81" w:rsidRDefault="00005C81" w:rsidP="00005C81">
      <w:pPr>
        <w:pStyle w:val="Apara"/>
      </w:pPr>
      <w:r>
        <w:tab/>
        <w:t>(c)</w:t>
      </w:r>
      <w:r>
        <w:tab/>
        <w:t>reconsidering a decision under section 107 (Reconsideration of decisions).</w:t>
      </w:r>
    </w:p>
    <w:p w:rsidR="00F7148E" w:rsidRDefault="00F7148E">
      <w:pPr>
        <w:pStyle w:val="AH5Sec"/>
      </w:pPr>
      <w:bookmarkStart w:id="157" w:name="_Toc527119076"/>
      <w:r w:rsidRPr="00BD190D">
        <w:rPr>
          <w:rStyle w:val="CharSectNo"/>
        </w:rPr>
        <w:t>112</w:t>
      </w:r>
      <w:r>
        <w:tab/>
        <w:t>Incorporation of documents</w:t>
      </w:r>
      <w:bookmarkEnd w:id="157"/>
    </w:p>
    <w:p w:rsidR="00F7148E" w:rsidRDefault="00F7148E" w:rsidP="00B614BE">
      <w:pPr>
        <w:pStyle w:val="Amainreturn"/>
        <w:keepNext/>
      </w:pPr>
      <w:r>
        <w:t>A statutory instrument under this Act may apply, adopt or incorporate an instrument as in force from time to time.</w:t>
      </w:r>
    </w:p>
    <w:p w:rsidR="0092612B" w:rsidRPr="00383099" w:rsidRDefault="0092612B" w:rsidP="0092612B">
      <w:pPr>
        <w:pStyle w:val="aNote"/>
      </w:pPr>
      <w:r w:rsidRPr="00383099">
        <w:rPr>
          <w:rStyle w:val="charItals"/>
        </w:rPr>
        <w:t>Note</w:t>
      </w:r>
      <w:r w:rsidRPr="00383099">
        <w:rPr>
          <w:rStyle w:val="charItals"/>
        </w:rPr>
        <w:tab/>
      </w:r>
      <w:r w:rsidRPr="00383099">
        <w:t>A reference to an instrument</w:t>
      </w:r>
      <w:r w:rsidRPr="00383099">
        <w:rPr>
          <w:lang w:eastAsia="en-AU"/>
        </w:rPr>
        <w:t xml:space="preserve"> includes a reference to a provision of an instrument (see </w:t>
      </w:r>
      <w:hyperlink r:id="rId98" w:tooltip="A2001-14" w:history="1">
        <w:r w:rsidRPr="00383099">
          <w:rPr>
            <w:rStyle w:val="charCitHyperlinkAbbrev"/>
          </w:rPr>
          <w:t>Legislation Act</w:t>
        </w:r>
      </w:hyperlink>
      <w:r w:rsidRPr="00383099">
        <w:rPr>
          <w:lang w:eastAsia="en-AU"/>
        </w:rPr>
        <w:t>, s 14 (2)).</w:t>
      </w:r>
    </w:p>
    <w:p w:rsidR="00F7148E" w:rsidRDefault="00F7148E">
      <w:pPr>
        <w:pStyle w:val="AH5Sec"/>
      </w:pPr>
      <w:bookmarkStart w:id="158" w:name="_Toc527119077"/>
      <w:r w:rsidRPr="00BD190D">
        <w:rPr>
          <w:rStyle w:val="CharSectNo"/>
        </w:rPr>
        <w:t>113</w:t>
      </w:r>
      <w:r>
        <w:tab/>
        <w:t>Inspection of incorporated documents</w:t>
      </w:r>
      <w:bookmarkEnd w:id="158"/>
    </w:p>
    <w:p w:rsidR="00F7148E" w:rsidRDefault="00F7148E">
      <w:pPr>
        <w:pStyle w:val="Amain"/>
        <w:keepNext/>
      </w:pPr>
      <w:r>
        <w:tab/>
        <w:t>(1)</w:t>
      </w:r>
      <w:r>
        <w:tab/>
        <w:t>This section applies to an incorporated document, or an amendment or replacement of an incorporated document.</w:t>
      </w:r>
    </w:p>
    <w:p w:rsidR="00F7148E" w:rsidRDefault="00F7148E">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F7148E" w:rsidRDefault="00F7148E">
      <w:pPr>
        <w:pStyle w:val="Amain"/>
      </w:pPr>
      <w:r>
        <w:tab/>
        <w:t>(2)</w:t>
      </w:r>
      <w:r>
        <w:tab/>
        <w:t xml:space="preserve">The </w:t>
      </w:r>
      <w:r w:rsidR="00A66F3F">
        <w:t>director</w:t>
      </w:r>
      <w:r w:rsidR="00A66F3F">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A66F3F">
        <w:t>director</w:t>
      </w:r>
      <w:r w:rsidR="00A66F3F">
        <w:noBreakHyphen/>
        <w:t>general</w:t>
      </w:r>
      <w:r>
        <w:t>.</w:t>
      </w:r>
    </w:p>
    <w:p w:rsidR="00F7148E" w:rsidRDefault="00F7148E">
      <w:pPr>
        <w:pStyle w:val="Amain"/>
        <w:keepNext/>
      </w:pPr>
      <w:r>
        <w:tab/>
        <w:t>(3)</w:t>
      </w:r>
      <w:r>
        <w:tab/>
        <w:t>In this section:</w:t>
      </w:r>
    </w:p>
    <w:p w:rsidR="00F7148E" w:rsidRDefault="00F7148E">
      <w:pPr>
        <w:pStyle w:val="aDef"/>
      </w:pPr>
      <w:r>
        <w:rPr>
          <w:rStyle w:val="charBoldItals"/>
        </w:rPr>
        <w:t>amendment</w:t>
      </w:r>
      <w:r>
        <w:t>, of an incorporated document—see section 114 (6).</w:t>
      </w:r>
    </w:p>
    <w:p w:rsidR="00F7148E" w:rsidRDefault="00F7148E">
      <w:pPr>
        <w:pStyle w:val="AH5Sec"/>
      </w:pPr>
      <w:bookmarkStart w:id="159" w:name="_Toc527119078"/>
      <w:r w:rsidRPr="00BD190D">
        <w:rPr>
          <w:rStyle w:val="CharSectNo"/>
        </w:rPr>
        <w:t>114</w:t>
      </w:r>
      <w:r>
        <w:tab/>
        <w:t>Notification of certain incorporated documents</w:t>
      </w:r>
      <w:bookmarkEnd w:id="159"/>
    </w:p>
    <w:p w:rsidR="00F7148E" w:rsidRDefault="00F7148E">
      <w:pPr>
        <w:pStyle w:val="Amain"/>
      </w:pPr>
      <w:r>
        <w:tab/>
        <w:t>(1)</w:t>
      </w:r>
      <w:r>
        <w:tab/>
        <w:t>This section applies to an incorporated document, or an amendment or replacement of an incorporated document.</w:t>
      </w:r>
    </w:p>
    <w:p w:rsidR="00F7148E" w:rsidRDefault="00F7148E">
      <w:pPr>
        <w:pStyle w:val="aExamHdgss"/>
      </w:pPr>
      <w:r>
        <w:t>Example of replacement document</w:t>
      </w:r>
    </w:p>
    <w:p w:rsidR="00F7148E" w:rsidRDefault="00F7148E">
      <w:pPr>
        <w:pStyle w:val="aExam"/>
        <w:keepNext/>
        <w:rPr>
          <w:lang w:val="en-US"/>
        </w:rPr>
      </w:pPr>
      <w:r>
        <w:rPr>
          <w:lang w:val="en-US"/>
        </w:rPr>
        <w:t>a new edition of the incorporated document</w:t>
      </w:r>
    </w:p>
    <w:p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99" w:tooltip="A2001-14" w:history="1">
        <w:r w:rsidR="007F7BD9" w:rsidRPr="007F7BD9">
          <w:rPr>
            <w:rStyle w:val="charCitHyperlinkAbbrev"/>
          </w:rPr>
          <w:t>Legislation Act</w:t>
        </w:r>
      </w:hyperlink>
      <w:r>
        <w:t>, s 126 and s 132).</w:t>
      </w:r>
    </w:p>
    <w:p w:rsidR="00F7148E" w:rsidRDefault="00F7148E">
      <w:pPr>
        <w:pStyle w:val="Amain"/>
        <w:keepNext/>
      </w:pPr>
      <w:r>
        <w:tab/>
        <w:t>(2)</w:t>
      </w:r>
      <w:r>
        <w:tab/>
        <w:t xml:space="preserve">The </w:t>
      </w:r>
      <w:r w:rsidR="00A66F3F">
        <w:t>director</w:t>
      </w:r>
      <w:r w:rsidR="00A66F3F">
        <w:noBreakHyphen/>
        <w:t>general</w:t>
      </w:r>
      <w:r>
        <w:t xml:space="preserve"> may prepare a notice (an </w:t>
      </w:r>
      <w:r>
        <w:rPr>
          <w:rStyle w:val="charBoldItals"/>
        </w:rPr>
        <w:t>incorporated document notice</w:t>
      </w:r>
      <w:r>
        <w:t>) for the incorporated document, amendment or replacement that contains the following information:</w:t>
      </w:r>
    </w:p>
    <w:p w:rsidR="00F7148E" w:rsidRDefault="00F7148E">
      <w:pPr>
        <w:pStyle w:val="Apara"/>
      </w:pPr>
      <w:r>
        <w:tab/>
        <w:t>(a)</w:t>
      </w:r>
      <w:r>
        <w:tab/>
        <w:t>for an incorporated document—details of the document, including its title, author and date of publication;</w:t>
      </w:r>
    </w:p>
    <w:p w:rsidR="00F7148E" w:rsidRDefault="00F7148E">
      <w:pPr>
        <w:pStyle w:val="Apara"/>
      </w:pPr>
      <w:r>
        <w:tab/>
        <w:t>(b)</w:t>
      </w:r>
      <w:r>
        <w:tab/>
        <w:t>for a replacement of an incorporated document—details of the replacement, including its title, author and date of publication;</w:t>
      </w:r>
    </w:p>
    <w:p w:rsidR="00F7148E" w:rsidRDefault="00F7148E">
      <w:pPr>
        <w:pStyle w:val="Apara"/>
      </w:pPr>
      <w:r>
        <w:tab/>
        <w:t>(c)</w:t>
      </w:r>
      <w:r>
        <w:tab/>
        <w:t>for an amendment of an incorporated document—the date of publication of the amendment (or of the document as amended) and a brief summary of the effect of the amendment;</w:t>
      </w:r>
    </w:p>
    <w:p w:rsidR="00F7148E" w:rsidRDefault="00F7148E">
      <w:pPr>
        <w:pStyle w:val="Apara"/>
      </w:pPr>
      <w:r>
        <w:tab/>
        <w:t>(d)</w:t>
      </w:r>
      <w:r>
        <w:tab/>
        <w:t>for an incorporated document or any amendment or replacement—</w:t>
      </w:r>
    </w:p>
    <w:p w:rsidR="00F7148E" w:rsidRDefault="00F7148E">
      <w:pPr>
        <w:pStyle w:val="Asubpara"/>
      </w:pPr>
      <w:r>
        <w:tab/>
        <w:t>(i)</w:t>
      </w:r>
      <w:r>
        <w:tab/>
        <w:t>a date of effect (no earlier than the day after the day of notification of the notice); and</w:t>
      </w:r>
    </w:p>
    <w:p w:rsidR="00F7148E" w:rsidRDefault="00F7148E">
      <w:pPr>
        <w:pStyle w:val="Asubpara"/>
      </w:pPr>
      <w:r>
        <w:tab/>
        <w:t>(ii)</w:t>
      </w:r>
      <w:r>
        <w:tab/>
        <w:t>details of how access to inspect the document, amendment or replacement may be obtained under section 113 (Inspection of incorporated documents); and</w:t>
      </w:r>
    </w:p>
    <w:p w:rsidR="00F7148E" w:rsidRDefault="00F7148E">
      <w:pPr>
        <w:pStyle w:val="Asubpara"/>
      </w:pPr>
      <w:r>
        <w:tab/>
        <w:t>(iii)</w:t>
      </w:r>
      <w:r>
        <w:tab/>
        <w:t>details of how copies may be obtained, including an indication of whether there is a cost involved.</w:t>
      </w:r>
    </w:p>
    <w:p w:rsidR="00F7148E" w:rsidRDefault="00F7148E">
      <w:pPr>
        <w:pStyle w:val="Amain"/>
        <w:keepNext/>
      </w:pPr>
      <w:r>
        <w:tab/>
        <w:t>(3)</w:t>
      </w:r>
      <w:r>
        <w:tab/>
        <w:t>An incorporated document notice is a notifiable instrument.</w:t>
      </w:r>
    </w:p>
    <w:p w:rsidR="00F7148E" w:rsidRDefault="00F7148E">
      <w:pPr>
        <w:pStyle w:val="aNote"/>
      </w:pPr>
      <w:r>
        <w:rPr>
          <w:rStyle w:val="charItals"/>
        </w:rPr>
        <w:t>Note</w:t>
      </w:r>
      <w:r>
        <w:rPr>
          <w:rStyle w:val="charItals"/>
        </w:rPr>
        <w:tab/>
      </w:r>
      <w:r>
        <w:t xml:space="preserve">A notifiable instrument must be notified under the </w:t>
      </w:r>
      <w:hyperlink r:id="rId100" w:tooltip="A2001-14" w:history="1">
        <w:r w:rsidR="007F7BD9" w:rsidRPr="007F7BD9">
          <w:rPr>
            <w:rStyle w:val="charCitHyperlinkAbbrev"/>
          </w:rPr>
          <w:t>Legislation Act</w:t>
        </w:r>
      </w:hyperlink>
      <w:r>
        <w:t>.</w:t>
      </w:r>
    </w:p>
    <w:p w:rsidR="00F7148E" w:rsidRDefault="00F7148E">
      <w:pPr>
        <w:pStyle w:val="Amain"/>
      </w:pPr>
      <w:r>
        <w:tab/>
        <w:t>(4)</w:t>
      </w:r>
      <w:r>
        <w:tab/>
        <w:t>An incorporated document, and any amendment or replacement of an incorporated document, has no effect under this Act unless—</w:t>
      </w:r>
    </w:p>
    <w:p w:rsidR="00F7148E" w:rsidRDefault="00F7148E">
      <w:pPr>
        <w:pStyle w:val="Apara"/>
      </w:pPr>
      <w:r>
        <w:tab/>
        <w:t>(a)</w:t>
      </w:r>
      <w:r>
        <w:tab/>
        <w:t>an incorporated document notice is notified in relation to the document, amendment or replacement; or</w:t>
      </w:r>
    </w:p>
    <w:p w:rsidR="00F7148E" w:rsidRDefault="00F7148E">
      <w:pPr>
        <w:pStyle w:val="Apara"/>
      </w:pPr>
      <w:r>
        <w:tab/>
        <w:t>(b)</w:t>
      </w:r>
      <w:r>
        <w:tab/>
        <w:t xml:space="preserve">the document, amendment or replacement is notified under the </w:t>
      </w:r>
      <w:hyperlink r:id="rId101" w:tooltip="A2001-14" w:history="1">
        <w:r w:rsidR="007F7BD9" w:rsidRPr="007F7BD9">
          <w:rPr>
            <w:rStyle w:val="charCitHyperlinkAbbrev"/>
          </w:rPr>
          <w:t>Legislation Act</w:t>
        </w:r>
      </w:hyperlink>
      <w:r>
        <w:t>, section 47 (6).</w:t>
      </w:r>
    </w:p>
    <w:p w:rsidR="00F7148E" w:rsidRDefault="00F7148E">
      <w:pPr>
        <w:pStyle w:val="Amain"/>
      </w:pPr>
      <w:r>
        <w:tab/>
        <w:t>(5)</w:t>
      </w:r>
      <w:r>
        <w:tab/>
        <w:t xml:space="preserve">The </w:t>
      </w:r>
      <w:hyperlink r:id="rId102" w:tooltip="A2001-14" w:history="1">
        <w:r w:rsidR="007F7BD9" w:rsidRPr="007F7BD9">
          <w:rPr>
            <w:rStyle w:val="charCitHyperlinkAbbrev"/>
          </w:rPr>
          <w:t>Legislation Act</w:t>
        </w:r>
      </w:hyperlink>
      <w:r>
        <w:t>, section 47 (7) does not apply in relation to incorporated documents.</w:t>
      </w:r>
    </w:p>
    <w:p w:rsidR="00F7148E" w:rsidRDefault="00F7148E">
      <w:pPr>
        <w:pStyle w:val="Amain"/>
        <w:keepNext/>
      </w:pPr>
      <w:r>
        <w:tab/>
        <w:t>(6)</w:t>
      </w:r>
      <w:r>
        <w:tab/>
        <w:t>In this section:</w:t>
      </w:r>
    </w:p>
    <w:p w:rsidR="00F7148E" w:rsidRDefault="00F7148E">
      <w:pPr>
        <w:pStyle w:val="aDef"/>
      </w:pPr>
      <w:r>
        <w:rPr>
          <w:rStyle w:val="charBoldItals"/>
        </w:rPr>
        <w:t>amendment</w:t>
      </w:r>
      <w:r>
        <w:t>, of an incorporated document, includes an amendment of a replacement for the incorporated document.</w:t>
      </w:r>
    </w:p>
    <w:p w:rsidR="00F7148E" w:rsidRDefault="00F7148E">
      <w:pPr>
        <w:pStyle w:val="aDef"/>
        <w:keepNext/>
      </w:pPr>
      <w:r>
        <w:rPr>
          <w:rStyle w:val="charBoldItals"/>
        </w:rPr>
        <w:t>replacement</w:t>
      </w:r>
      <w:r>
        <w:t>, for an incorporated document, means—</w:t>
      </w:r>
    </w:p>
    <w:p w:rsidR="00F7148E" w:rsidRDefault="00F7148E">
      <w:pPr>
        <w:pStyle w:val="aDefpara"/>
      </w:pPr>
      <w:r>
        <w:tab/>
        <w:t>(a)</w:t>
      </w:r>
      <w:r>
        <w:tab/>
        <w:t>a document that replaces the incorporated document; or</w:t>
      </w:r>
    </w:p>
    <w:p w:rsidR="00F7148E" w:rsidRDefault="00F7148E">
      <w:pPr>
        <w:pStyle w:val="aDefpara"/>
      </w:pPr>
      <w:r>
        <w:tab/>
        <w:t>(b)</w:t>
      </w:r>
      <w:r>
        <w:tab/>
        <w:t xml:space="preserve">a document (an </w:t>
      </w:r>
      <w:r>
        <w:rPr>
          <w:rStyle w:val="charBoldItals"/>
        </w:rPr>
        <w:t>initial replacement</w:t>
      </w:r>
      <w:r>
        <w:t>) that replaces a document mentioned in paragraph (a); or</w:t>
      </w:r>
    </w:p>
    <w:p w:rsidR="00F7148E" w:rsidRDefault="00F7148E">
      <w:pPr>
        <w:pStyle w:val="aDefpara"/>
      </w:pPr>
      <w:r>
        <w:tab/>
        <w:t>(c)</w:t>
      </w:r>
      <w:r>
        <w:tab/>
        <w:t xml:space="preserve">a document (a </w:t>
      </w:r>
      <w:r>
        <w:rPr>
          <w:rStyle w:val="charBoldItals"/>
        </w:rPr>
        <w:t>further replacement</w:t>
      </w:r>
      <w:r>
        <w:t>) that replaces an initial replacement or any further replacement.</w:t>
      </w:r>
    </w:p>
    <w:p w:rsidR="00F7148E" w:rsidRDefault="00F7148E">
      <w:pPr>
        <w:pStyle w:val="AH5Sec"/>
      </w:pPr>
      <w:bookmarkStart w:id="160" w:name="_Toc527119079"/>
      <w:r w:rsidRPr="00BD190D">
        <w:rPr>
          <w:rStyle w:val="CharSectNo"/>
        </w:rPr>
        <w:t>115</w:t>
      </w:r>
      <w:r>
        <w:tab/>
        <w:t>Regulation-making power</w:t>
      </w:r>
      <w:bookmarkEnd w:id="160"/>
    </w:p>
    <w:p w:rsidR="00F7148E" w:rsidRDefault="00F7148E">
      <w:pPr>
        <w:pStyle w:val="Amain"/>
        <w:keepNext/>
      </w:pPr>
      <w:r>
        <w:tab/>
        <w:t>(1)</w:t>
      </w:r>
      <w:r>
        <w:tab/>
        <w:t>The Executive may make regulations for this Act.</w:t>
      </w:r>
    </w:p>
    <w:p w:rsidR="00F7148E" w:rsidRDefault="00F7148E">
      <w:pPr>
        <w:pStyle w:val="aNote"/>
      </w:pPr>
      <w:r>
        <w:rPr>
          <w:rStyle w:val="charItals"/>
        </w:rPr>
        <w:t>Note</w:t>
      </w:r>
      <w:r>
        <w:rPr>
          <w:rStyle w:val="charItals"/>
        </w:rPr>
        <w:tab/>
      </w:r>
      <w:r>
        <w:t xml:space="preserve">A regulation must be notified, and presented to the Legislative Assembly, under the </w:t>
      </w:r>
      <w:hyperlink r:id="rId103" w:tooltip="A2001-14" w:history="1">
        <w:r w:rsidR="007F7BD9" w:rsidRPr="007F7BD9">
          <w:rPr>
            <w:rStyle w:val="charCitHyperlinkAbbrev"/>
          </w:rPr>
          <w:t>Legislation Act</w:t>
        </w:r>
      </w:hyperlink>
      <w:r>
        <w:t>.</w:t>
      </w:r>
    </w:p>
    <w:p w:rsidR="00F7148E" w:rsidRDefault="00F7148E">
      <w:pPr>
        <w:pStyle w:val="Amain"/>
      </w:pPr>
      <w:r>
        <w:tab/>
        <w:t>(2)</w:t>
      </w:r>
      <w:r>
        <w:tab/>
        <w:t>A regulation may create offences and fix maximum penalties of not more than 10 penalty units for the offences.</w:t>
      </w:r>
    </w:p>
    <w:p w:rsidR="00F7148E" w:rsidRDefault="00F7148E">
      <w:pPr>
        <w:pStyle w:val="02Text"/>
        <w:sectPr w:rsidR="00F7148E">
          <w:headerReference w:type="even" r:id="rId104"/>
          <w:headerReference w:type="default" r:id="rId105"/>
          <w:footerReference w:type="even" r:id="rId106"/>
          <w:footerReference w:type="default" r:id="rId107"/>
          <w:footerReference w:type="first" r:id="rId108"/>
          <w:pgSz w:w="11907" w:h="16839" w:code="9"/>
          <w:pgMar w:top="3880" w:right="1900" w:bottom="3100" w:left="2300" w:header="2280" w:footer="1760" w:gutter="0"/>
          <w:pgNumType w:start="1"/>
          <w:cols w:space="720"/>
          <w:titlePg/>
          <w:docGrid w:linePitch="254"/>
        </w:sectPr>
      </w:pPr>
    </w:p>
    <w:p w:rsidR="00F7148E" w:rsidRDefault="00F7148E">
      <w:pPr>
        <w:pStyle w:val="PageBreak"/>
      </w:pPr>
      <w:r>
        <w:br w:type="page"/>
      </w:r>
    </w:p>
    <w:p w:rsidR="001F3C5A" w:rsidRPr="00BD190D" w:rsidRDefault="001F3C5A" w:rsidP="001F3C5A">
      <w:pPr>
        <w:pStyle w:val="Sched-heading"/>
      </w:pPr>
      <w:bookmarkStart w:id="161" w:name="_Toc527119080"/>
      <w:r w:rsidRPr="00BD190D">
        <w:rPr>
          <w:rStyle w:val="CharChapNo"/>
        </w:rPr>
        <w:t>Schedule 1</w:t>
      </w:r>
      <w:r>
        <w:tab/>
      </w:r>
      <w:r w:rsidRPr="00BD190D">
        <w:rPr>
          <w:rStyle w:val="CharChapText"/>
        </w:rPr>
        <w:t>Reviewable decisions</w:t>
      </w:r>
      <w:bookmarkEnd w:id="161"/>
    </w:p>
    <w:p w:rsidR="001F3C5A" w:rsidRDefault="001F3C5A" w:rsidP="001F3C5A">
      <w:pPr>
        <w:pStyle w:val="ref"/>
      </w:pPr>
      <w:r>
        <w:t>(see pt 13)</w:t>
      </w:r>
    </w:p>
    <w:p w:rsidR="008523E1" w:rsidRPr="00BD190D" w:rsidRDefault="008523E1" w:rsidP="00E36557">
      <w:pPr>
        <w:pStyle w:val="Sched-Part"/>
      </w:pPr>
      <w:bookmarkStart w:id="162" w:name="_Toc527119081"/>
      <w:r w:rsidRPr="00BD190D">
        <w:rPr>
          <w:rStyle w:val="CharPartNo"/>
        </w:rPr>
        <w:t>Part 1.1</w:t>
      </w:r>
      <w:r w:rsidRPr="00E14A6A">
        <w:tab/>
      </w:r>
      <w:r w:rsidRPr="00BD190D">
        <w:rPr>
          <w:rStyle w:val="CharPartText"/>
        </w:rPr>
        <w:t>Internally reviewable decisions</w:t>
      </w:r>
      <w:bookmarkEnd w:id="162"/>
    </w:p>
    <w:p w:rsidR="008523E1" w:rsidRPr="00E14A6A" w:rsidRDefault="008523E1" w:rsidP="008523E1">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8523E1" w:rsidRPr="00E14A6A" w:rsidTr="008523E1">
        <w:trPr>
          <w:cantSplit/>
          <w:tblHeader/>
        </w:trPr>
        <w:tc>
          <w:tcPr>
            <w:tcW w:w="1200" w:type="dxa"/>
            <w:tcBorders>
              <w:bottom w:val="single" w:sz="4" w:space="0" w:color="auto"/>
            </w:tcBorders>
          </w:tcPr>
          <w:p w:rsidR="008523E1" w:rsidRPr="00E14A6A" w:rsidRDefault="008523E1" w:rsidP="008523E1">
            <w:pPr>
              <w:pStyle w:val="TableColHd"/>
            </w:pPr>
            <w:r w:rsidRPr="00E14A6A">
              <w:t>column 1</w:t>
            </w:r>
          </w:p>
          <w:p w:rsidR="008523E1" w:rsidRPr="00E14A6A" w:rsidRDefault="008523E1" w:rsidP="008523E1">
            <w:pPr>
              <w:pStyle w:val="TableColHd"/>
            </w:pPr>
            <w:r w:rsidRPr="00E14A6A">
              <w:t>item</w:t>
            </w:r>
          </w:p>
        </w:tc>
        <w:tc>
          <w:tcPr>
            <w:tcW w:w="1176" w:type="dxa"/>
            <w:tcBorders>
              <w:bottom w:val="single" w:sz="4" w:space="0" w:color="auto"/>
            </w:tcBorders>
          </w:tcPr>
          <w:p w:rsidR="008523E1" w:rsidRPr="00E14A6A" w:rsidRDefault="008523E1" w:rsidP="008523E1">
            <w:pPr>
              <w:pStyle w:val="TableColHd"/>
            </w:pPr>
            <w:r w:rsidRPr="00E14A6A">
              <w:t>column 2</w:t>
            </w:r>
          </w:p>
          <w:p w:rsidR="008523E1" w:rsidRPr="00E14A6A" w:rsidRDefault="008523E1" w:rsidP="008523E1">
            <w:pPr>
              <w:pStyle w:val="TableColHd"/>
            </w:pPr>
            <w:r w:rsidRPr="00E14A6A">
              <w:t>section</w:t>
            </w:r>
          </w:p>
        </w:tc>
        <w:tc>
          <w:tcPr>
            <w:tcW w:w="2694" w:type="dxa"/>
            <w:tcBorders>
              <w:bottom w:val="single" w:sz="4" w:space="0" w:color="auto"/>
            </w:tcBorders>
          </w:tcPr>
          <w:p w:rsidR="008523E1" w:rsidRPr="00E14A6A" w:rsidRDefault="008523E1" w:rsidP="008523E1">
            <w:pPr>
              <w:pStyle w:val="TableColHd"/>
            </w:pPr>
            <w:r w:rsidRPr="00E14A6A">
              <w:t>column 3</w:t>
            </w:r>
          </w:p>
          <w:p w:rsidR="008523E1" w:rsidRPr="00E14A6A" w:rsidRDefault="008523E1" w:rsidP="008523E1">
            <w:pPr>
              <w:pStyle w:val="TableColHd"/>
            </w:pPr>
            <w:r w:rsidRPr="00E14A6A">
              <w:t>decision</w:t>
            </w:r>
          </w:p>
        </w:tc>
        <w:tc>
          <w:tcPr>
            <w:tcW w:w="2878" w:type="dxa"/>
            <w:tcBorders>
              <w:bottom w:val="single" w:sz="4" w:space="0" w:color="auto"/>
            </w:tcBorders>
          </w:tcPr>
          <w:p w:rsidR="008523E1" w:rsidRPr="00E14A6A" w:rsidRDefault="008523E1" w:rsidP="008523E1">
            <w:pPr>
              <w:pStyle w:val="TableColHd"/>
            </w:pPr>
            <w:r w:rsidRPr="00E14A6A">
              <w:t>column 4</w:t>
            </w:r>
          </w:p>
          <w:p w:rsidR="008523E1" w:rsidRPr="00E14A6A" w:rsidRDefault="008523E1" w:rsidP="008523E1">
            <w:pPr>
              <w:pStyle w:val="TableColHd"/>
            </w:pPr>
            <w:r w:rsidRPr="00E14A6A">
              <w:t>entity</w:t>
            </w:r>
          </w:p>
        </w:tc>
      </w:tr>
      <w:tr w:rsidR="008523E1" w:rsidRPr="00E14A6A" w:rsidTr="008523E1">
        <w:trPr>
          <w:cantSplit/>
        </w:trPr>
        <w:tc>
          <w:tcPr>
            <w:tcW w:w="1200" w:type="dxa"/>
            <w:tcBorders>
              <w:top w:val="single" w:sz="4" w:space="0" w:color="auto"/>
            </w:tcBorders>
          </w:tcPr>
          <w:p w:rsidR="008523E1" w:rsidRPr="00E14A6A" w:rsidRDefault="008523E1" w:rsidP="008523E1">
            <w:pPr>
              <w:pStyle w:val="TableText10"/>
            </w:pPr>
            <w:r w:rsidRPr="00E14A6A">
              <w:t>1</w:t>
            </w:r>
          </w:p>
        </w:tc>
        <w:tc>
          <w:tcPr>
            <w:tcW w:w="1176" w:type="dxa"/>
            <w:tcBorders>
              <w:top w:val="single" w:sz="4" w:space="0" w:color="auto"/>
            </w:tcBorders>
          </w:tcPr>
          <w:p w:rsidR="008523E1" w:rsidRPr="00E14A6A" w:rsidRDefault="008523E1" w:rsidP="008523E1">
            <w:pPr>
              <w:pStyle w:val="TableText10"/>
            </w:pPr>
            <w:r w:rsidRPr="00E14A6A">
              <w:t>25</w:t>
            </w:r>
          </w:p>
        </w:tc>
        <w:tc>
          <w:tcPr>
            <w:tcW w:w="2694" w:type="dxa"/>
            <w:tcBorders>
              <w:top w:val="single" w:sz="4" w:space="0" w:color="auto"/>
            </w:tcBorders>
          </w:tcPr>
          <w:p w:rsidR="008523E1" w:rsidRPr="00E14A6A" w:rsidRDefault="008523E1" w:rsidP="008523E1">
            <w:pPr>
              <w:pStyle w:val="TableText10"/>
            </w:pPr>
            <w:r w:rsidRPr="00E14A6A">
              <w:t>approve, or refuse to approve, activity</w:t>
            </w:r>
          </w:p>
        </w:tc>
        <w:tc>
          <w:tcPr>
            <w:tcW w:w="2878" w:type="dxa"/>
            <w:tcBorders>
              <w:top w:val="single" w:sz="4" w:space="0" w:color="auto"/>
            </w:tcBorders>
          </w:tcPr>
          <w:p w:rsidR="008523E1" w:rsidRPr="00E14A6A" w:rsidRDefault="008523E1" w:rsidP="008523E1">
            <w:pPr>
              <w:pStyle w:val="TableText10"/>
            </w:pPr>
            <w:r w:rsidRPr="00E14A6A">
              <w:t>applicant for approval, heritage council, representative Aboriginal organisation</w:t>
            </w:r>
          </w:p>
        </w:tc>
      </w:tr>
      <w:tr w:rsidR="008523E1" w:rsidRPr="00E14A6A" w:rsidTr="008523E1">
        <w:trPr>
          <w:cantSplit/>
        </w:trPr>
        <w:tc>
          <w:tcPr>
            <w:tcW w:w="1200" w:type="dxa"/>
          </w:tcPr>
          <w:p w:rsidR="008523E1" w:rsidRPr="00E14A6A" w:rsidRDefault="008523E1" w:rsidP="008523E1">
            <w:pPr>
              <w:pStyle w:val="TableText10"/>
            </w:pPr>
            <w:r w:rsidRPr="00E14A6A">
              <w:t>2</w:t>
            </w:r>
          </w:p>
        </w:tc>
        <w:tc>
          <w:tcPr>
            <w:tcW w:w="1176" w:type="dxa"/>
          </w:tcPr>
          <w:p w:rsidR="008523E1" w:rsidRPr="00E14A6A" w:rsidRDefault="008523E1" w:rsidP="008523E1">
            <w:pPr>
              <w:pStyle w:val="TableText10"/>
            </w:pPr>
            <w:r w:rsidRPr="00E14A6A">
              <w:t>28</w:t>
            </w:r>
          </w:p>
        </w:tc>
        <w:tc>
          <w:tcPr>
            <w:tcW w:w="2694" w:type="dxa"/>
          </w:tcPr>
          <w:p w:rsidR="008523E1" w:rsidRPr="00E14A6A" w:rsidRDefault="008523E1" w:rsidP="008523E1">
            <w:pPr>
              <w:pStyle w:val="TableText10"/>
            </w:pPr>
            <w:r w:rsidRPr="00E14A6A">
              <w:t>cancel approval of activity</w:t>
            </w:r>
          </w:p>
        </w:tc>
        <w:tc>
          <w:tcPr>
            <w:tcW w:w="2878" w:type="dxa"/>
          </w:tcPr>
          <w:p w:rsidR="008523E1" w:rsidRPr="00E14A6A" w:rsidRDefault="008523E1" w:rsidP="008523E1">
            <w:pPr>
              <w:pStyle w:val="TableText10"/>
            </w:pPr>
            <w:r w:rsidRPr="00E14A6A">
              <w:t>person who held approval</w:t>
            </w:r>
          </w:p>
        </w:tc>
      </w:tr>
      <w:tr w:rsidR="008523E1" w:rsidRPr="00E14A6A" w:rsidTr="008523E1">
        <w:trPr>
          <w:cantSplit/>
        </w:trPr>
        <w:tc>
          <w:tcPr>
            <w:tcW w:w="1200" w:type="dxa"/>
          </w:tcPr>
          <w:p w:rsidR="008523E1" w:rsidRPr="00E14A6A" w:rsidRDefault="008523E1" w:rsidP="008523E1">
            <w:pPr>
              <w:pStyle w:val="TableText10"/>
            </w:pPr>
            <w:r w:rsidRPr="00E14A6A">
              <w:t>3</w:t>
            </w:r>
          </w:p>
        </w:tc>
        <w:tc>
          <w:tcPr>
            <w:tcW w:w="1176" w:type="dxa"/>
          </w:tcPr>
          <w:p w:rsidR="008523E1" w:rsidRPr="00E14A6A" w:rsidRDefault="008523E1" w:rsidP="008523E1">
            <w:pPr>
              <w:pStyle w:val="TableText10"/>
            </w:pPr>
            <w:r w:rsidRPr="00E14A6A">
              <w:t>35</w:t>
            </w:r>
          </w:p>
        </w:tc>
        <w:tc>
          <w:tcPr>
            <w:tcW w:w="2694" w:type="dxa"/>
          </w:tcPr>
          <w:p w:rsidR="008523E1" w:rsidRPr="00E14A6A" w:rsidRDefault="008523E1" w:rsidP="008523E1">
            <w:pPr>
              <w:pStyle w:val="TableText10"/>
            </w:pPr>
            <w:r w:rsidRPr="00E14A6A">
              <w:t>approve, or refuse to approve, tree management plan</w:t>
            </w:r>
          </w:p>
        </w:tc>
        <w:tc>
          <w:tcPr>
            <w:tcW w:w="2878" w:type="dxa"/>
          </w:tcPr>
          <w:p w:rsidR="008523E1" w:rsidRPr="00E14A6A" w:rsidRDefault="008523E1" w:rsidP="008523E1">
            <w:pPr>
              <w:pStyle w:val="TableText10"/>
            </w:pPr>
            <w:r w:rsidRPr="00E14A6A">
              <w:t>applicant for approval, heritage council, representative Aboriginal organisation</w:t>
            </w:r>
          </w:p>
        </w:tc>
      </w:tr>
    </w:tbl>
    <w:p w:rsidR="00E8043B" w:rsidRPr="00E32575" w:rsidRDefault="00E8043B" w:rsidP="00E8043B">
      <w:pPr>
        <w:pStyle w:val="PageBreak"/>
        <w:rPr>
          <w:rStyle w:val="CharPartNo"/>
        </w:rPr>
      </w:pPr>
      <w:r w:rsidRPr="00E32575">
        <w:rPr>
          <w:rStyle w:val="CharPartNo"/>
        </w:rPr>
        <w:br w:type="page"/>
      </w:r>
    </w:p>
    <w:p w:rsidR="001F3C5A" w:rsidRPr="00BD190D" w:rsidRDefault="001F3C5A" w:rsidP="001F3C5A">
      <w:pPr>
        <w:pStyle w:val="Sched-Part"/>
      </w:pPr>
      <w:bookmarkStart w:id="163" w:name="_Toc527119082"/>
      <w:r w:rsidRPr="00BD190D">
        <w:rPr>
          <w:rStyle w:val="CharPartNo"/>
        </w:rPr>
        <w:t>Part 1.2</w:t>
      </w:r>
      <w:r>
        <w:tab/>
      </w:r>
      <w:r w:rsidRPr="00BD190D">
        <w:rPr>
          <w:rStyle w:val="CharPartText"/>
        </w:rPr>
        <w:t>Reviewable decisions</w:t>
      </w:r>
      <w:bookmarkEnd w:id="163"/>
    </w:p>
    <w:p w:rsidR="008523E1" w:rsidRPr="008523E1" w:rsidRDefault="008523E1" w:rsidP="008523E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8523E1" w:rsidRPr="00CB3D59" w:rsidTr="008523E1">
        <w:trPr>
          <w:cantSplit/>
          <w:tblHeader/>
        </w:trPr>
        <w:tc>
          <w:tcPr>
            <w:tcW w:w="1200" w:type="dxa"/>
            <w:tcBorders>
              <w:bottom w:val="single" w:sz="4" w:space="0" w:color="auto"/>
            </w:tcBorders>
          </w:tcPr>
          <w:p w:rsidR="008523E1" w:rsidRPr="00CB3D59" w:rsidRDefault="008523E1" w:rsidP="008523E1">
            <w:pPr>
              <w:pStyle w:val="TableColHd"/>
            </w:pPr>
            <w:r w:rsidRPr="00783A18">
              <w:t>column 1</w:t>
            </w:r>
          </w:p>
          <w:p w:rsidR="008523E1" w:rsidRPr="00CB3D59" w:rsidRDefault="008523E1" w:rsidP="008523E1">
            <w:pPr>
              <w:pStyle w:val="TableColHd"/>
            </w:pPr>
            <w:r>
              <w:t>item</w:t>
            </w:r>
          </w:p>
        </w:tc>
        <w:tc>
          <w:tcPr>
            <w:tcW w:w="1176" w:type="dxa"/>
            <w:tcBorders>
              <w:bottom w:val="single" w:sz="4" w:space="0" w:color="auto"/>
            </w:tcBorders>
          </w:tcPr>
          <w:p w:rsidR="008523E1" w:rsidRDefault="008523E1" w:rsidP="008523E1">
            <w:pPr>
              <w:pStyle w:val="TableColHd"/>
            </w:pPr>
            <w:r w:rsidRPr="00783A18">
              <w:t>column 2</w:t>
            </w:r>
          </w:p>
          <w:p w:rsidR="008523E1" w:rsidRPr="00CB3D59" w:rsidRDefault="008523E1" w:rsidP="008523E1">
            <w:pPr>
              <w:pStyle w:val="TableColHd"/>
            </w:pPr>
            <w:r>
              <w:t>section</w:t>
            </w:r>
          </w:p>
        </w:tc>
        <w:tc>
          <w:tcPr>
            <w:tcW w:w="2694" w:type="dxa"/>
            <w:tcBorders>
              <w:bottom w:val="single" w:sz="4" w:space="0" w:color="auto"/>
            </w:tcBorders>
          </w:tcPr>
          <w:p w:rsidR="008523E1" w:rsidRDefault="008523E1" w:rsidP="008523E1">
            <w:pPr>
              <w:pStyle w:val="TableColHd"/>
            </w:pPr>
            <w:r w:rsidRPr="00783A18">
              <w:t>column 3</w:t>
            </w:r>
          </w:p>
          <w:p w:rsidR="008523E1" w:rsidRPr="00CB3D59" w:rsidRDefault="008523E1" w:rsidP="008523E1">
            <w:pPr>
              <w:pStyle w:val="TableColHd"/>
            </w:pPr>
            <w:r>
              <w:t>decision</w:t>
            </w:r>
          </w:p>
        </w:tc>
        <w:tc>
          <w:tcPr>
            <w:tcW w:w="2878" w:type="dxa"/>
            <w:tcBorders>
              <w:bottom w:val="single" w:sz="4" w:space="0" w:color="auto"/>
            </w:tcBorders>
          </w:tcPr>
          <w:p w:rsidR="008523E1" w:rsidRDefault="008523E1" w:rsidP="008523E1">
            <w:pPr>
              <w:pStyle w:val="TableColHd"/>
            </w:pPr>
            <w:r w:rsidRPr="00783A18">
              <w:t>column 4</w:t>
            </w:r>
          </w:p>
          <w:p w:rsidR="008523E1" w:rsidRPr="00CB3D59" w:rsidRDefault="008523E1" w:rsidP="008523E1">
            <w:pPr>
              <w:pStyle w:val="TableColHd"/>
            </w:pPr>
            <w:r>
              <w:t>entity</w:t>
            </w:r>
          </w:p>
        </w:tc>
      </w:tr>
      <w:tr w:rsidR="00C54119" w:rsidRPr="00CB3D59" w:rsidTr="008523E1">
        <w:trPr>
          <w:cantSplit/>
        </w:trPr>
        <w:tc>
          <w:tcPr>
            <w:tcW w:w="1200" w:type="dxa"/>
            <w:tcBorders>
              <w:top w:val="single" w:sz="4" w:space="0" w:color="auto"/>
            </w:tcBorders>
          </w:tcPr>
          <w:p w:rsidR="00C54119" w:rsidRPr="008E3394" w:rsidRDefault="00C54119" w:rsidP="00C54119">
            <w:pPr>
              <w:pStyle w:val="TableText10"/>
            </w:pPr>
            <w:r w:rsidRPr="008E3394">
              <w:t>1</w:t>
            </w:r>
          </w:p>
        </w:tc>
        <w:tc>
          <w:tcPr>
            <w:tcW w:w="1176" w:type="dxa"/>
            <w:tcBorders>
              <w:top w:val="single" w:sz="4" w:space="0" w:color="auto"/>
            </w:tcBorders>
          </w:tcPr>
          <w:p w:rsidR="00C54119" w:rsidRPr="008E3394" w:rsidRDefault="00C54119" w:rsidP="00C54119">
            <w:pPr>
              <w:pStyle w:val="TableText10"/>
            </w:pPr>
            <w:r w:rsidRPr="008E3394">
              <w:t>52</w:t>
            </w:r>
          </w:p>
        </w:tc>
        <w:tc>
          <w:tcPr>
            <w:tcW w:w="2694" w:type="dxa"/>
            <w:tcBorders>
              <w:top w:val="single" w:sz="4" w:space="0" w:color="auto"/>
            </w:tcBorders>
          </w:tcPr>
          <w:p w:rsidR="00C54119" w:rsidRPr="008E3394" w:rsidRDefault="00C54119" w:rsidP="00C54119">
            <w:pPr>
              <w:pStyle w:val="TableText10"/>
            </w:pPr>
            <w:r w:rsidRPr="008E3394">
              <w:t>approve, or refuse to approve, registration of tree</w:t>
            </w:r>
          </w:p>
        </w:tc>
        <w:tc>
          <w:tcPr>
            <w:tcW w:w="2878" w:type="dxa"/>
            <w:tcBorders>
              <w:top w:val="single" w:sz="4" w:space="0" w:color="auto"/>
            </w:tcBorders>
          </w:tcPr>
          <w:p w:rsidR="00C54119" w:rsidRPr="008E3394" w:rsidRDefault="00C54119" w:rsidP="00C54119">
            <w:pPr>
              <w:pStyle w:val="TableText10"/>
            </w:pPr>
            <w:r w:rsidRPr="008E3394">
              <w:t>person given written notice, under section 53 (1) (a), (b), (c) or (e), of registration decision</w:t>
            </w:r>
          </w:p>
        </w:tc>
      </w:tr>
      <w:tr w:rsidR="00C54119" w:rsidRPr="00CB3D59" w:rsidTr="008523E1">
        <w:trPr>
          <w:cantSplit/>
        </w:trPr>
        <w:tc>
          <w:tcPr>
            <w:tcW w:w="1200" w:type="dxa"/>
          </w:tcPr>
          <w:p w:rsidR="00C54119" w:rsidRPr="008E3394" w:rsidRDefault="00C54119" w:rsidP="00C54119">
            <w:pPr>
              <w:pStyle w:val="TableText10"/>
            </w:pPr>
            <w:r w:rsidRPr="008E3394">
              <w:t>2</w:t>
            </w:r>
          </w:p>
        </w:tc>
        <w:tc>
          <w:tcPr>
            <w:tcW w:w="1176" w:type="dxa"/>
          </w:tcPr>
          <w:p w:rsidR="00C54119" w:rsidRPr="008E3394" w:rsidRDefault="00C54119" w:rsidP="00C54119">
            <w:pPr>
              <w:pStyle w:val="TableText10"/>
            </w:pPr>
            <w:r w:rsidRPr="008E3394">
              <w:t>58</w:t>
            </w:r>
          </w:p>
        </w:tc>
        <w:tc>
          <w:tcPr>
            <w:tcW w:w="2694" w:type="dxa"/>
          </w:tcPr>
          <w:p w:rsidR="00C54119" w:rsidRPr="008E3394" w:rsidRDefault="00C54119" w:rsidP="00C54119">
            <w:pPr>
              <w:pStyle w:val="TableText10"/>
            </w:pPr>
            <w:r w:rsidRPr="008E3394">
              <w:t>cancel, or refuse to cancel, registration of tree</w:t>
            </w:r>
          </w:p>
        </w:tc>
        <w:tc>
          <w:tcPr>
            <w:tcW w:w="2878" w:type="dxa"/>
          </w:tcPr>
          <w:p w:rsidR="00C54119" w:rsidRPr="008E3394" w:rsidRDefault="00C54119" w:rsidP="00C54119">
            <w:pPr>
              <w:pStyle w:val="TableText10"/>
            </w:pPr>
            <w:r w:rsidRPr="008E3394">
              <w:t>person given written notice, under section 59 (1) (a), (b), (c) or (e), of decision to cancel, or refuse to cancel, registration</w:t>
            </w:r>
          </w:p>
        </w:tc>
      </w:tr>
      <w:tr w:rsidR="00E36557" w:rsidRPr="00CB3D59" w:rsidTr="008523E1">
        <w:trPr>
          <w:cantSplit/>
        </w:trPr>
        <w:tc>
          <w:tcPr>
            <w:tcW w:w="1200" w:type="dxa"/>
          </w:tcPr>
          <w:p w:rsidR="00E36557" w:rsidRPr="00E36557" w:rsidRDefault="00E36557" w:rsidP="00E36557">
            <w:pPr>
              <w:pStyle w:val="TableText10"/>
            </w:pPr>
            <w:r w:rsidRPr="00E36557">
              <w:t>3</w:t>
            </w:r>
          </w:p>
        </w:tc>
        <w:tc>
          <w:tcPr>
            <w:tcW w:w="1176" w:type="dxa"/>
          </w:tcPr>
          <w:p w:rsidR="00E36557" w:rsidRPr="00E36557" w:rsidRDefault="00E36557" w:rsidP="00E36557">
            <w:pPr>
              <w:pStyle w:val="TableText10"/>
            </w:pPr>
            <w:r w:rsidRPr="00E36557">
              <w:t>61</w:t>
            </w:r>
          </w:p>
        </w:tc>
        <w:tc>
          <w:tcPr>
            <w:tcW w:w="2694" w:type="dxa"/>
          </w:tcPr>
          <w:p w:rsidR="00E36557" w:rsidRPr="00E36557" w:rsidRDefault="00E36557" w:rsidP="00E36557">
            <w:pPr>
              <w:pStyle w:val="TableText10"/>
            </w:pPr>
            <w:r w:rsidRPr="00E36557">
              <w:t>make declaration</w:t>
            </w:r>
          </w:p>
        </w:tc>
        <w:tc>
          <w:tcPr>
            <w:tcW w:w="2878" w:type="dxa"/>
          </w:tcPr>
          <w:p w:rsidR="00E36557" w:rsidRPr="00E36557" w:rsidRDefault="00E36557" w:rsidP="00E36557">
            <w:pPr>
              <w:pStyle w:val="TableText10"/>
            </w:pPr>
            <w:r w:rsidRPr="00E36557">
              <w:t>lessee of land to which declaration relates</w:t>
            </w:r>
          </w:p>
        </w:tc>
      </w:tr>
      <w:tr w:rsidR="00E36557" w:rsidRPr="00CB3D59" w:rsidTr="008523E1">
        <w:trPr>
          <w:cantSplit/>
        </w:trPr>
        <w:tc>
          <w:tcPr>
            <w:tcW w:w="1200" w:type="dxa"/>
          </w:tcPr>
          <w:p w:rsidR="00E36557" w:rsidRPr="00E36557" w:rsidRDefault="00E36557" w:rsidP="00E36557">
            <w:pPr>
              <w:pStyle w:val="TableText10"/>
            </w:pPr>
            <w:r w:rsidRPr="00E36557">
              <w:t>4</w:t>
            </w:r>
          </w:p>
        </w:tc>
        <w:tc>
          <w:tcPr>
            <w:tcW w:w="1176" w:type="dxa"/>
          </w:tcPr>
          <w:p w:rsidR="00E36557" w:rsidRPr="00E36557" w:rsidRDefault="00E36557" w:rsidP="00E36557">
            <w:pPr>
              <w:pStyle w:val="TableText10"/>
            </w:pPr>
            <w:r w:rsidRPr="00E36557">
              <w:t>66</w:t>
            </w:r>
          </w:p>
        </w:tc>
        <w:tc>
          <w:tcPr>
            <w:tcW w:w="2694" w:type="dxa"/>
          </w:tcPr>
          <w:p w:rsidR="00E36557" w:rsidRPr="00E36557" w:rsidRDefault="00E36557" w:rsidP="00E36557">
            <w:pPr>
              <w:pStyle w:val="TableText10"/>
            </w:pPr>
            <w:r w:rsidRPr="00E36557">
              <w:t>approve, or refuse to approve, publication of restricted information</w:t>
            </w:r>
          </w:p>
        </w:tc>
        <w:tc>
          <w:tcPr>
            <w:tcW w:w="2878" w:type="dxa"/>
          </w:tcPr>
          <w:p w:rsidR="00E36557" w:rsidRPr="00E36557" w:rsidRDefault="00E36557" w:rsidP="00E36557">
            <w:pPr>
              <w:pStyle w:val="TableText10"/>
            </w:pPr>
            <w:r w:rsidRPr="00E36557">
              <w:t>applicant for approval</w:t>
            </w:r>
          </w:p>
        </w:tc>
      </w:tr>
      <w:tr w:rsidR="00E36557" w:rsidRPr="00CB3D59" w:rsidTr="008523E1">
        <w:trPr>
          <w:cantSplit/>
        </w:trPr>
        <w:tc>
          <w:tcPr>
            <w:tcW w:w="1200" w:type="dxa"/>
          </w:tcPr>
          <w:p w:rsidR="00E36557" w:rsidRPr="00E36557" w:rsidRDefault="00E36557" w:rsidP="00E36557">
            <w:pPr>
              <w:pStyle w:val="TableText10"/>
            </w:pPr>
            <w:r w:rsidRPr="00E36557">
              <w:t>5</w:t>
            </w:r>
          </w:p>
        </w:tc>
        <w:tc>
          <w:tcPr>
            <w:tcW w:w="1176" w:type="dxa"/>
          </w:tcPr>
          <w:p w:rsidR="00E36557" w:rsidRPr="00E36557" w:rsidRDefault="00E36557" w:rsidP="00E36557">
            <w:pPr>
              <w:pStyle w:val="TableText10"/>
            </w:pPr>
            <w:r w:rsidRPr="00E36557">
              <w:t>76</w:t>
            </w:r>
          </w:p>
        </w:tc>
        <w:tc>
          <w:tcPr>
            <w:tcW w:w="2694" w:type="dxa"/>
          </w:tcPr>
          <w:p w:rsidR="00E36557" w:rsidRPr="00E36557" w:rsidRDefault="00E36557" w:rsidP="00E36557">
            <w:pPr>
              <w:pStyle w:val="TableText10"/>
            </w:pPr>
            <w:r w:rsidRPr="00E36557">
              <w:t>give tree protection direction</w:t>
            </w:r>
          </w:p>
        </w:tc>
        <w:tc>
          <w:tcPr>
            <w:tcW w:w="2878" w:type="dxa"/>
          </w:tcPr>
          <w:p w:rsidR="00E36557" w:rsidRPr="00E36557" w:rsidRDefault="00E36557" w:rsidP="00E36557">
            <w:pPr>
              <w:pStyle w:val="TableText10"/>
            </w:pPr>
            <w:r w:rsidRPr="00E36557">
              <w:t>owner or occupier of land to which direction relates</w:t>
            </w:r>
          </w:p>
        </w:tc>
      </w:tr>
      <w:tr w:rsidR="00E36557" w:rsidRPr="00CB3D59" w:rsidTr="008523E1">
        <w:trPr>
          <w:cantSplit/>
        </w:trPr>
        <w:tc>
          <w:tcPr>
            <w:tcW w:w="1200" w:type="dxa"/>
          </w:tcPr>
          <w:p w:rsidR="00E36557" w:rsidRPr="00E36557" w:rsidRDefault="00E36557" w:rsidP="00E36557">
            <w:pPr>
              <w:pStyle w:val="TableText10"/>
            </w:pPr>
            <w:r w:rsidRPr="00E36557">
              <w:t>6</w:t>
            </w:r>
          </w:p>
        </w:tc>
        <w:tc>
          <w:tcPr>
            <w:tcW w:w="1176" w:type="dxa"/>
          </w:tcPr>
          <w:p w:rsidR="00E36557" w:rsidRPr="00E36557" w:rsidRDefault="00E36557" w:rsidP="00E36557">
            <w:pPr>
              <w:pStyle w:val="TableText10"/>
            </w:pPr>
            <w:r w:rsidRPr="00E36557">
              <w:t>107</w:t>
            </w:r>
          </w:p>
        </w:tc>
        <w:tc>
          <w:tcPr>
            <w:tcW w:w="2694" w:type="dxa"/>
          </w:tcPr>
          <w:p w:rsidR="00E36557" w:rsidRPr="00E36557" w:rsidRDefault="00E36557" w:rsidP="00E36557">
            <w:pPr>
              <w:pStyle w:val="TableText10"/>
            </w:pPr>
            <w:r w:rsidRPr="00E36557">
              <w:t>confirm, vary or set aside first decision</w:t>
            </w:r>
          </w:p>
        </w:tc>
        <w:tc>
          <w:tcPr>
            <w:tcW w:w="2878" w:type="dxa"/>
          </w:tcPr>
          <w:p w:rsidR="00E36557" w:rsidRPr="00E36557" w:rsidRDefault="00E36557" w:rsidP="00E36557">
            <w:pPr>
              <w:pStyle w:val="TableText10"/>
            </w:pPr>
            <w:r w:rsidRPr="00E36557">
              <w:t>entity who is given internal review notice for decision mentioned in schedule 1, part</w:t>
            </w:r>
            <w:r>
              <w:t> </w:t>
            </w:r>
            <w:r w:rsidRPr="00E36557">
              <w:t>1.1, in relation to decision to be reviewed</w:t>
            </w:r>
          </w:p>
        </w:tc>
      </w:tr>
    </w:tbl>
    <w:p w:rsidR="008523E1" w:rsidRDefault="008523E1"/>
    <w:p w:rsidR="001F3C5A" w:rsidRDefault="001F3C5A">
      <w:pPr>
        <w:pStyle w:val="03Schedule"/>
        <w:sectPr w:rsidR="001F3C5A">
          <w:headerReference w:type="even" r:id="rId109"/>
          <w:headerReference w:type="default" r:id="rId110"/>
          <w:footerReference w:type="even" r:id="rId111"/>
          <w:footerReference w:type="default" r:id="rId112"/>
          <w:type w:val="continuous"/>
          <w:pgSz w:w="11907" w:h="16839" w:code="9"/>
          <w:pgMar w:top="3880" w:right="1900" w:bottom="3100" w:left="2300" w:header="2280" w:footer="1760" w:gutter="0"/>
          <w:cols w:space="720"/>
        </w:sectPr>
      </w:pPr>
    </w:p>
    <w:p w:rsidR="001F3C5A" w:rsidRDefault="001F3C5A" w:rsidP="001F3C5A">
      <w:pPr>
        <w:pStyle w:val="PageBreak"/>
      </w:pPr>
      <w:r>
        <w:br w:type="page"/>
      </w:r>
    </w:p>
    <w:p w:rsidR="00F7148E" w:rsidRDefault="00F7148E">
      <w:pPr>
        <w:pStyle w:val="Dict-Heading"/>
      </w:pPr>
      <w:bookmarkStart w:id="164" w:name="_Toc527119083"/>
      <w:r>
        <w:t>Dictionary</w:t>
      </w:r>
      <w:bookmarkEnd w:id="164"/>
    </w:p>
    <w:p w:rsidR="00F7148E" w:rsidRDefault="00F7148E">
      <w:pPr>
        <w:pStyle w:val="ref"/>
        <w:keepNext/>
      </w:pPr>
      <w:r>
        <w:t>(see s 4)</w:t>
      </w:r>
    </w:p>
    <w:p w:rsidR="00F7148E" w:rsidRDefault="00F7148E">
      <w:pPr>
        <w:pStyle w:val="aNote"/>
        <w:keepNext/>
      </w:pPr>
      <w:r>
        <w:rPr>
          <w:rStyle w:val="charItals"/>
        </w:rPr>
        <w:t>Note 1</w:t>
      </w:r>
      <w:r>
        <w:rPr>
          <w:rStyle w:val="charItals"/>
        </w:rPr>
        <w:tab/>
      </w:r>
      <w:r>
        <w:t xml:space="preserve">The </w:t>
      </w:r>
      <w:hyperlink r:id="rId113" w:tooltip="A2001-14" w:history="1">
        <w:r w:rsidR="007F7BD9" w:rsidRPr="007F7BD9">
          <w:rPr>
            <w:rStyle w:val="charCitHyperlinkAbbrev"/>
          </w:rPr>
          <w:t>Legislation Act</w:t>
        </w:r>
      </w:hyperlink>
      <w:r>
        <w:t xml:space="preserve"> contains definitions and other provisions relevant to this Act.</w:t>
      </w:r>
    </w:p>
    <w:p w:rsidR="00F7148E" w:rsidRDefault="00F7148E">
      <w:pPr>
        <w:pStyle w:val="aNote"/>
        <w:keepNext/>
      </w:pPr>
      <w:r>
        <w:rPr>
          <w:rStyle w:val="charItals"/>
        </w:rPr>
        <w:t>Note 2</w:t>
      </w:r>
      <w:r>
        <w:rPr>
          <w:rStyle w:val="charItals"/>
        </w:rPr>
        <w:tab/>
      </w:r>
      <w:r>
        <w:t xml:space="preserve">For example, the </w:t>
      </w:r>
      <w:hyperlink r:id="rId114" w:tooltip="A2001-14" w:history="1">
        <w:r w:rsidR="007F7BD9" w:rsidRPr="007F7BD9">
          <w:rPr>
            <w:rStyle w:val="charCitHyperlinkAbbrev"/>
          </w:rPr>
          <w:t>Legislation Act</w:t>
        </w:r>
      </w:hyperlink>
      <w:r>
        <w:t>, dict, pt 1, defines the following terms:</w:t>
      </w:r>
    </w:p>
    <w:p w:rsidR="001F3C5A" w:rsidRDefault="001F3C5A" w:rsidP="001F3C5A">
      <w:pPr>
        <w:pStyle w:val="aNoteBulletss"/>
        <w:tabs>
          <w:tab w:val="left" w:pos="2300"/>
        </w:tabs>
      </w:pPr>
      <w:r>
        <w:rPr>
          <w:rFonts w:ascii="Symbol" w:hAnsi="Symbol" w:cs="Symbol"/>
        </w:rPr>
        <w:t></w:t>
      </w:r>
      <w:r>
        <w:rPr>
          <w:rFonts w:ascii="Symbol" w:hAnsi="Symbol" w:cs="Symbol"/>
        </w:rPr>
        <w:tab/>
      </w:r>
      <w:r>
        <w:t>ACAT</w:t>
      </w:r>
    </w:p>
    <w:p w:rsidR="00F7148E" w:rsidRDefault="00F7148E">
      <w:pPr>
        <w:pStyle w:val="aNoteBulletss"/>
        <w:tabs>
          <w:tab w:val="left" w:pos="2300"/>
        </w:tabs>
      </w:pPr>
      <w:r>
        <w:rPr>
          <w:rFonts w:ascii="Symbol" w:hAnsi="Symbol"/>
        </w:rPr>
        <w:t></w:t>
      </w:r>
      <w:r>
        <w:rPr>
          <w:rFonts w:ascii="Symbol" w:hAnsi="Symbol"/>
        </w:rPr>
        <w:tab/>
      </w:r>
      <w:r>
        <w:t>appoint</w:t>
      </w:r>
    </w:p>
    <w:p w:rsidR="008C4E4F" w:rsidRPr="00D97824" w:rsidRDefault="008C4E4F" w:rsidP="008C4E4F">
      <w:pPr>
        <w:pStyle w:val="aNoteBulletss"/>
        <w:tabs>
          <w:tab w:val="left" w:pos="2300"/>
        </w:tabs>
      </w:pPr>
      <w:r w:rsidRPr="00D97824">
        <w:rPr>
          <w:rFonts w:ascii="Symbol" w:hAnsi="Symbol"/>
        </w:rPr>
        <w:t></w:t>
      </w:r>
      <w:r w:rsidRPr="00D97824">
        <w:rPr>
          <w:rFonts w:ascii="Symbol" w:hAnsi="Symbol"/>
        </w:rPr>
        <w:tab/>
      </w:r>
      <w:r w:rsidRPr="00D97824">
        <w:t>chief officer (fire and rescue</w:t>
      </w:r>
      <w:r w:rsidR="0026365E">
        <w:t xml:space="preserve"> service</w:t>
      </w:r>
      <w:r w:rsidRPr="00D97824">
        <w:t>)</w:t>
      </w:r>
    </w:p>
    <w:p w:rsidR="008C4E4F" w:rsidRPr="00D97824" w:rsidRDefault="008C4E4F" w:rsidP="008C4E4F">
      <w:pPr>
        <w:pStyle w:val="aNoteBulletss"/>
        <w:tabs>
          <w:tab w:val="left" w:pos="2300"/>
        </w:tabs>
      </w:pPr>
      <w:r w:rsidRPr="00D97824">
        <w:rPr>
          <w:rFonts w:ascii="Symbol" w:hAnsi="Symbol"/>
        </w:rPr>
        <w:t></w:t>
      </w:r>
      <w:r w:rsidRPr="00D97824">
        <w:rPr>
          <w:rFonts w:ascii="Symbol" w:hAnsi="Symbol"/>
        </w:rPr>
        <w:tab/>
      </w:r>
      <w:r w:rsidRPr="00D97824">
        <w:t>chief officer (rural fire service)</w:t>
      </w:r>
    </w:p>
    <w:p w:rsidR="00F7148E" w:rsidRDefault="00F7148E">
      <w:pPr>
        <w:pStyle w:val="aNoteBulletss"/>
        <w:tabs>
          <w:tab w:val="left" w:pos="2300"/>
        </w:tabs>
      </w:pPr>
      <w:r>
        <w:rPr>
          <w:rFonts w:ascii="Symbol" w:hAnsi="Symbol"/>
        </w:rPr>
        <w:t></w:t>
      </w:r>
      <w:r>
        <w:rPr>
          <w:rFonts w:ascii="Symbol" w:hAnsi="Symbol"/>
        </w:rPr>
        <w:tab/>
      </w:r>
      <w:r>
        <w:t>conservator of flora and fauna</w:t>
      </w:r>
    </w:p>
    <w:p w:rsidR="00F7148E" w:rsidRDefault="00F7148E">
      <w:pPr>
        <w:pStyle w:val="aNoteBulletss"/>
        <w:tabs>
          <w:tab w:val="left" w:pos="2300"/>
        </w:tabs>
      </w:pPr>
      <w:r>
        <w:rPr>
          <w:rFonts w:ascii="Symbol" w:hAnsi="Symbol"/>
        </w:rPr>
        <w:t></w:t>
      </w:r>
      <w:r>
        <w:rPr>
          <w:rFonts w:ascii="Symbol" w:hAnsi="Symbol"/>
        </w:rPr>
        <w:tab/>
      </w:r>
      <w:r>
        <w:t>contravene</w:t>
      </w:r>
    </w:p>
    <w:p w:rsidR="00F7148E" w:rsidRDefault="00F7148E">
      <w:pPr>
        <w:pStyle w:val="aNoteBulletss"/>
        <w:tabs>
          <w:tab w:val="left" w:pos="2300"/>
        </w:tabs>
      </w:pPr>
      <w:r>
        <w:rPr>
          <w:rFonts w:ascii="Symbol" w:hAnsi="Symbol"/>
        </w:rPr>
        <w:t></w:t>
      </w:r>
      <w:r>
        <w:rPr>
          <w:rFonts w:ascii="Symbol" w:hAnsi="Symbol"/>
        </w:rPr>
        <w:tab/>
      </w:r>
      <w:r>
        <w:t xml:space="preserve">exercise </w:t>
      </w:r>
    </w:p>
    <w:p w:rsidR="00F7148E" w:rsidRDefault="00F7148E">
      <w:pPr>
        <w:pStyle w:val="aNoteBulletss"/>
        <w:tabs>
          <w:tab w:val="left" w:pos="2300"/>
        </w:tabs>
      </w:pPr>
      <w:r>
        <w:rPr>
          <w:rFonts w:ascii="Symbol" w:hAnsi="Symbol"/>
        </w:rPr>
        <w:t></w:t>
      </w:r>
      <w:r>
        <w:rPr>
          <w:rFonts w:ascii="Symbol" w:hAnsi="Symbol"/>
        </w:rPr>
        <w:tab/>
      </w:r>
      <w:r>
        <w:t>function</w:t>
      </w:r>
    </w:p>
    <w:p w:rsidR="00F7148E" w:rsidRDefault="00F7148E">
      <w:pPr>
        <w:pStyle w:val="aNoteBulletss"/>
        <w:tabs>
          <w:tab w:val="left" w:pos="2300"/>
        </w:tabs>
      </w:pPr>
      <w:r>
        <w:rPr>
          <w:rFonts w:ascii="Symbol" w:hAnsi="Symbol"/>
        </w:rPr>
        <w:t></w:t>
      </w:r>
      <w:r>
        <w:rPr>
          <w:rFonts w:ascii="Symbol" w:hAnsi="Symbol"/>
        </w:rPr>
        <w:tab/>
      </w:r>
      <w:r>
        <w:t>heritage council</w:t>
      </w:r>
    </w:p>
    <w:p w:rsidR="00EB7FE1" w:rsidRPr="0076515F" w:rsidRDefault="00EB7FE1" w:rsidP="00EB7FE1">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F7148E" w:rsidRDefault="00F7148E">
      <w:pPr>
        <w:pStyle w:val="aNoteBulletss"/>
        <w:tabs>
          <w:tab w:val="left" w:pos="2300"/>
        </w:tabs>
      </w:pPr>
      <w:r>
        <w:rPr>
          <w:rFonts w:ascii="Symbol" w:hAnsi="Symbol"/>
        </w:rPr>
        <w:t></w:t>
      </w:r>
      <w:r>
        <w:rPr>
          <w:rFonts w:ascii="Symbol" w:hAnsi="Symbol"/>
        </w:rPr>
        <w:tab/>
      </w:r>
      <w:r>
        <w:t>planning and land authority</w:t>
      </w:r>
    </w:p>
    <w:p w:rsidR="00F7148E" w:rsidRDefault="00F7148E">
      <w:pPr>
        <w:pStyle w:val="aNoteBulletss"/>
        <w:tabs>
          <w:tab w:val="left" w:pos="2300"/>
        </w:tabs>
      </w:pPr>
      <w:r>
        <w:rPr>
          <w:rFonts w:ascii="Symbol" w:hAnsi="Symbol"/>
        </w:rPr>
        <w:t></w:t>
      </w:r>
      <w:r>
        <w:rPr>
          <w:rFonts w:ascii="Symbol" w:hAnsi="Symbol"/>
        </w:rPr>
        <w:tab/>
      </w:r>
      <w:r>
        <w:t>public employee</w:t>
      </w:r>
    </w:p>
    <w:p w:rsidR="001F3C5A" w:rsidRDefault="00F7148E">
      <w:pPr>
        <w:pStyle w:val="aNoteBulletss"/>
        <w:tabs>
          <w:tab w:val="left" w:pos="2300"/>
        </w:tabs>
      </w:pPr>
      <w:r>
        <w:rPr>
          <w:rFonts w:ascii="Symbol" w:hAnsi="Symbol"/>
        </w:rPr>
        <w:t></w:t>
      </w:r>
      <w:r>
        <w:rPr>
          <w:rFonts w:ascii="Symbol" w:hAnsi="Symbol"/>
        </w:rPr>
        <w:tab/>
      </w:r>
      <w:r>
        <w:t>public servant</w:t>
      </w:r>
    </w:p>
    <w:p w:rsidR="00F7148E" w:rsidRDefault="001F3C5A">
      <w:pPr>
        <w:pStyle w:val="aNoteBulletss"/>
        <w:tabs>
          <w:tab w:val="left" w:pos="2300"/>
        </w:tabs>
      </w:pPr>
      <w:r>
        <w:rPr>
          <w:rFonts w:ascii="Symbol" w:hAnsi="Symbol" w:cs="Symbol"/>
        </w:rPr>
        <w:t></w:t>
      </w:r>
      <w:r>
        <w:rPr>
          <w:rFonts w:ascii="Symbol" w:hAnsi="Symbol" w:cs="Symbol"/>
        </w:rPr>
        <w:tab/>
      </w:r>
      <w:r>
        <w:t>reviewable decision notice.</w:t>
      </w:r>
    </w:p>
    <w:p w:rsidR="00F7148E" w:rsidRDefault="00F7148E">
      <w:pPr>
        <w:pStyle w:val="aDef"/>
        <w:keepNext/>
        <w:rPr>
          <w:color w:val="000000"/>
        </w:rPr>
      </w:pPr>
      <w:r>
        <w:rPr>
          <w:rStyle w:val="charBoldItals"/>
        </w:rPr>
        <w:t>Aboriginal heritage tree</w:t>
      </w:r>
      <w:r>
        <w:t xml:space="preserve">—a tree is an </w:t>
      </w:r>
      <w:r>
        <w:rPr>
          <w:rStyle w:val="charBoldItals"/>
        </w:rPr>
        <w:t>Aboriginal heritage tree</w:t>
      </w:r>
      <w:r>
        <w:t xml:space="preserve"> if it is of particular significance to</w:t>
      </w:r>
      <w:r>
        <w:rPr>
          <w:color w:val="000000"/>
        </w:rPr>
        <w:t xml:space="preserve"> Aboriginal people because of either or both of the following:</w:t>
      </w:r>
    </w:p>
    <w:p w:rsidR="00F7148E" w:rsidRDefault="00F7148E">
      <w:pPr>
        <w:pStyle w:val="aDefpara"/>
      </w:pPr>
      <w:r>
        <w:tab/>
        <w:t>(a)</w:t>
      </w:r>
      <w:r>
        <w:tab/>
        <w:t xml:space="preserve">Aboriginal tradition; </w:t>
      </w:r>
    </w:p>
    <w:p w:rsidR="00F7148E" w:rsidRDefault="00F7148E">
      <w:pPr>
        <w:pStyle w:val="Apara"/>
      </w:pPr>
      <w:r>
        <w:tab/>
        <w:t>(b)</w:t>
      </w:r>
      <w:r>
        <w:tab/>
        <w:t>the history, including contemporary history, of any Aboriginal people of the area where the tree is located.</w:t>
      </w:r>
    </w:p>
    <w:p w:rsidR="00F7148E" w:rsidRPr="00115AFE" w:rsidRDefault="00F7148E">
      <w:pPr>
        <w:pStyle w:val="aDef"/>
      </w:pPr>
      <w:r>
        <w:rPr>
          <w:rStyle w:val="charBoldItals"/>
        </w:rPr>
        <w:t>advisory panel</w:t>
      </w:r>
      <w:r>
        <w:t xml:space="preserve"> means the Tree Advisory Panel established under section 68.</w:t>
      </w:r>
    </w:p>
    <w:p w:rsidR="001F3C5A" w:rsidRDefault="001F3C5A" w:rsidP="001F3C5A">
      <w:pPr>
        <w:pStyle w:val="aDef"/>
      </w:pPr>
      <w:r>
        <w:rPr>
          <w:rStyle w:val="charBoldItals"/>
        </w:rPr>
        <w:t>appeal</w:t>
      </w:r>
      <w:r>
        <w:t xml:space="preserve">, in relation to a reviewable decision, means an application to the ACAT to review the decision.  </w:t>
      </w:r>
    </w:p>
    <w:p w:rsidR="00F7148E" w:rsidRDefault="00F7148E">
      <w:pPr>
        <w:pStyle w:val="aDef"/>
      </w:pPr>
      <w:r>
        <w:rPr>
          <w:rStyle w:val="charBoldItals"/>
        </w:rPr>
        <w:t>appeal period</w:t>
      </w:r>
      <w:r>
        <w:t xml:space="preserve"> means the period within which an appeal may be made.</w:t>
      </w:r>
    </w:p>
    <w:p w:rsidR="00F7148E" w:rsidRDefault="00F7148E">
      <w:pPr>
        <w:pStyle w:val="aDef"/>
      </w:pPr>
      <w:r>
        <w:rPr>
          <w:rStyle w:val="charBoldItals"/>
        </w:rPr>
        <w:t>approval criteria</w:t>
      </w:r>
      <w:r>
        <w:t>—see section 21.</w:t>
      </w:r>
    </w:p>
    <w:p w:rsidR="00A82376" w:rsidRPr="007B6AE8" w:rsidRDefault="00A82376" w:rsidP="00A82376">
      <w:pPr>
        <w:pStyle w:val="aDef"/>
        <w:keepNext/>
      </w:pPr>
      <w:r w:rsidRPr="00E31226">
        <w:rPr>
          <w:rStyle w:val="charBoldItals"/>
        </w:rPr>
        <w:t xml:space="preserve">AS 4373 </w:t>
      </w:r>
      <w:r w:rsidRPr="007B6AE8">
        <w:rPr>
          <w:lang w:eastAsia="en-AU"/>
        </w:rPr>
        <w:t>means AS 4373-2007 (</w:t>
      </w:r>
      <w:r w:rsidRPr="007B6AE8">
        <w:rPr>
          <w:szCs w:val="24"/>
          <w:lang w:eastAsia="en-AU"/>
        </w:rPr>
        <w:t>Pruning of amenity trees), as in force from time to time.</w:t>
      </w:r>
    </w:p>
    <w:p w:rsidR="00A82376" w:rsidRPr="007B6AE8" w:rsidRDefault="00A82376" w:rsidP="00A82376">
      <w:pPr>
        <w:pStyle w:val="aNote"/>
      </w:pPr>
      <w:r w:rsidRPr="00E31226">
        <w:rPr>
          <w:rStyle w:val="charItals"/>
        </w:rPr>
        <w:t>Note</w:t>
      </w:r>
      <w:r w:rsidRPr="00E31226">
        <w:rPr>
          <w:rStyle w:val="charItals"/>
        </w:rPr>
        <w:tab/>
      </w:r>
      <w:r w:rsidRPr="007B6AE8">
        <w:t xml:space="preserve">AS 4373 may be purchased at </w:t>
      </w:r>
      <w:hyperlink r:id="rId115" w:history="1">
        <w:r w:rsidRPr="00E31226">
          <w:rPr>
            <w:rStyle w:val="charCitHyperlinkAbbrev"/>
          </w:rPr>
          <w:t>www.standards.org.au</w:t>
        </w:r>
      </w:hyperlink>
      <w:r w:rsidRPr="007B6AE8">
        <w:t>.</w:t>
      </w:r>
    </w:p>
    <w:p w:rsidR="00F7148E" w:rsidRPr="00115AFE" w:rsidRDefault="00F7148E">
      <w:pPr>
        <w:pStyle w:val="aDef"/>
      </w:pPr>
      <w:r>
        <w:rPr>
          <w:rStyle w:val="charBoldItals"/>
        </w:rPr>
        <w:t>at</w:t>
      </w:r>
      <w:r>
        <w:t xml:space="preserve"> premises includes in or on the premises.</w:t>
      </w:r>
    </w:p>
    <w:p w:rsidR="00F7148E" w:rsidRPr="00115AFE" w:rsidRDefault="00F7148E">
      <w:pPr>
        <w:pStyle w:val="aDef"/>
      </w:pPr>
      <w:r>
        <w:rPr>
          <w:rStyle w:val="charBoldItals"/>
        </w:rPr>
        <w:t xml:space="preserve">authorised person </w:t>
      </w:r>
      <w:r>
        <w:t>means an authorised person under section 85.</w:t>
      </w:r>
    </w:p>
    <w:p w:rsidR="00F7148E" w:rsidRDefault="00F7148E">
      <w:pPr>
        <w:pStyle w:val="aDef"/>
      </w:pPr>
      <w:r>
        <w:rPr>
          <w:rStyle w:val="charBoldItals"/>
        </w:rPr>
        <w:t>built-up urban area</w:t>
      </w:r>
      <w:r>
        <w:t>—see section 7.</w:t>
      </w:r>
    </w:p>
    <w:p w:rsidR="00F7148E" w:rsidRDefault="00F7148E">
      <w:pPr>
        <w:pStyle w:val="aDef"/>
      </w:pPr>
      <w:r>
        <w:rPr>
          <w:rStyle w:val="charBoldItals"/>
        </w:rPr>
        <w:t>cancellation criteria</w:t>
      </w:r>
      <w:r>
        <w:t>—see section 45 (1).</w:t>
      </w:r>
    </w:p>
    <w:p w:rsidR="00F7148E" w:rsidRDefault="00F7148E">
      <w:pPr>
        <w:pStyle w:val="aDef"/>
      </w:pPr>
      <w:r>
        <w:rPr>
          <w:rStyle w:val="charBoldItals"/>
        </w:rPr>
        <w:t>connected</w:t>
      </w:r>
      <w:r>
        <w:t>, for part 12 (Enforcement)—see section 84.</w:t>
      </w:r>
    </w:p>
    <w:p w:rsidR="00F7148E" w:rsidRPr="00115AFE" w:rsidRDefault="00F7148E">
      <w:pPr>
        <w:pStyle w:val="aDef"/>
      </w:pPr>
      <w:r>
        <w:rPr>
          <w:rStyle w:val="charBoldItals"/>
        </w:rPr>
        <w:t>conservator</w:t>
      </w:r>
      <w:r>
        <w:t xml:space="preserve"> means the conservator of flora and fauna.</w:t>
      </w:r>
    </w:p>
    <w:p w:rsidR="00F7148E" w:rsidRPr="00115AFE" w:rsidRDefault="00F7148E">
      <w:pPr>
        <w:pStyle w:val="aDef"/>
      </w:pPr>
      <w:r>
        <w:rPr>
          <w:rStyle w:val="charBoldItals"/>
        </w:rPr>
        <w:t>damage</w:t>
      </w:r>
      <w:r>
        <w:t xml:space="preserve"> a protected tree—see section 12.</w:t>
      </w:r>
    </w:p>
    <w:p w:rsidR="00F7148E" w:rsidRDefault="00F7148E">
      <w:pPr>
        <w:pStyle w:val="aDef"/>
      </w:pPr>
      <w:r>
        <w:rPr>
          <w:rStyle w:val="charBoldItals"/>
        </w:rPr>
        <w:t>declared site</w:t>
      </w:r>
      <w:r>
        <w:t xml:space="preserve"> means an area declared to be a declared site under section 61.</w:t>
      </w:r>
    </w:p>
    <w:p w:rsidR="00F7148E" w:rsidRDefault="00F7148E">
      <w:pPr>
        <w:pStyle w:val="aDef"/>
      </w:pPr>
      <w:r>
        <w:rPr>
          <w:rStyle w:val="charBoldItals"/>
        </w:rPr>
        <w:t>development</w:t>
      </w:r>
      <w:r>
        <w:t>, for part 11 (Land development applications)—see section 80.</w:t>
      </w:r>
    </w:p>
    <w:p w:rsidR="00F7148E" w:rsidRDefault="00F7148E">
      <w:pPr>
        <w:pStyle w:val="aDef"/>
      </w:pPr>
      <w:r>
        <w:rPr>
          <w:rStyle w:val="charBoldItals"/>
        </w:rPr>
        <w:t>development approval</w:t>
      </w:r>
      <w:r w:rsidRPr="00115AFE">
        <w:t>, for section 19 (</w:t>
      </w:r>
      <w:r>
        <w:t xml:space="preserve">Exceptions—tree damaging and prohibited groundwork offences)—see the </w:t>
      </w:r>
      <w:hyperlink r:id="rId116" w:tooltip="A2007-24" w:history="1">
        <w:r w:rsidR="007F7BD9" w:rsidRPr="007F7BD9">
          <w:rPr>
            <w:rStyle w:val="charCitHyperlinkItal"/>
          </w:rPr>
          <w:t>Planning and Development Act 2007</w:t>
        </w:r>
      </w:hyperlink>
      <w:r>
        <w:t>, dictionary.</w:t>
      </w:r>
    </w:p>
    <w:p w:rsidR="00F7148E" w:rsidRDefault="00F7148E">
      <w:pPr>
        <w:pStyle w:val="aDef"/>
      </w:pPr>
      <w:r>
        <w:rPr>
          <w:rStyle w:val="charBoldItals"/>
        </w:rPr>
        <w:t>heritage significance</w:t>
      </w:r>
      <w:r>
        <w:t xml:space="preserve">—see the </w:t>
      </w:r>
      <w:hyperlink r:id="rId117" w:tooltip="A2004-57" w:history="1">
        <w:r w:rsidR="007F7BD9" w:rsidRPr="007F7BD9">
          <w:rPr>
            <w:rStyle w:val="charCitHyperlinkItal"/>
          </w:rPr>
          <w:t>Heritage Act 2004</w:t>
        </w:r>
      </w:hyperlink>
      <w:r>
        <w:t>, section 10.</w:t>
      </w:r>
    </w:p>
    <w:p w:rsidR="00F7148E" w:rsidRDefault="00F7148E">
      <w:pPr>
        <w:pStyle w:val="aDef"/>
        <w:keepNext/>
        <w:rPr>
          <w:lang w:val="en-US"/>
        </w:rPr>
      </w:pPr>
      <w:r>
        <w:rPr>
          <w:rStyle w:val="charBoldItals"/>
        </w:rPr>
        <w:t>incorporated document</w:t>
      </w:r>
      <w:r>
        <w:t xml:space="preserve"> means </w:t>
      </w:r>
      <w:r>
        <w:rPr>
          <w:snapToGrid w:val="0"/>
        </w:rPr>
        <w:t>an instrument applied, adopted or incorporated by a statutory instrument under this Act.</w:t>
      </w:r>
    </w:p>
    <w:p w:rsidR="008B7B3A" w:rsidRPr="00383099" w:rsidRDefault="008B7B3A" w:rsidP="008B7B3A">
      <w:pPr>
        <w:pStyle w:val="aNote"/>
      </w:pPr>
      <w:r w:rsidRPr="00383099">
        <w:rPr>
          <w:rStyle w:val="charItals"/>
        </w:rPr>
        <w:t>Note</w:t>
      </w:r>
      <w:r w:rsidRPr="00383099">
        <w:rPr>
          <w:rStyle w:val="charItals"/>
        </w:rPr>
        <w:tab/>
      </w:r>
      <w:r w:rsidRPr="00383099">
        <w:t>A reference to an instrument</w:t>
      </w:r>
      <w:r w:rsidRPr="00383099">
        <w:rPr>
          <w:lang w:eastAsia="en-AU"/>
        </w:rPr>
        <w:t xml:space="preserve"> includes a reference to a provision of an instrument (see </w:t>
      </w:r>
      <w:hyperlink r:id="rId118" w:tooltip="A2001-14" w:history="1">
        <w:r w:rsidRPr="00383099">
          <w:rPr>
            <w:rStyle w:val="charCitHyperlinkAbbrev"/>
          </w:rPr>
          <w:t>Legislation Act</w:t>
        </w:r>
      </w:hyperlink>
      <w:r w:rsidRPr="00383099">
        <w:rPr>
          <w:lang w:eastAsia="en-AU"/>
        </w:rPr>
        <w:t>, s 14 (2)).</w:t>
      </w:r>
    </w:p>
    <w:p w:rsidR="001F3C5A" w:rsidRDefault="001F3C5A" w:rsidP="001F3C5A">
      <w:pPr>
        <w:pStyle w:val="aDef"/>
      </w:pPr>
      <w:r w:rsidRPr="00115AFE">
        <w:rPr>
          <w:rStyle w:val="charBoldItals"/>
        </w:rPr>
        <w:t>internally reviewable decision</w:t>
      </w:r>
      <w:r>
        <w:t>, for part 13 (Notification and review of decisions)—see section 104.</w:t>
      </w:r>
    </w:p>
    <w:p w:rsidR="001F3C5A" w:rsidRDefault="001F3C5A" w:rsidP="001F3C5A">
      <w:pPr>
        <w:pStyle w:val="aDef"/>
      </w:pPr>
      <w:r w:rsidRPr="00115AFE">
        <w:rPr>
          <w:rStyle w:val="charBoldItals"/>
        </w:rPr>
        <w:t>internal review notice</w:t>
      </w:r>
      <w:r>
        <w:t xml:space="preserve">, for part 13 (Notification and review of decisions)—see section 104. </w:t>
      </w:r>
    </w:p>
    <w:p w:rsidR="00F7148E" w:rsidRDefault="00F7148E">
      <w:pPr>
        <w:pStyle w:val="aDef"/>
      </w:pPr>
      <w:r>
        <w:rPr>
          <w:rStyle w:val="charBoldItals"/>
        </w:rPr>
        <w:t>land management agency</w:t>
      </w:r>
      <w:r>
        <w:t>, for land where a tree is located, means the entity responsible for managing the use of the land under a law of the Territory or Commonwealth.</w:t>
      </w:r>
    </w:p>
    <w:p w:rsidR="00F7148E" w:rsidRDefault="00F7148E">
      <w:pPr>
        <w:pStyle w:val="aDef"/>
      </w:pPr>
      <w:r>
        <w:rPr>
          <w:rStyle w:val="charBoldItals"/>
        </w:rPr>
        <w:t>lopping</w:t>
      </w:r>
      <w:r>
        <w:t>—see section 12.</w:t>
      </w:r>
    </w:p>
    <w:p w:rsidR="00F7148E" w:rsidRDefault="00F7148E">
      <w:pPr>
        <w:pStyle w:val="aDef"/>
      </w:pPr>
      <w:r>
        <w:rPr>
          <w:rStyle w:val="charBoldItals"/>
        </w:rPr>
        <w:t xml:space="preserve">leased land </w:t>
      </w:r>
      <w:r>
        <w:t>means leased territory land, other than land leased for rural purposes, or purposes including rural purposes.</w:t>
      </w:r>
    </w:p>
    <w:p w:rsidR="00F7148E" w:rsidRDefault="00F7148E">
      <w:pPr>
        <w:pStyle w:val="aDef"/>
      </w:pPr>
      <w:r>
        <w:rPr>
          <w:rStyle w:val="charBoldItals"/>
        </w:rPr>
        <w:t>major pruning</w:t>
      </w:r>
      <w:r>
        <w:t>—see section 13.</w:t>
      </w:r>
    </w:p>
    <w:p w:rsidR="00F7148E" w:rsidRDefault="00F7148E">
      <w:pPr>
        <w:pStyle w:val="aDef"/>
      </w:pPr>
      <w:r>
        <w:rPr>
          <w:rStyle w:val="charBoldItals"/>
        </w:rPr>
        <w:t>occupier</w:t>
      </w:r>
      <w:r>
        <w:t>, of premises, for part 12 (Enforcement)—see section 84.</w:t>
      </w:r>
    </w:p>
    <w:p w:rsidR="00F7148E" w:rsidRDefault="00F7148E">
      <w:pPr>
        <w:pStyle w:val="aDef"/>
      </w:pPr>
      <w:r>
        <w:rPr>
          <w:rStyle w:val="charBoldItals"/>
        </w:rPr>
        <w:t>offence</w:t>
      </w:r>
      <w:r>
        <w:t>, for part 12 (Enforcement)—see section 84.</w:t>
      </w:r>
    </w:p>
    <w:p w:rsidR="00F7148E" w:rsidRDefault="00F7148E">
      <w:pPr>
        <w:pStyle w:val="aDef"/>
      </w:pPr>
      <w:r>
        <w:rPr>
          <w:rStyle w:val="charBoldItals"/>
        </w:rPr>
        <w:t>pollarding</w:t>
      </w:r>
      <w:r>
        <w:t>—see section 12.</w:t>
      </w:r>
    </w:p>
    <w:p w:rsidR="00F7148E" w:rsidRDefault="00F7148E">
      <w:pPr>
        <w:pStyle w:val="aDef"/>
      </w:pPr>
      <w:r>
        <w:rPr>
          <w:rStyle w:val="charBoldItals"/>
        </w:rPr>
        <w:t>premises</w:t>
      </w:r>
      <w:r>
        <w:t xml:space="preserve"> includes land.</w:t>
      </w:r>
    </w:p>
    <w:p w:rsidR="00F7148E" w:rsidRPr="00115AFE" w:rsidRDefault="00F7148E">
      <w:pPr>
        <w:pStyle w:val="aDef"/>
      </w:pPr>
      <w:r>
        <w:rPr>
          <w:rStyle w:val="charBoldItals"/>
        </w:rPr>
        <w:t>prohibited groundwork</w:t>
      </w:r>
      <w:r>
        <w:t>—see section 14.</w:t>
      </w:r>
    </w:p>
    <w:p w:rsidR="00F7148E" w:rsidRPr="00115AFE" w:rsidRDefault="00F7148E">
      <w:pPr>
        <w:pStyle w:val="aDef"/>
      </w:pPr>
      <w:r>
        <w:rPr>
          <w:rStyle w:val="charBoldItals"/>
        </w:rPr>
        <w:t>protected tree</w:t>
      </w:r>
      <w:r>
        <w:t>—see section 8.</w:t>
      </w:r>
    </w:p>
    <w:p w:rsidR="00F7148E" w:rsidRDefault="00F7148E">
      <w:pPr>
        <w:pStyle w:val="aDef"/>
      </w:pPr>
      <w:r>
        <w:rPr>
          <w:rStyle w:val="charBoldItals"/>
        </w:rPr>
        <w:t>protection zone</w:t>
      </w:r>
      <w:r>
        <w:t>, for a protected tree—see section 11.</w:t>
      </w:r>
    </w:p>
    <w:p w:rsidR="00F7148E" w:rsidRDefault="00F7148E">
      <w:pPr>
        <w:pStyle w:val="aDef"/>
      </w:pPr>
      <w:r>
        <w:rPr>
          <w:rStyle w:val="charBoldItals"/>
        </w:rPr>
        <w:t>provisionally register</w:t>
      </w:r>
      <w:r>
        <w:t xml:space="preserve"> a tree means provisionally register the tree under </w:t>
      </w:r>
      <w:r w:rsidR="00A82376" w:rsidRPr="007B6AE8">
        <w:t>section 48</w:t>
      </w:r>
      <w:r>
        <w:t>.</w:t>
      </w:r>
    </w:p>
    <w:p w:rsidR="00F7148E" w:rsidRPr="00115AFE" w:rsidRDefault="00F7148E">
      <w:pPr>
        <w:pStyle w:val="aDef"/>
      </w:pPr>
      <w:r>
        <w:rPr>
          <w:rStyle w:val="charBoldItals"/>
        </w:rPr>
        <w:t>register</w:t>
      </w:r>
      <w:r>
        <w:t xml:space="preserve"> a tree means register the tree under section 54. </w:t>
      </w:r>
    </w:p>
    <w:p w:rsidR="00F7148E" w:rsidRPr="00115AFE" w:rsidRDefault="00F7148E">
      <w:pPr>
        <w:pStyle w:val="aDef"/>
        <w:keepNext/>
      </w:pPr>
      <w:r>
        <w:rPr>
          <w:rStyle w:val="charBoldItals"/>
        </w:rPr>
        <w:t>registered tree</w:t>
      </w:r>
      <w:r>
        <w:t>—</w:t>
      </w:r>
    </w:p>
    <w:p w:rsidR="00F7148E" w:rsidRPr="00115AFE" w:rsidRDefault="00F7148E">
      <w:pPr>
        <w:pStyle w:val="aDefpara"/>
      </w:pPr>
      <w:r>
        <w:rPr>
          <w:bCs/>
          <w:iCs/>
        </w:rPr>
        <w:tab/>
        <w:t>(a)</w:t>
      </w:r>
      <w:r>
        <w:rPr>
          <w:bCs/>
          <w:iCs/>
        </w:rPr>
        <w:tab/>
      </w:r>
      <w:r>
        <w:t>for the Act—see section 9; but</w:t>
      </w:r>
    </w:p>
    <w:p w:rsidR="00F7148E" w:rsidRPr="00115AFE" w:rsidRDefault="00F7148E">
      <w:pPr>
        <w:pStyle w:val="aDefpara"/>
      </w:pPr>
      <w:r>
        <w:rPr>
          <w:bCs/>
          <w:iCs/>
        </w:rPr>
        <w:tab/>
        <w:t>(b)</w:t>
      </w:r>
      <w:r>
        <w:rPr>
          <w:bCs/>
          <w:iCs/>
        </w:rPr>
        <w:tab/>
      </w:r>
      <w:r>
        <w:t>for part 6 (Tree register)—see section 40.</w:t>
      </w:r>
    </w:p>
    <w:p w:rsidR="00F7148E" w:rsidRDefault="00F7148E">
      <w:pPr>
        <w:pStyle w:val="aDef"/>
      </w:pPr>
      <w:r>
        <w:rPr>
          <w:rStyle w:val="charBoldItals"/>
        </w:rPr>
        <w:t>registration criteria</w:t>
      </w:r>
      <w:r>
        <w:t>—see section 45 (1).</w:t>
      </w:r>
    </w:p>
    <w:p w:rsidR="00F7148E" w:rsidRDefault="00F7148E">
      <w:pPr>
        <w:pStyle w:val="aDef"/>
      </w:pPr>
      <w:r>
        <w:rPr>
          <w:rStyle w:val="charBoldItals"/>
        </w:rPr>
        <w:t>regulated tree</w:t>
      </w:r>
      <w:r>
        <w:t>—see section 10.</w:t>
      </w:r>
    </w:p>
    <w:p w:rsidR="00F7148E" w:rsidRDefault="00F7148E">
      <w:pPr>
        <w:pStyle w:val="aDef"/>
        <w:keepNext/>
      </w:pPr>
      <w:r>
        <w:rPr>
          <w:rStyle w:val="charBoldItals"/>
        </w:rPr>
        <w:t>representative Aboriginal organisation</w:t>
      </w:r>
      <w:r>
        <w:t xml:space="preserve"> means—</w:t>
      </w:r>
    </w:p>
    <w:p w:rsidR="00F7148E" w:rsidRDefault="00F7148E" w:rsidP="00BE649F">
      <w:pPr>
        <w:pStyle w:val="aDefpara"/>
        <w:keepNext/>
      </w:pPr>
      <w:r>
        <w:tab/>
        <w:t>(a)</w:t>
      </w:r>
      <w:r>
        <w:tab/>
        <w:t xml:space="preserve">an organisation declared under the </w:t>
      </w:r>
      <w:hyperlink r:id="rId119" w:tooltip="A2004-57" w:history="1">
        <w:r w:rsidR="007F7BD9" w:rsidRPr="007F7BD9">
          <w:rPr>
            <w:rStyle w:val="charCitHyperlinkItal"/>
          </w:rPr>
          <w:t>Heritage Act 2004</w:t>
        </w:r>
      </w:hyperlink>
      <w:r>
        <w:t>, section 14 to be a representative Aboriginal organisation for that Act; or</w:t>
      </w:r>
    </w:p>
    <w:p w:rsidR="00F7148E" w:rsidRDefault="00F7148E">
      <w:pPr>
        <w:pStyle w:val="aDefpara"/>
      </w:pPr>
      <w:r>
        <w:tab/>
        <w:t>(b)</w:t>
      </w:r>
      <w:r>
        <w:tab/>
        <w:t>an organisation prescribed by regulation for this definition.</w:t>
      </w:r>
    </w:p>
    <w:p w:rsidR="00F7148E" w:rsidRDefault="00F7148E">
      <w:pPr>
        <w:pStyle w:val="aDef"/>
        <w:rPr>
          <w:color w:val="000000"/>
        </w:rPr>
      </w:pPr>
      <w:r>
        <w:rPr>
          <w:rStyle w:val="charBoldItals"/>
        </w:rPr>
        <w:t>restricted information</w:t>
      </w:r>
      <w:r w:rsidRPr="00115AFE">
        <w:t xml:space="preserve"> means information restricted under </w:t>
      </w:r>
      <w:r>
        <w:rPr>
          <w:color w:val="000000"/>
        </w:rPr>
        <w:t>section 63 (Restricted non-Aboriginal information) or section 64 (Restricted Aboriginal information).</w:t>
      </w:r>
    </w:p>
    <w:p w:rsidR="001F3C5A" w:rsidRDefault="001F3C5A" w:rsidP="001F3C5A">
      <w:pPr>
        <w:pStyle w:val="aDef"/>
      </w:pPr>
      <w:r w:rsidRPr="00115AFE">
        <w:rPr>
          <w:rStyle w:val="charBoldItals"/>
        </w:rPr>
        <w:t>reviewable decision</w:t>
      </w:r>
      <w:r>
        <w:t>, for part 13 (Notification and review of decisions)—see section 104.</w:t>
      </w:r>
    </w:p>
    <w:p w:rsidR="00F7148E" w:rsidRDefault="00F7148E">
      <w:pPr>
        <w:pStyle w:val="aDef"/>
      </w:pPr>
      <w:r>
        <w:rPr>
          <w:rStyle w:val="charBoldItals"/>
        </w:rPr>
        <w:t>tree</w:t>
      </w:r>
      <w:r>
        <w:t xml:space="preserve"> includes a palm tree.</w:t>
      </w:r>
    </w:p>
    <w:p w:rsidR="00F7148E" w:rsidRDefault="00F7148E">
      <w:pPr>
        <w:pStyle w:val="aDef"/>
        <w:keepNext/>
      </w:pPr>
      <w:r>
        <w:rPr>
          <w:rStyle w:val="charBoldItals"/>
        </w:rPr>
        <w:t>tree management plan</w:t>
      </w:r>
      <w:r>
        <w:t>—</w:t>
      </w:r>
    </w:p>
    <w:p w:rsidR="00F7148E" w:rsidRDefault="00F7148E">
      <w:pPr>
        <w:pStyle w:val="aDefpara"/>
        <w:keepNext/>
      </w:pPr>
      <w:r>
        <w:tab/>
        <w:t>(a)</w:t>
      </w:r>
      <w:r>
        <w:tab/>
        <w:t>for this Act generally—means a tree management plan approved under section 35; and</w:t>
      </w:r>
    </w:p>
    <w:p w:rsidR="00F7148E" w:rsidRDefault="00F7148E">
      <w:pPr>
        <w:pStyle w:val="aDefpara"/>
      </w:pPr>
      <w:r>
        <w:tab/>
        <w:t>(b)</w:t>
      </w:r>
      <w:r>
        <w:tab/>
        <w:t xml:space="preserve">in parts 2 to 4—includes a tree management plan approved under the </w:t>
      </w:r>
      <w:hyperlink r:id="rId120" w:tooltip="A2007-24" w:history="1">
        <w:r w:rsidR="007F7BD9" w:rsidRPr="007F7BD9">
          <w:rPr>
            <w:rStyle w:val="charCitHyperlinkItal"/>
          </w:rPr>
          <w:t>Planning and Development Act 2007</w:t>
        </w:r>
      </w:hyperlink>
      <w:r>
        <w:t>, section 162 (</w:t>
      </w:r>
      <w:r w:rsidR="00777193">
        <w:t>5</w:t>
      </w:r>
      <w:r>
        <w:t>) (b) (Deciding development applications).</w:t>
      </w:r>
    </w:p>
    <w:p w:rsidR="00F7148E" w:rsidRDefault="00F7148E">
      <w:pPr>
        <w:pStyle w:val="aDef"/>
      </w:pPr>
      <w:r>
        <w:rPr>
          <w:rStyle w:val="charBoldItals"/>
        </w:rPr>
        <w:t>tree management precinct</w:t>
      </w:r>
      <w:r>
        <w:t>—see section 10 (3).</w:t>
      </w:r>
    </w:p>
    <w:p w:rsidR="00F7148E" w:rsidRDefault="00F7148E">
      <w:pPr>
        <w:pStyle w:val="aDef"/>
      </w:pPr>
      <w:r>
        <w:rPr>
          <w:rStyle w:val="charBoldItals"/>
        </w:rPr>
        <w:t>tree protection direction</w:t>
      </w:r>
      <w:r>
        <w:t>—see section 76.</w:t>
      </w:r>
    </w:p>
    <w:p w:rsidR="00F7148E" w:rsidRDefault="00F7148E">
      <w:pPr>
        <w:pStyle w:val="aDef"/>
      </w:pPr>
      <w:r>
        <w:rPr>
          <w:rStyle w:val="charBoldItals"/>
        </w:rPr>
        <w:t>tree register</w:t>
      </w:r>
      <w:r>
        <w:t>—see section 41.</w:t>
      </w:r>
    </w:p>
    <w:p w:rsidR="00F7148E" w:rsidRDefault="00F7148E">
      <w:pPr>
        <w:pStyle w:val="04Dictionary"/>
        <w:sectPr w:rsidR="00F7148E">
          <w:headerReference w:type="even" r:id="rId121"/>
          <w:headerReference w:type="default" r:id="rId122"/>
          <w:footerReference w:type="even" r:id="rId123"/>
          <w:footerReference w:type="default" r:id="rId124"/>
          <w:type w:val="continuous"/>
          <w:pgSz w:w="11907" w:h="16839" w:code="9"/>
          <w:pgMar w:top="3000" w:right="1900" w:bottom="2500" w:left="2300" w:header="2480" w:footer="2100" w:gutter="0"/>
          <w:cols w:space="720"/>
          <w:docGrid w:linePitch="254"/>
        </w:sectPr>
      </w:pPr>
    </w:p>
    <w:p w:rsidR="00AB2D55" w:rsidRDefault="00AB2D55">
      <w:pPr>
        <w:pStyle w:val="Endnote1"/>
      </w:pPr>
      <w:bookmarkStart w:id="165" w:name="_Toc527119084"/>
      <w:r>
        <w:t>Endnotes</w:t>
      </w:r>
      <w:bookmarkEnd w:id="165"/>
    </w:p>
    <w:p w:rsidR="00AB2D55" w:rsidRPr="00BD190D" w:rsidRDefault="00AB2D55">
      <w:pPr>
        <w:pStyle w:val="Endnote20"/>
      </w:pPr>
      <w:bookmarkStart w:id="166" w:name="_Toc527119085"/>
      <w:r w:rsidRPr="00BD190D">
        <w:rPr>
          <w:rStyle w:val="charTableNo"/>
        </w:rPr>
        <w:t>1</w:t>
      </w:r>
      <w:r>
        <w:tab/>
      </w:r>
      <w:r w:rsidRPr="00BD190D">
        <w:rPr>
          <w:rStyle w:val="charTableText"/>
        </w:rPr>
        <w:t>About the endnotes</w:t>
      </w:r>
      <w:bookmarkEnd w:id="166"/>
    </w:p>
    <w:p w:rsidR="00AB2D55" w:rsidRDefault="00AB2D55">
      <w:pPr>
        <w:pStyle w:val="EndNoteTextPub"/>
      </w:pPr>
      <w:r>
        <w:t>Amending and modifying laws are annotated in the legislation history and the amendment history.  Current modifications are not included in the republished law but are set out in the endnotes.</w:t>
      </w:r>
    </w:p>
    <w:p w:rsidR="00AB2D55" w:rsidRDefault="00AB2D55">
      <w:pPr>
        <w:pStyle w:val="EndNoteTextPub"/>
      </w:pPr>
      <w:r>
        <w:t xml:space="preserve">Not all editorial amendments made under the </w:t>
      </w:r>
      <w:hyperlink r:id="rId125" w:tooltip="A2001-14" w:history="1">
        <w:r w:rsidR="007F7BD9" w:rsidRPr="007F7BD9">
          <w:rPr>
            <w:rStyle w:val="charCitHyperlinkItal"/>
          </w:rPr>
          <w:t>Legislation Act 2001</w:t>
        </w:r>
      </w:hyperlink>
      <w:r>
        <w:t>, part 11.3 are annotated in the amendment history.  Full details of any amendments can be obtained from the Parliamentary Counsel’s Office.</w:t>
      </w:r>
    </w:p>
    <w:p w:rsidR="00AB2D55" w:rsidRDefault="00AB2D55" w:rsidP="0017390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B2D55" w:rsidRDefault="00AB2D55">
      <w:pPr>
        <w:pStyle w:val="EndNoteTextPub"/>
      </w:pPr>
      <w:r>
        <w:t xml:space="preserve">If all the provisions of the law have been renumbered, a table of renumbered provisions gives details of previous and current numbering.  </w:t>
      </w:r>
    </w:p>
    <w:p w:rsidR="00AB2D55" w:rsidRDefault="00AB2D55">
      <w:pPr>
        <w:pStyle w:val="EndNoteTextPub"/>
      </w:pPr>
      <w:r>
        <w:t>The endnotes also include a table of earlier republications.</w:t>
      </w:r>
    </w:p>
    <w:p w:rsidR="00AB2D55" w:rsidRPr="00BD190D" w:rsidRDefault="00AB2D55">
      <w:pPr>
        <w:pStyle w:val="Endnote20"/>
      </w:pPr>
      <w:bookmarkStart w:id="167" w:name="_Toc527119086"/>
      <w:r w:rsidRPr="00BD190D">
        <w:rPr>
          <w:rStyle w:val="charTableNo"/>
        </w:rPr>
        <w:t>2</w:t>
      </w:r>
      <w:r>
        <w:tab/>
      </w:r>
      <w:r w:rsidRPr="00BD190D">
        <w:rPr>
          <w:rStyle w:val="charTableText"/>
        </w:rPr>
        <w:t>Abbreviation key</w:t>
      </w:r>
      <w:bookmarkEnd w:id="167"/>
    </w:p>
    <w:p w:rsidR="00AB2D55" w:rsidRDefault="00AB2D55">
      <w:pPr>
        <w:rPr>
          <w:sz w:val="4"/>
        </w:rPr>
      </w:pPr>
    </w:p>
    <w:tbl>
      <w:tblPr>
        <w:tblW w:w="7372" w:type="dxa"/>
        <w:tblInd w:w="1100" w:type="dxa"/>
        <w:tblLayout w:type="fixed"/>
        <w:tblLook w:val="0000" w:firstRow="0" w:lastRow="0" w:firstColumn="0" w:lastColumn="0" w:noHBand="0" w:noVBand="0"/>
      </w:tblPr>
      <w:tblGrid>
        <w:gridCol w:w="3720"/>
        <w:gridCol w:w="3652"/>
      </w:tblGrid>
      <w:tr w:rsidR="00AB2D55" w:rsidTr="0017390D">
        <w:tc>
          <w:tcPr>
            <w:tcW w:w="3720" w:type="dxa"/>
          </w:tcPr>
          <w:p w:rsidR="00AB2D55" w:rsidRDefault="00AB2D55">
            <w:pPr>
              <w:pStyle w:val="EndnotesAbbrev"/>
            </w:pPr>
            <w:r>
              <w:t>A = Act</w:t>
            </w:r>
          </w:p>
        </w:tc>
        <w:tc>
          <w:tcPr>
            <w:tcW w:w="3652" w:type="dxa"/>
          </w:tcPr>
          <w:p w:rsidR="00AB2D55" w:rsidRDefault="00AB2D55" w:rsidP="0017390D">
            <w:pPr>
              <w:pStyle w:val="EndnotesAbbrev"/>
            </w:pPr>
            <w:r>
              <w:t>NI = Notifiable instrument</w:t>
            </w:r>
          </w:p>
        </w:tc>
      </w:tr>
      <w:tr w:rsidR="00AB2D55" w:rsidTr="0017390D">
        <w:tc>
          <w:tcPr>
            <w:tcW w:w="3720" w:type="dxa"/>
          </w:tcPr>
          <w:p w:rsidR="00AB2D55" w:rsidRDefault="00AB2D55" w:rsidP="0017390D">
            <w:pPr>
              <w:pStyle w:val="EndnotesAbbrev"/>
            </w:pPr>
            <w:r>
              <w:t>AF = Approved form</w:t>
            </w:r>
          </w:p>
        </w:tc>
        <w:tc>
          <w:tcPr>
            <w:tcW w:w="3652" w:type="dxa"/>
          </w:tcPr>
          <w:p w:rsidR="00AB2D55" w:rsidRDefault="00AB2D55" w:rsidP="0017390D">
            <w:pPr>
              <w:pStyle w:val="EndnotesAbbrev"/>
            </w:pPr>
            <w:r>
              <w:t>o = order</w:t>
            </w:r>
          </w:p>
        </w:tc>
      </w:tr>
      <w:tr w:rsidR="00AB2D55" w:rsidTr="0017390D">
        <w:tc>
          <w:tcPr>
            <w:tcW w:w="3720" w:type="dxa"/>
          </w:tcPr>
          <w:p w:rsidR="00AB2D55" w:rsidRDefault="00AB2D55">
            <w:pPr>
              <w:pStyle w:val="EndnotesAbbrev"/>
            </w:pPr>
            <w:r>
              <w:t>am = amended</w:t>
            </w:r>
          </w:p>
        </w:tc>
        <w:tc>
          <w:tcPr>
            <w:tcW w:w="3652" w:type="dxa"/>
          </w:tcPr>
          <w:p w:rsidR="00AB2D55" w:rsidRDefault="00AB2D55" w:rsidP="0017390D">
            <w:pPr>
              <w:pStyle w:val="EndnotesAbbrev"/>
            </w:pPr>
            <w:r>
              <w:t>om = omitted/repealed</w:t>
            </w:r>
          </w:p>
        </w:tc>
      </w:tr>
      <w:tr w:rsidR="00AB2D55" w:rsidTr="0017390D">
        <w:tc>
          <w:tcPr>
            <w:tcW w:w="3720" w:type="dxa"/>
          </w:tcPr>
          <w:p w:rsidR="00AB2D55" w:rsidRDefault="00AB2D55">
            <w:pPr>
              <w:pStyle w:val="EndnotesAbbrev"/>
            </w:pPr>
            <w:r>
              <w:t>amdt = amendment</w:t>
            </w:r>
          </w:p>
        </w:tc>
        <w:tc>
          <w:tcPr>
            <w:tcW w:w="3652" w:type="dxa"/>
          </w:tcPr>
          <w:p w:rsidR="00AB2D55" w:rsidRDefault="00AB2D55" w:rsidP="0017390D">
            <w:pPr>
              <w:pStyle w:val="EndnotesAbbrev"/>
            </w:pPr>
            <w:r>
              <w:t>ord = ordinance</w:t>
            </w:r>
          </w:p>
        </w:tc>
      </w:tr>
      <w:tr w:rsidR="00AB2D55" w:rsidTr="0017390D">
        <w:tc>
          <w:tcPr>
            <w:tcW w:w="3720" w:type="dxa"/>
          </w:tcPr>
          <w:p w:rsidR="00AB2D55" w:rsidRDefault="00AB2D55">
            <w:pPr>
              <w:pStyle w:val="EndnotesAbbrev"/>
            </w:pPr>
            <w:r>
              <w:t>AR = Assembly resolution</w:t>
            </w:r>
          </w:p>
        </w:tc>
        <w:tc>
          <w:tcPr>
            <w:tcW w:w="3652" w:type="dxa"/>
          </w:tcPr>
          <w:p w:rsidR="00AB2D55" w:rsidRDefault="00AB2D55" w:rsidP="0017390D">
            <w:pPr>
              <w:pStyle w:val="EndnotesAbbrev"/>
            </w:pPr>
            <w:r>
              <w:t>orig = original</w:t>
            </w:r>
          </w:p>
        </w:tc>
      </w:tr>
      <w:tr w:rsidR="00AB2D55" w:rsidTr="0017390D">
        <w:tc>
          <w:tcPr>
            <w:tcW w:w="3720" w:type="dxa"/>
          </w:tcPr>
          <w:p w:rsidR="00AB2D55" w:rsidRDefault="00AB2D55">
            <w:pPr>
              <w:pStyle w:val="EndnotesAbbrev"/>
            </w:pPr>
            <w:r>
              <w:t>ch = chapter</w:t>
            </w:r>
          </w:p>
        </w:tc>
        <w:tc>
          <w:tcPr>
            <w:tcW w:w="3652" w:type="dxa"/>
          </w:tcPr>
          <w:p w:rsidR="00AB2D55" w:rsidRDefault="00AB2D55" w:rsidP="0017390D">
            <w:pPr>
              <w:pStyle w:val="EndnotesAbbrev"/>
            </w:pPr>
            <w:r>
              <w:t>par = paragraph/subparagraph</w:t>
            </w:r>
          </w:p>
        </w:tc>
      </w:tr>
      <w:tr w:rsidR="00AB2D55" w:rsidTr="0017390D">
        <w:tc>
          <w:tcPr>
            <w:tcW w:w="3720" w:type="dxa"/>
          </w:tcPr>
          <w:p w:rsidR="00AB2D55" w:rsidRDefault="00AB2D55">
            <w:pPr>
              <w:pStyle w:val="EndnotesAbbrev"/>
            </w:pPr>
            <w:r>
              <w:t>CN = Commencement notice</w:t>
            </w:r>
          </w:p>
        </w:tc>
        <w:tc>
          <w:tcPr>
            <w:tcW w:w="3652" w:type="dxa"/>
          </w:tcPr>
          <w:p w:rsidR="00AB2D55" w:rsidRDefault="00AB2D55" w:rsidP="0017390D">
            <w:pPr>
              <w:pStyle w:val="EndnotesAbbrev"/>
            </w:pPr>
            <w:r>
              <w:t>pres = present</w:t>
            </w:r>
          </w:p>
        </w:tc>
      </w:tr>
      <w:tr w:rsidR="00AB2D55" w:rsidTr="0017390D">
        <w:tc>
          <w:tcPr>
            <w:tcW w:w="3720" w:type="dxa"/>
          </w:tcPr>
          <w:p w:rsidR="00AB2D55" w:rsidRDefault="00AB2D55">
            <w:pPr>
              <w:pStyle w:val="EndnotesAbbrev"/>
            </w:pPr>
            <w:r>
              <w:t>def = definition</w:t>
            </w:r>
          </w:p>
        </w:tc>
        <w:tc>
          <w:tcPr>
            <w:tcW w:w="3652" w:type="dxa"/>
          </w:tcPr>
          <w:p w:rsidR="00AB2D55" w:rsidRDefault="00AB2D55" w:rsidP="0017390D">
            <w:pPr>
              <w:pStyle w:val="EndnotesAbbrev"/>
            </w:pPr>
            <w:r>
              <w:t>prev = previous</w:t>
            </w:r>
          </w:p>
        </w:tc>
      </w:tr>
      <w:tr w:rsidR="00AB2D55" w:rsidTr="0017390D">
        <w:tc>
          <w:tcPr>
            <w:tcW w:w="3720" w:type="dxa"/>
          </w:tcPr>
          <w:p w:rsidR="00AB2D55" w:rsidRDefault="00AB2D55">
            <w:pPr>
              <w:pStyle w:val="EndnotesAbbrev"/>
            </w:pPr>
            <w:r>
              <w:t>DI = Disallowable instrument</w:t>
            </w:r>
          </w:p>
        </w:tc>
        <w:tc>
          <w:tcPr>
            <w:tcW w:w="3652" w:type="dxa"/>
          </w:tcPr>
          <w:p w:rsidR="00AB2D55" w:rsidRDefault="00AB2D55" w:rsidP="0017390D">
            <w:pPr>
              <w:pStyle w:val="EndnotesAbbrev"/>
            </w:pPr>
            <w:r>
              <w:t>(prev...) = previously</w:t>
            </w:r>
          </w:p>
        </w:tc>
      </w:tr>
      <w:tr w:rsidR="00AB2D55" w:rsidTr="0017390D">
        <w:tc>
          <w:tcPr>
            <w:tcW w:w="3720" w:type="dxa"/>
          </w:tcPr>
          <w:p w:rsidR="00AB2D55" w:rsidRDefault="00AB2D55">
            <w:pPr>
              <w:pStyle w:val="EndnotesAbbrev"/>
            </w:pPr>
            <w:r>
              <w:t>dict = dictionary</w:t>
            </w:r>
          </w:p>
        </w:tc>
        <w:tc>
          <w:tcPr>
            <w:tcW w:w="3652" w:type="dxa"/>
          </w:tcPr>
          <w:p w:rsidR="00AB2D55" w:rsidRDefault="00AB2D55" w:rsidP="0017390D">
            <w:pPr>
              <w:pStyle w:val="EndnotesAbbrev"/>
            </w:pPr>
            <w:r>
              <w:t>pt = part</w:t>
            </w:r>
          </w:p>
        </w:tc>
      </w:tr>
      <w:tr w:rsidR="00AB2D55" w:rsidTr="0017390D">
        <w:tc>
          <w:tcPr>
            <w:tcW w:w="3720" w:type="dxa"/>
          </w:tcPr>
          <w:p w:rsidR="00AB2D55" w:rsidRDefault="00AB2D55">
            <w:pPr>
              <w:pStyle w:val="EndnotesAbbrev"/>
            </w:pPr>
            <w:r>
              <w:t xml:space="preserve">disallowed = disallowed by the Legislative </w:t>
            </w:r>
          </w:p>
        </w:tc>
        <w:tc>
          <w:tcPr>
            <w:tcW w:w="3652" w:type="dxa"/>
          </w:tcPr>
          <w:p w:rsidR="00AB2D55" w:rsidRDefault="00AB2D55" w:rsidP="0017390D">
            <w:pPr>
              <w:pStyle w:val="EndnotesAbbrev"/>
            </w:pPr>
            <w:r>
              <w:t>r = rule/subrule</w:t>
            </w:r>
          </w:p>
        </w:tc>
      </w:tr>
      <w:tr w:rsidR="00AB2D55" w:rsidTr="0017390D">
        <w:tc>
          <w:tcPr>
            <w:tcW w:w="3720" w:type="dxa"/>
          </w:tcPr>
          <w:p w:rsidR="00AB2D55" w:rsidRDefault="00AB2D55">
            <w:pPr>
              <w:pStyle w:val="EndnotesAbbrev"/>
              <w:ind w:left="972"/>
            </w:pPr>
            <w:r>
              <w:t>Assembly</w:t>
            </w:r>
          </w:p>
        </w:tc>
        <w:tc>
          <w:tcPr>
            <w:tcW w:w="3652" w:type="dxa"/>
          </w:tcPr>
          <w:p w:rsidR="00AB2D55" w:rsidRDefault="00AB2D55" w:rsidP="0017390D">
            <w:pPr>
              <w:pStyle w:val="EndnotesAbbrev"/>
            </w:pPr>
            <w:r>
              <w:t>reloc = relocated</w:t>
            </w:r>
          </w:p>
        </w:tc>
      </w:tr>
      <w:tr w:rsidR="00AB2D55" w:rsidTr="0017390D">
        <w:tc>
          <w:tcPr>
            <w:tcW w:w="3720" w:type="dxa"/>
          </w:tcPr>
          <w:p w:rsidR="00AB2D55" w:rsidRDefault="00AB2D55">
            <w:pPr>
              <w:pStyle w:val="EndnotesAbbrev"/>
            </w:pPr>
            <w:r>
              <w:t>div = division</w:t>
            </w:r>
          </w:p>
        </w:tc>
        <w:tc>
          <w:tcPr>
            <w:tcW w:w="3652" w:type="dxa"/>
          </w:tcPr>
          <w:p w:rsidR="00AB2D55" w:rsidRDefault="00AB2D55" w:rsidP="0017390D">
            <w:pPr>
              <w:pStyle w:val="EndnotesAbbrev"/>
            </w:pPr>
            <w:r>
              <w:t>renum = renumbered</w:t>
            </w:r>
          </w:p>
        </w:tc>
      </w:tr>
      <w:tr w:rsidR="00AB2D55" w:rsidTr="0017390D">
        <w:tc>
          <w:tcPr>
            <w:tcW w:w="3720" w:type="dxa"/>
          </w:tcPr>
          <w:p w:rsidR="00AB2D55" w:rsidRDefault="00AB2D55">
            <w:pPr>
              <w:pStyle w:val="EndnotesAbbrev"/>
            </w:pPr>
            <w:r>
              <w:t>exp = expires/expired</w:t>
            </w:r>
          </w:p>
        </w:tc>
        <w:tc>
          <w:tcPr>
            <w:tcW w:w="3652" w:type="dxa"/>
          </w:tcPr>
          <w:p w:rsidR="00AB2D55" w:rsidRDefault="00AB2D55" w:rsidP="0017390D">
            <w:pPr>
              <w:pStyle w:val="EndnotesAbbrev"/>
            </w:pPr>
            <w:r>
              <w:t>R[X] = Republication No</w:t>
            </w:r>
          </w:p>
        </w:tc>
      </w:tr>
      <w:tr w:rsidR="00AB2D55" w:rsidTr="0017390D">
        <w:tc>
          <w:tcPr>
            <w:tcW w:w="3720" w:type="dxa"/>
          </w:tcPr>
          <w:p w:rsidR="00AB2D55" w:rsidRDefault="00AB2D55">
            <w:pPr>
              <w:pStyle w:val="EndnotesAbbrev"/>
            </w:pPr>
            <w:r>
              <w:t>Gaz = gazette</w:t>
            </w:r>
          </w:p>
        </w:tc>
        <w:tc>
          <w:tcPr>
            <w:tcW w:w="3652" w:type="dxa"/>
          </w:tcPr>
          <w:p w:rsidR="00AB2D55" w:rsidRDefault="00AB2D55" w:rsidP="0017390D">
            <w:pPr>
              <w:pStyle w:val="EndnotesAbbrev"/>
            </w:pPr>
            <w:r>
              <w:t>RI = reissue</w:t>
            </w:r>
          </w:p>
        </w:tc>
      </w:tr>
      <w:tr w:rsidR="00AB2D55" w:rsidTr="0017390D">
        <w:tc>
          <w:tcPr>
            <w:tcW w:w="3720" w:type="dxa"/>
          </w:tcPr>
          <w:p w:rsidR="00AB2D55" w:rsidRDefault="00AB2D55">
            <w:pPr>
              <w:pStyle w:val="EndnotesAbbrev"/>
            </w:pPr>
            <w:r>
              <w:t>hdg = heading</w:t>
            </w:r>
          </w:p>
        </w:tc>
        <w:tc>
          <w:tcPr>
            <w:tcW w:w="3652" w:type="dxa"/>
          </w:tcPr>
          <w:p w:rsidR="00AB2D55" w:rsidRDefault="00AB2D55" w:rsidP="0017390D">
            <w:pPr>
              <w:pStyle w:val="EndnotesAbbrev"/>
            </w:pPr>
            <w:r>
              <w:t>s = section/subsection</w:t>
            </w:r>
          </w:p>
        </w:tc>
      </w:tr>
      <w:tr w:rsidR="00AB2D55" w:rsidTr="0017390D">
        <w:tc>
          <w:tcPr>
            <w:tcW w:w="3720" w:type="dxa"/>
          </w:tcPr>
          <w:p w:rsidR="00AB2D55" w:rsidRDefault="00AB2D55">
            <w:pPr>
              <w:pStyle w:val="EndnotesAbbrev"/>
            </w:pPr>
            <w:r>
              <w:t>IA = Interpretation Act 1967</w:t>
            </w:r>
          </w:p>
        </w:tc>
        <w:tc>
          <w:tcPr>
            <w:tcW w:w="3652" w:type="dxa"/>
          </w:tcPr>
          <w:p w:rsidR="00AB2D55" w:rsidRDefault="00AB2D55" w:rsidP="0017390D">
            <w:pPr>
              <w:pStyle w:val="EndnotesAbbrev"/>
            </w:pPr>
            <w:r>
              <w:t>sch = schedule</w:t>
            </w:r>
          </w:p>
        </w:tc>
      </w:tr>
      <w:tr w:rsidR="00AB2D55" w:rsidTr="0017390D">
        <w:tc>
          <w:tcPr>
            <w:tcW w:w="3720" w:type="dxa"/>
          </w:tcPr>
          <w:p w:rsidR="00AB2D55" w:rsidRDefault="00AB2D55">
            <w:pPr>
              <w:pStyle w:val="EndnotesAbbrev"/>
            </w:pPr>
            <w:r>
              <w:t>ins = inserted/added</w:t>
            </w:r>
          </w:p>
        </w:tc>
        <w:tc>
          <w:tcPr>
            <w:tcW w:w="3652" w:type="dxa"/>
          </w:tcPr>
          <w:p w:rsidR="00AB2D55" w:rsidRDefault="00AB2D55" w:rsidP="0017390D">
            <w:pPr>
              <w:pStyle w:val="EndnotesAbbrev"/>
            </w:pPr>
            <w:r>
              <w:t>sdiv = subdivision</w:t>
            </w:r>
          </w:p>
        </w:tc>
      </w:tr>
      <w:tr w:rsidR="00AB2D55" w:rsidTr="0017390D">
        <w:tc>
          <w:tcPr>
            <w:tcW w:w="3720" w:type="dxa"/>
          </w:tcPr>
          <w:p w:rsidR="00AB2D55" w:rsidRDefault="00AB2D55">
            <w:pPr>
              <w:pStyle w:val="EndnotesAbbrev"/>
            </w:pPr>
            <w:r>
              <w:t>LA = Legislation Act 2001</w:t>
            </w:r>
          </w:p>
        </w:tc>
        <w:tc>
          <w:tcPr>
            <w:tcW w:w="3652" w:type="dxa"/>
          </w:tcPr>
          <w:p w:rsidR="00AB2D55" w:rsidRDefault="00AB2D55" w:rsidP="0017390D">
            <w:pPr>
              <w:pStyle w:val="EndnotesAbbrev"/>
            </w:pPr>
            <w:r>
              <w:t>SL = Subordinate law</w:t>
            </w:r>
          </w:p>
        </w:tc>
      </w:tr>
      <w:tr w:rsidR="00AB2D55" w:rsidTr="0017390D">
        <w:tc>
          <w:tcPr>
            <w:tcW w:w="3720" w:type="dxa"/>
          </w:tcPr>
          <w:p w:rsidR="00AB2D55" w:rsidRDefault="00AB2D55">
            <w:pPr>
              <w:pStyle w:val="EndnotesAbbrev"/>
            </w:pPr>
            <w:r>
              <w:t>LR = legislation register</w:t>
            </w:r>
          </w:p>
        </w:tc>
        <w:tc>
          <w:tcPr>
            <w:tcW w:w="3652" w:type="dxa"/>
          </w:tcPr>
          <w:p w:rsidR="00AB2D55" w:rsidRDefault="00AB2D55" w:rsidP="0017390D">
            <w:pPr>
              <w:pStyle w:val="EndnotesAbbrev"/>
            </w:pPr>
            <w:r>
              <w:t>sub = substituted</w:t>
            </w:r>
          </w:p>
        </w:tc>
      </w:tr>
      <w:tr w:rsidR="00AB2D55" w:rsidTr="0017390D">
        <w:tc>
          <w:tcPr>
            <w:tcW w:w="3720" w:type="dxa"/>
          </w:tcPr>
          <w:p w:rsidR="00AB2D55" w:rsidRDefault="00AB2D55">
            <w:pPr>
              <w:pStyle w:val="EndnotesAbbrev"/>
            </w:pPr>
            <w:r>
              <w:t>LRA = Legislation (Republication) Act 1996</w:t>
            </w:r>
          </w:p>
        </w:tc>
        <w:tc>
          <w:tcPr>
            <w:tcW w:w="3652" w:type="dxa"/>
          </w:tcPr>
          <w:p w:rsidR="00AB2D55" w:rsidRDefault="00AB2D55" w:rsidP="0017390D">
            <w:pPr>
              <w:pStyle w:val="EndnotesAbbrev"/>
            </w:pPr>
            <w:r w:rsidRPr="00115AFE">
              <w:rPr>
                <w:rStyle w:val="charUnderline"/>
              </w:rPr>
              <w:t>underlining</w:t>
            </w:r>
            <w:r>
              <w:t xml:space="preserve"> = whole or part not commenced</w:t>
            </w:r>
          </w:p>
        </w:tc>
      </w:tr>
      <w:tr w:rsidR="00AB2D55" w:rsidTr="0017390D">
        <w:tc>
          <w:tcPr>
            <w:tcW w:w="3720" w:type="dxa"/>
          </w:tcPr>
          <w:p w:rsidR="00AB2D55" w:rsidRDefault="00AB2D55">
            <w:pPr>
              <w:pStyle w:val="EndnotesAbbrev"/>
            </w:pPr>
            <w:r>
              <w:t>mod = modified/modification</w:t>
            </w:r>
          </w:p>
        </w:tc>
        <w:tc>
          <w:tcPr>
            <w:tcW w:w="3652" w:type="dxa"/>
          </w:tcPr>
          <w:p w:rsidR="00AB2D55" w:rsidRDefault="00AB2D55" w:rsidP="0017390D">
            <w:pPr>
              <w:pStyle w:val="EndnotesAbbrev"/>
              <w:ind w:left="1073"/>
            </w:pPr>
            <w:r>
              <w:t>or to be expired</w:t>
            </w:r>
          </w:p>
        </w:tc>
      </w:tr>
    </w:tbl>
    <w:p w:rsidR="00F7148E" w:rsidRPr="00BD190D" w:rsidRDefault="00F7148E">
      <w:pPr>
        <w:pStyle w:val="Endnote20"/>
      </w:pPr>
      <w:bookmarkStart w:id="168" w:name="_Toc527119087"/>
      <w:r w:rsidRPr="00BD190D">
        <w:rPr>
          <w:rStyle w:val="charTableNo"/>
        </w:rPr>
        <w:t>3</w:t>
      </w:r>
      <w:r>
        <w:tab/>
      </w:r>
      <w:r w:rsidRPr="00BD190D">
        <w:rPr>
          <w:rStyle w:val="charTableText"/>
        </w:rPr>
        <w:t>Legislation history</w:t>
      </w:r>
      <w:bookmarkEnd w:id="168"/>
    </w:p>
    <w:p w:rsidR="00F7148E" w:rsidRDefault="00F7148E">
      <w:pPr>
        <w:pStyle w:val="NewReg"/>
      </w:pPr>
      <w:r>
        <w:t>Tree Protection Act 2005 A2005-51</w:t>
      </w:r>
    </w:p>
    <w:p w:rsidR="00F7148E" w:rsidRDefault="00F7148E">
      <w:pPr>
        <w:pStyle w:val="Actdetails"/>
        <w:keepNext/>
      </w:pPr>
      <w:r>
        <w:t>notified LR 29 September 2005</w:t>
      </w:r>
    </w:p>
    <w:p w:rsidR="00F7148E" w:rsidRDefault="00F7148E">
      <w:pPr>
        <w:pStyle w:val="Actdetails"/>
        <w:keepNext/>
      </w:pPr>
      <w:r>
        <w:t>s 1, s 2 commenced 29 September 2005 (LA s 75 (1))</w:t>
      </w:r>
    </w:p>
    <w:p w:rsidR="00F7148E" w:rsidRDefault="00F7148E">
      <w:pPr>
        <w:pStyle w:val="Actdetails"/>
      </w:pPr>
      <w:r>
        <w:t>remainder commenced 29 March 2006 (s 2 and LA s 79)</w:t>
      </w:r>
    </w:p>
    <w:p w:rsidR="00F7148E" w:rsidRDefault="00F7148E">
      <w:pPr>
        <w:pStyle w:val="Asamby"/>
      </w:pPr>
      <w:r>
        <w:t>as amended by</w:t>
      </w:r>
    </w:p>
    <w:p w:rsidR="00F7148E" w:rsidRDefault="005A12FC">
      <w:pPr>
        <w:pStyle w:val="NewReg"/>
      </w:pPr>
      <w:hyperlink r:id="rId126" w:tooltip="A2005-21" w:history="1">
        <w:r w:rsidR="007F7BD9" w:rsidRPr="007F7BD9">
          <w:rPr>
            <w:rStyle w:val="charCitHyperlinkAbbrev"/>
          </w:rPr>
          <w:t>Pest Plants and Animals Act 2005</w:t>
        </w:r>
      </w:hyperlink>
      <w:r w:rsidR="00F7148E">
        <w:t xml:space="preserve"> A2005-21 sch 1 pt 1.4</w:t>
      </w:r>
    </w:p>
    <w:p w:rsidR="00F7148E" w:rsidRDefault="00F7148E">
      <w:pPr>
        <w:pStyle w:val="Actdetails"/>
      </w:pPr>
      <w:r>
        <w:t>notified LR 12 May 2005</w:t>
      </w:r>
      <w:r>
        <w:br/>
        <w:t>s 1, s 2 commenced 12 May 2005 (LA s 75 (1))</w:t>
      </w:r>
      <w:r>
        <w:br/>
        <w:t>sch 1 pt 1.4 commenced 29 March 2006 (LA s 79A and A2005-51)</w:t>
      </w:r>
    </w:p>
    <w:p w:rsidR="00F7148E" w:rsidRDefault="005A12FC">
      <w:pPr>
        <w:pStyle w:val="NewAct"/>
      </w:pPr>
      <w:hyperlink r:id="rId127" w:tooltip="A2007-25" w:history="1">
        <w:r w:rsidR="007F7BD9" w:rsidRPr="007F7BD9">
          <w:rPr>
            <w:rStyle w:val="charCitHyperlinkAbbrev"/>
          </w:rPr>
          <w:t>Planning and Development (Consequential Amendments) Act 2007</w:t>
        </w:r>
      </w:hyperlink>
      <w:r w:rsidR="00F7148E">
        <w:t xml:space="preserve"> A2007-25 sch 1 pt 1.30</w:t>
      </w:r>
    </w:p>
    <w:p w:rsidR="00F7148E" w:rsidRDefault="00F7148E">
      <w:pPr>
        <w:pStyle w:val="Actdetails"/>
      </w:pPr>
      <w:r>
        <w:t>notified LR 13 September 2007</w:t>
      </w:r>
      <w:r>
        <w:br/>
        <w:t>s 1, s 2 commenced 13 September 2007 (LA s 75 (1))</w:t>
      </w:r>
    </w:p>
    <w:p w:rsidR="00F7148E" w:rsidRPr="00115AFE" w:rsidRDefault="00F7148E">
      <w:pPr>
        <w:pStyle w:val="Actdetails"/>
        <w:rPr>
          <w:rFonts w:cs="Arial"/>
        </w:rPr>
      </w:pPr>
      <w:r w:rsidRPr="00115AFE">
        <w:rPr>
          <w:rFonts w:cs="Arial"/>
        </w:rPr>
        <w:t xml:space="preserve">sch 1 pt 1.30 commenced 31 March 2008 (s 2 and see </w:t>
      </w:r>
      <w:hyperlink r:id="rId128" w:tooltip="A2007-24" w:history="1">
        <w:r w:rsidR="007F7BD9" w:rsidRPr="007F7BD9">
          <w:rPr>
            <w:rStyle w:val="charCitHyperlinkAbbrev"/>
          </w:rPr>
          <w:t>Planning and Development Act 2007</w:t>
        </w:r>
      </w:hyperlink>
      <w:r w:rsidRPr="00115AFE">
        <w:rPr>
          <w:rFonts w:cs="Arial"/>
        </w:rPr>
        <w:t xml:space="preserve"> A2007-24, s 2 and </w:t>
      </w:r>
      <w:hyperlink r:id="rId129" w:tooltip="CN2008-1" w:history="1">
        <w:r w:rsidR="007F7BD9" w:rsidRPr="007F7BD9">
          <w:rPr>
            <w:rStyle w:val="charCitHyperlinkAbbrev"/>
          </w:rPr>
          <w:t>CN2008-1</w:t>
        </w:r>
      </w:hyperlink>
      <w:r w:rsidRPr="00115AFE">
        <w:rPr>
          <w:rFonts w:cs="Arial"/>
        </w:rPr>
        <w:t>)</w:t>
      </w:r>
    </w:p>
    <w:p w:rsidR="00D14B04" w:rsidRDefault="005A12FC" w:rsidP="00D14B04">
      <w:pPr>
        <w:pStyle w:val="NewAct"/>
      </w:pPr>
      <w:hyperlink r:id="rId130" w:tooltip="A2008-37" w:history="1">
        <w:r w:rsidR="007F7BD9" w:rsidRPr="007F7BD9">
          <w:rPr>
            <w:rStyle w:val="charCitHyperlinkAbbrev"/>
          </w:rPr>
          <w:t>ACT Civil and Administrative Tribunal Legislation Amendment Act 2008 (No 2)</w:t>
        </w:r>
      </w:hyperlink>
      <w:r w:rsidR="00D14B04">
        <w:t xml:space="preserve"> A2008-37 sch 1 pt 1.101</w:t>
      </w:r>
    </w:p>
    <w:p w:rsidR="00D14B04" w:rsidRDefault="00D14B04" w:rsidP="00D14B04">
      <w:pPr>
        <w:pStyle w:val="Actdetails"/>
        <w:keepNext/>
      </w:pPr>
      <w:r>
        <w:t>notified LR 4 September 2008</w:t>
      </w:r>
    </w:p>
    <w:p w:rsidR="00D14B04" w:rsidRDefault="00D14B04" w:rsidP="00D14B04">
      <w:pPr>
        <w:pStyle w:val="Actdetails"/>
        <w:keepNext/>
      </w:pPr>
      <w:r>
        <w:t>s 1, s 2 commenced 4 September 2008 (LA s 75 (1))</w:t>
      </w:r>
    </w:p>
    <w:p w:rsidR="00D14B04" w:rsidRPr="00912621" w:rsidRDefault="00D14B04" w:rsidP="00D14B04">
      <w:pPr>
        <w:pStyle w:val="Actdetails"/>
        <w:keepNext/>
      </w:pPr>
      <w:r>
        <w:t xml:space="preserve">sch 1 pt 1.101 commenced 2 February 2009 (s 2 (1) and see </w:t>
      </w:r>
      <w:hyperlink r:id="rId131" w:tooltip="A2008-35" w:history="1">
        <w:r w:rsidR="007F7BD9" w:rsidRPr="007F7BD9">
          <w:rPr>
            <w:rStyle w:val="charCitHyperlinkAbbrev"/>
          </w:rPr>
          <w:t>ACT Civil and Administrative Tribunal Act 2008</w:t>
        </w:r>
      </w:hyperlink>
      <w:r>
        <w:t xml:space="preserve"> A2008-35, s 2 (1) and </w:t>
      </w:r>
      <w:hyperlink r:id="rId132" w:tooltip="CN2009-2" w:history="1">
        <w:r w:rsidR="007F7BD9" w:rsidRPr="007F7BD9">
          <w:rPr>
            <w:rStyle w:val="charCitHyperlinkAbbrev"/>
          </w:rPr>
          <w:t>CN2009-2</w:t>
        </w:r>
      </w:hyperlink>
      <w:r>
        <w:t>)</w:t>
      </w:r>
    </w:p>
    <w:p w:rsidR="00E51B7B" w:rsidRDefault="005A12FC" w:rsidP="00E51B7B">
      <w:pPr>
        <w:pStyle w:val="NewAct"/>
      </w:pPr>
      <w:hyperlink r:id="rId133" w:tooltip="A2009-20" w:history="1">
        <w:r w:rsidR="007F7BD9" w:rsidRPr="007F7BD9">
          <w:rPr>
            <w:rStyle w:val="charCitHyperlinkAbbrev"/>
          </w:rPr>
          <w:t>Statute Law Amendment Act 2009</w:t>
        </w:r>
      </w:hyperlink>
      <w:r w:rsidR="00E51B7B">
        <w:t xml:space="preserve"> A2009-20 sch 3 pt 3.71</w:t>
      </w:r>
    </w:p>
    <w:p w:rsidR="00E51B7B" w:rsidRDefault="00E51B7B" w:rsidP="00E51B7B">
      <w:pPr>
        <w:pStyle w:val="Actdetails"/>
        <w:keepNext/>
      </w:pPr>
      <w:r>
        <w:t>notified LR 1 September 2009</w:t>
      </w:r>
    </w:p>
    <w:p w:rsidR="00E51B7B" w:rsidRDefault="00E51B7B" w:rsidP="00E51B7B">
      <w:pPr>
        <w:pStyle w:val="Actdetails"/>
        <w:keepNext/>
      </w:pPr>
      <w:r>
        <w:t>s 1, s 2 commenced 1 September 2009 (LA s 75 (1))</w:t>
      </w:r>
    </w:p>
    <w:p w:rsidR="00E51B7B" w:rsidRDefault="00E51B7B" w:rsidP="00E51B7B">
      <w:pPr>
        <w:pStyle w:val="Actdetails"/>
      </w:pPr>
      <w:r>
        <w:t>sch 3 pt 3.71 commenced 22 September 2009 (s 2)</w:t>
      </w:r>
    </w:p>
    <w:p w:rsidR="00994B42" w:rsidRPr="00574BD0" w:rsidRDefault="005A12FC" w:rsidP="00994B42">
      <w:pPr>
        <w:pStyle w:val="NewAct"/>
      </w:pPr>
      <w:hyperlink r:id="rId134" w:tooltip="A2009-49" w:history="1">
        <w:r w:rsidR="007F7BD9" w:rsidRPr="007F7BD9">
          <w:rPr>
            <w:rStyle w:val="charCitHyperlinkAbbrev"/>
          </w:rPr>
          <w:t>Statute Law Amendment Act 2009 (No 2)</w:t>
        </w:r>
      </w:hyperlink>
      <w:r w:rsidR="00994B42" w:rsidRPr="00574BD0">
        <w:t> A2009-</w:t>
      </w:r>
      <w:r w:rsidR="00994B42">
        <w:t>49 sch 3 pt 3</w:t>
      </w:r>
      <w:r w:rsidR="00994B42" w:rsidRPr="00574BD0">
        <w:t>.</w:t>
      </w:r>
      <w:r w:rsidR="00994B42">
        <w:t>80</w:t>
      </w:r>
    </w:p>
    <w:p w:rsidR="00994B42" w:rsidRPr="00DB3D5E" w:rsidRDefault="00994B42" w:rsidP="00994B42">
      <w:pPr>
        <w:pStyle w:val="Actdetails"/>
        <w:keepNext/>
      </w:pPr>
      <w:r>
        <w:t>notified LR 26</w:t>
      </w:r>
      <w:r w:rsidRPr="00DB3D5E">
        <w:t xml:space="preserve"> </w:t>
      </w:r>
      <w:r>
        <w:t>November</w:t>
      </w:r>
      <w:r w:rsidRPr="00DB3D5E">
        <w:t xml:space="preserve"> 2009</w:t>
      </w:r>
    </w:p>
    <w:p w:rsidR="00994B42" w:rsidRDefault="00994B42" w:rsidP="00994B42">
      <w:pPr>
        <w:pStyle w:val="Actdetails"/>
        <w:keepNext/>
      </w:pPr>
      <w:r>
        <w:t>s 1, s 2 commenced 26 November 2009 (LA s 75 (1))</w:t>
      </w:r>
    </w:p>
    <w:p w:rsidR="00994B42" w:rsidRPr="00BF40E8" w:rsidRDefault="00994B42" w:rsidP="00994B42">
      <w:pPr>
        <w:pStyle w:val="Actdetails"/>
      </w:pPr>
      <w:r>
        <w:t>sch 3 pt 3.80 commenced 17</w:t>
      </w:r>
      <w:r w:rsidRPr="00BF40E8">
        <w:t xml:space="preserve"> </w:t>
      </w:r>
      <w:r>
        <w:t>December 2009 (s 2)</w:t>
      </w:r>
    </w:p>
    <w:p w:rsidR="00903720" w:rsidRDefault="005A12FC" w:rsidP="00903720">
      <w:pPr>
        <w:pStyle w:val="NewAct"/>
      </w:pPr>
      <w:hyperlink r:id="rId135" w:tooltip="A2011-3" w:history="1">
        <w:r w:rsidR="007F7BD9" w:rsidRPr="007F7BD9">
          <w:rPr>
            <w:rStyle w:val="charCitHyperlinkAbbrev"/>
          </w:rPr>
          <w:t>Statute Law Amendment Act 2011</w:t>
        </w:r>
      </w:hyperlink>
      <w:r w:rsidR="00903720">
        <w:t xml:space="preserve"> A2011-3 sch 3 pt 3.31</w:t>
      </w:r>
    </w:p>
    <w:p w:rsidR="00903720" w:rsidRDefault="00903720" w:rsidP="00903720">
      <w:pPr>
        <w:pStyle w:val="Actdetails"/>
        <w:keepNext/>
      </w:pPr>
      <w:r>
        <w:t>notified LR 22 February 2011</w:t>
      </w:r>
    </w:p>
    <w:p w:rsidR="00903720" w:rsidRDefault="00903720" w:rsidP="00903720">
      <w:pPr>
        <w:pStyle w:val="Actdetails"/>
        <w:keepNext/>
      </w:pPr>
      <w:r>
        <w:t>s 1, s 2 commenced 22 February 2011 (LA s 75 (1))</w:t>
      </w:r>
    </w:p>
    <w:p w:rsidR="00903720" w:rsidRPr="00CB0D40" w:rsidRDefault="00903720" w:rsidP="00903720">
      <w:pPr>
        <w:pStyle w:val="Actdetails"/>
      </w:pPr>
      <w:r>
        <w:t>sch 3 pt 3.31</w:t>
      </w:r>
      <w:r w:rsidRPr="00CB0D40">
        <w:t xml:space="preserve"> commenced </w:t>
      </w:r>
      <w:r>
        <w:t>1 March 2011 (s 2)</w:t>
      </w:r>
    </w:p>
    <w:p w:rsidR="00534951" w:rsidRDefault="005A12FC" w:rsidP="00534951">
      <w:pPr>
        <w:pStyle w:val="NewAct"/>
      </w:pPr>
      <w:hyperlink r:id="rId136" w:tooltip="A2011-22" w:history="1">
        <w:r w:rsidR="007F7BD9" w:rsidRPr="007F7BD9">
          <w:rPr>
            <w:rStyle w:val="charCitHyperlinkAbbrev"/>
          </w:rPr>
          <w:t>Administrative (One ACT Public Service Miscellaneous Amendments) Act 2011</w:t>
        </w:r>
      </w:hyperlink>
      <w:r w:rsidR="00534951">
        <w:t xml:space="preserve"> A2011-22 sch 1 pt 1.156</w:t>
      </w:r>
    </w:p>
    <w:p w:rsidR="00534951" w:rsidRDefault="00534951" w:rsidP="00534951">
      <w:pPr>
        <w:pStyle w:val="Actdetails"/>
        <w:keepNext/>
      </w:pPr>
      <w:r>
        <w:t>notified LR 30 June 2011</w:t>
      </w:r>
    </w:p>
    <w:p w:rsidR="00534951" w:rsidRDefault="00534951" w:rsidP="00534951">
      <w:pPr>
        <w:pStyle w:val="Actdetails"/>
        <w:keepNext/>
      </w:pPr>
      <w:r>
        <w:t>s 1, s 2 commenced 30 June 2011 (LA s 75 (1))</w:t>
      </w:r>
    </w:p>
    <w:p w:rsidR="00534951" w:rsidRPr="00CB0D40" w:rsidRDefault="00534951" w:rsidP="00534951">
      <w:pPr>
        <w:pStyle w:val="Actdetails"/>
      </w:pPr>
      <w:r>
        <w:t>sch 1 pt 1.156</w:t>
      </w:r>
      <w:r w:rsidRPr="00CB0D40">
        <w:t xml:space="preserve"> commenced </w:t>
      </w:r>
      <w:r>
        <w:t>1 July 2011 (s 2 (1</w:t>
      </w:r>
      <w:r w:rsidRPr="00CB0D40">
        <w:t>)</w:t>
      </w:r>
      <w:r>
        <w:t>)</w:t>
      </w:r>
    </w:p>
    <w:p w:rsidR="00A474A7" w:rsidRDefault="005A12FC" w:rsidP="00A474A7">
      <w:pPr>
        <w:pStyle w:val="NewAct"/>
      </w:pPr>
      <w:hyperlink r:id="rId137" w:tooltip="A2012-21" w:history="1">
        <w:r w:rsidR="007F7BD9" w:rsidRPr="007F7BD9">
          <w:rPr>
            <w:rStyle w:val="charCitHyperlinkAbbrev"/>
          </w:rPr>
          <w:t>Statute Law Amendment Act 2012</w:t>
        </w:r>
      </w:hyperlink>
      <w:r w:rsidR="00A474A7">
        <w:t xml:space="preserve"> A2012-21 sch 3 pt 3.49</w:t>
      </w:r>
    </w:p>
    <w:p w:rsidR="00A474A7" w:rsidRDefault="00A474A7" w:rsidP="00A474A7">
      <w:pPr>
        <w:pStyle w:val="Actdetails"/>
        <w:keepNext/>
      </w:pPr>
      <w:r>
        <w:t>notified LR 22 May 2012</w:t>
      </w:r>
    </w:p>
    <w:p w:rsidR="00A474A7" w:rsidRDefault="00A474A7" w:rsidP="00A474A7">
      <w:pPr>
        <w:pStyle w:val="Actdetails"/>
        <w:keepNext/>
      </w:pPr>
      <w:r>
        <w:t>s 1, s 2 commenced 22 May 2012 (LA s 75 (1))</w:t>
      </w:r>
    </w:p>
    <w:p w:rsidR="00A474A7" w:rsidRDefault="00A474A7" w:rsidP="00A474A7">
      <w:pPr>
        <w:pStyle w:val="Actdetails"/>
      </w:pPr>
      <w:r>
        <w:t>sch 3 pt 3.49 commenced 5 June 2012 (s 2 (2))</w:t>
      </w:r>
    </w:p>
    <w:p w:rsidR="00E627B6" w:rsidRPr="005E7D56" w:rsidRDefault="005A12FC" w:rsidP="00E627B6">
      <w:pPr>
        <w:pStyle w:val="NewAct"/>
      </w:pPr>
      <w:hyperlink r:id="rId138" w:tooltip="A2013-3" w:history="1">
        <w:r w:rsidR="00E627B6" w:rsidRPr="00A1481A">
          <w:rPr>
            <w:rStyle w:val="charCitHyperlinkAbbrev"/>
          </w:rPr>
          <w:t>Public Unleased Land Act 2013</w:t>
        </w:r>
      </w:hyperlink>
      <w:r w:rsidR="00E627B6">
        <w:t xml:space="preserve"> A2013-3 sch 2 pt 2.10</w:t>
      </w:r>
    </w:p>
    <w:p w:rsidR="00E627B6" w:rsidRDefault="00E627B6" w:rsidP="00E627B6">
      <w:pPr>
        <w:pStyle w:val="Actdetails"/>
        <w:keepNext/>
      </w:pPr>
      <w:r>
        <w:t>notified LR 21 February 2013</w:t>
      </w:r>
    </w:p>
    <w:p w:rsidR="00E627B6" w:rsidRDefault="00E627B6" w:rsidP="00E627B6">
      <w:pPr>
        <w:pStyle w:val="Actdetails"/>
        <w:keepNext/>
      </w:pPr>
      <w:r>
        <w:t>s 1, s 2 commenced 21 February 2013 (LA s 75 (1))</w:t>
      </w:r>
    </w:p>
    <w:p w:rsidR="00E627B6" w:rsidRDefault="00E627B6" w:rsidP="00E627B6">
      <w:pPr>
        <w:pStyle w:val="Actdetails"/>
      </w:pPr>
      <w:r>
        <w:t xml:space="preserve">sch 2 pt 2.10 commenced 1 July 2013 (s 2 and </w:t>
      </w:r>
      <w:hyperlink r:id="rId139" w:tooltip="Public Unleased Land Commencement Notice 2013" w:history="1">
        <w:r w:rsidRPr="00C85ADD">
          <w:rPr>
            <w:rStyle w:val="charCitHyperlinkAbbrev"/>
          </w:rPr>
          <w:t>CN2013-9</w:t>
        </w:r>
      </w:hyperlink>
      <w:r>
        <w:t>)</w:t>
      </w:r>
    </w:p>
    <w:p w:rsidR="001E19D8" w:rsidRPr="00F10921" w:rsidRDefault="005A12FC" w:rsidP="001E19D8">
      <w:pPr>
        <w:pStyle w:val="NewAct"/>
      </w:pPr>
      <w:hyperlink r:id="rId140" w:tooltip="A2013-4" w:history="1">
        <w:r w:rsidR="001E19D8" w:rsidRPr="00F10921">
          <w:rPr>
            <w:rStyle w:val="charCitHyperlinkAbbrev"/>
          </w:rPr>
          <w:t>Directors Liability Legislation Amendment Act 2013</w:t>
        </w:r>
      </w:hyperlink>
      <w:r w:rsidR="001E19D8">
        <w:t xml:space="preserve"> A2013-4 sch 1 pt 1.9</w:t>
      </w:r>
    </w:p>
    <w:p w:rsidR="001E19D8" w:rsidRDefault="001E19D8" w:rsidP="001E19D8">
      <w:pPr>
        <w:pStyle w:val="Actdetails"/>
        <w:keepNext/>
      </w:pPr>
      <w:r>
        <w:t>notified LR 21 February 2013</w:t>
      </w:r>
    </w:p>
    <w:p w:rsidR="001E19D8" w:rsidRDefault="001E19D8" w:rsidP="001E19D8">
      <w:pPr>
        <w:pStyle w:val="Actdetails"/>
        <w:keepNext/>
      </w:pPr>
      <w:r>
        <w:t>s 1, s 2 commenced 21 February 2013 (LA s 75 (1))</w:t>
      </w:r>
    </w:p>
    <w:p w:rsidR="001E19D8" w:rsidRDefault="001E19D8" w:rsidP="001E19D8">
      <w:pPr>
        <w:pStyle w:val="Actdetails"/>
      </w:pPr>
      <w:r w:rsidRPr="00D6142D">
        <w:t xml:space="preserve">sch </w:t>
      </w:r>
      <w:r>
        <w:t>1 pt 1.9</w:t>
      </w:r>
      <w:r w:rsidRPr="00D6142D">
        <w:t xml:space="preserve"> </w:t>
      </w:r>
      <w:r>
        <w:t>commenced 22 February 2013</w:t>
      </w:r>
      <w:r w:rsidRPr="00D6142D">
        <w:t xml:space="preserve"> (s 2</w:t>
      </w:r>
      <w:r>
        <w:t>)</w:t>
      </w:r>
    </w:p>
    <w:p w:rsidR="006437E0" w:rsidRDefault="005A12FC" w:rsidP="006437E0">
      <w:pPr>
        <w:pStyle w:val="NewAct"/>
      </w:pPr>
      <w:hyperlink r:id="rId141" w:tooltip="A2013-19" w:history="1">
        <w:r w:rsidR="006437E0">
          <w:rPr>
            <w:rStyle w:val="charCitHyperlinkAbbrev"/>
          </w:rPr>
          <w:t>Statute Law Amendment Act 2013</w:t>
        </w:r>
      </w:hyperlink>
      <w:r w:rsidR="006437E0">
        <w:t xml:space="preserve"> A2013-19 sch 3 pt 3.</w:t>
      </w:r>
      <w:r w:rsidR="008513B7">
        <w:t>48</w:t>
      </w:r>
    </w:p>
    <w:p w:rsidR="006437E0" w:rsidRDefault="006437E0" w:rsidP="006437E0">
      <w:pPr>
        <w:pStyle w:val="Actdetails"/>
        <w:keepNext/>
      </w:pPr>
      <w:r>
        <w:t>notified LR 24 May 2013</w:t>
      </w:r>
    </w:p>
    <w:p w:rsidR="006437E0" w:rsidRDefault="006437E0" w:rsidP="006437E0">
      <w:pPr>
        <w:pStyle w:val="Actdetails"/>
        <w:keepNext/>
      </w:pPr>
      <w:r>
        <w:t>s 1, s 2 commenced 24 May 2013 (LA s 75 (1))</w:t>
      </w:r>
    </w:p>
    <w:p w:rsidR="006437E0" w:rsidRDefault="006437E0" w:rsidP="001E19D8">
      <w:pPr>
        <w:pStyle w:val="Actdetails"/>
      </w:pPr>
      <w:r>
        <w:t>sch 3 pt 3.</w:t>
      </w:r>
      <w:r w:rsidR="008513B7">
        <w:t>48</w:t>
      </w:r>
      <w:r w:rsidRPr="002D2CC3">
        <w:t xml:space="preserve"> </w:t>
      </w:r>
      <w:r w:rsidRPr="009A7FDA">
        <w:t xml:space="preserve">commenced </w:t>
      </w:r>
      <w:r>
        <w:t>14 June</w:t>
      </w:r>
      <w:r w:rsidRPr="009A7FDA">
        <w:t xml:space="preserve"> 201</w:t>
      </w:r>
      <w:r>
        <w:t>3</w:t>
      </w:r>
      <w:r w:rsidRPr="009A7FDA">
        <w:t xml:space="preserve"> (s 2)</w:t>
      </w:r>
    </w:p>
    <w:p w:rsidR="00E85894" w:rsidRDefault="005A12FC" w:rsidP="00E85894">
      <w:pPr>
        <w:pStyle w:val="NewAct"/>
      </w:pPr>
      <w:hyperlink r:id="rId142" w:tooltip="A2013-44" w:history="1">
        <w:r w:rsidR="00E85894">
          <w:rPr>
            <w:rStyle w:val="charCitHyperlinkAbbrev"/>
          </w:rPr>
          <w:t>Statute Law Amendment Act 2013 (No 2)</w:t>
        </w:r>
      </w:hyperlink>
      <w:r w:rsidR="00E85894">
        <w:t xml:space="preserve"> A2013-44 sch 3</w:t>
      </w:r>
      <w:r w:rsidR="00835355">
        <w:t xml:space="preserve"> pt 3.23</w:t>
      </w:r>
    </w:p>
    <w:p w:rsidR="00E85894" w:rsidRDefault="00E85894" w:rsidP="00E85894">
      <w:pPr>
        <w:pStyle w:val="Actdetails"/>
        <w:keepNext/>
      </w:pPr>
      <w:r>
        <w:t>notified LR 11 November 2013</w:t>
      </w:r>
    </w:p>
    <w:p w:rsidR="00E85894" w:rsidRDefault="00E85894" w:rsidP="00E85894">
      <w:pPr>
        <w:pStyle w:val="Actdetails"/>
        <w:keepNext/>
      </w:pPr>
      <w:r>
        <w:t>s 1, s 2 commenced 11 November 2013 (LA s 75 (1))</w:t>
      </w:r>
    </w:p>
    <w:p w:rsidR="00E85894" w:rsidRDefault="00835355" w:rsidP="00E85894">
      <w:pPr>
        <w:pStyle w:val="Actdetails"/>
      </w:pPr>
      <w:r>
        <w:t>sch 3 pt 3.23</w:t>
      </w:r>
      <w:r w:rsidR="00E85894" w:rsidRPr="00D6142D">
        <w:t xml:space="preserve"> </w:t>
      </w:r>
      <w:r w:rsidR="00E85894">
        <w:t>commenced 25 November 2013</w:t>
      </w:r>
      <w:r w:rsidR="00E85894" w:rsidRPr="00D6142D">
        <w:t xml:space="preserve"> (s 2)</w:t>
      </w:r>
    </w:p>
    <w:p w:rsidR="001E336B" w:rsidRDefault="005A12FC" w:rsidP="001E336B">
      <w:pPr>
        <w:pStyle w:val="NewAct"/>
      </w:pPr>
      <w:hyperlink r:id="rId143" w:tooltip="A2014-43" w:history="1">
        <w:r w:rsidR="001E336B">
          <w:rPr>
            <w:rStyle w:val="charCitHyperlinkAbbrev"/>
          </w:rPr>
          <w:t>Heritage Legislation Amendment Act 2014</w:t>
        </w:r>
      </w:hyperlink>
      <w:r w:rsidR="001E336B">
        <w:t xml:space="preserve"> A2014</w:t>
      </w:r>
      <w:r w:rsidR="001E336B">
        <w:noBreakHyphen/>
        <w:t>43 pt 3</w:t>
      </w:r>
    </w:p>
    <w:p w:rsidR="001E336B" w:rsidRDefault="001E336B" w:rsidP="001E336B">
      <w:pPr>
        <w:pStyle w:val="Actdetails"/>
        <w:keepNext/>
      </w:pPr>
      <w:r>
        <w:t>notified LR 3 October 2014</w:t>
      </w:r>
    </w:p>
    <w:p w:rsidR="001E336B" w:rsidRDefault="001E336B" w:rsidP="001E336B">
      <w:pPr>
        <w:pStyle w:val="Actdetails"/>
        <w:keepNext/>
      </w:pPr>
      <w:r>
        <w:t>s 1, s 2 commenced 3 October 2014 (LA s 75 (1))</w:t>
      </w:r>
    </w:p>
    <w:p w:rsidR="001E336B" w:rsidRPr="00AE7C72" w:rsidRDefault="001E336B" w:rsidP="001E336B">
      <w:pPr>
        <w:pStyle w:val="Actdetails"/>
      </w:pPr>
      <w:r>
        <w:t xml:space="preserve">pt 3 </w:t>
      </w:r>
      <w:r w:rsidRPr="00AE7C72">
        <w:t xml:space="preserve">commenced </w:t>
      </w:r>
      <w:r>
        <w:t>4 October 2014</w:t>
      </w:r>
      <w:r w:rsidRPr="00AE7C72">
        <w:t xml:space="preserve"> (</w:t>
      </w:r>
      <w:r>
        <w:t>s 2 (1))</w:t>
      </w:r>
    </w:p>
    <w:p w:rsidR="007C066C" w:rsidRDefault="005A12FC" w:rsidP="007C066C">
      <w:pPr>
        <w:pStyle w:val="NewAct"/>
      </w:pPr>
      <w:hyperlink r:id="rId144" w:tooltip="A2014-60" w:history="1">
        <w:r w:rsidR="007C066C" w:rsidRPr="004C1702">
          <w:rPr>
            <w:rStyle w:val="charCitHyperlinkAbbrev"/>
          </w:rPr>
          <w:t>Utilities (Technical Regulation) Act 2014</w:t>
        </w:r>
      </w:hyperlink>
      <w:r w:rsidR="007C066C">
        <w:t xml:space="preserve"> A2014-60 sch 2 pt 2.3</w:t>
      </w:r>
    </w:p>
    <w:p w:rsidR="007C066C" w:rsidRDefault="007C066C" w:rsidP="007C066C">
      <w:pPr>
        <w:pStyle w:val="Actdetails"/>
      </w:pPr>
      <w:r>
        <w:t>notified LR 8 December 2014</w:t>
      </w:r>
    </w:p>
    <w:p w:rsidR="007C066C" w:rsidRDefault="007C066C" w:rsidP="007C066C">
      <w:pPr>
        <w:pStyle w:val="Actdetails"/>
      </w:pPr>
      <w:r>
        <w:t>s 1, s 2 commenced 8 December 2014 (LA s 75 (1))</w:t>
      </w:r>
    </w:p>
    <w:p w:rsidR="007C066C" w:rsidRPr="004C1702" w:rsidRDefault="007C066C" w:rsidP="007C066C">
      <w:pPr>
        <w:pStyle w:val="Actdetails"/>
      </w:pPr>
      <w:r>
        <w:t>sch 2 pt 2.3</w:t>
      </w:r>
      <w:r w:rsidRPr="004C1702">
        <w:t xml:space="preserve"> commenced 1 March 2015 (s 2 and </w:t>
      </w:r>
      <w:hyperlink r:id="rId145" w:tooltip="CN2015-1" w:history="1">
        <w:r w:rsidR="00960F67" w:rsidRPr="00960F67">
          <w:rPr>
            <w:rStyle w:val="charCitHyperlinkAbbrev"/>
          </w:rPr>
          <w:t>CN2015-1</w:t>
        </w:r>
      </w:hyperlink>
      <w:r w:rsidRPr="004C1702">
        <w:t>)</w:t>
      </w:r>
    </w:p>
    <w:p w:rsidR="00A63119" w:rsidRDefault="005A12FC" w:rsidP="00A63119">
      <w:pPr>
        <w:pStyle w:val="NewAct"/>
      </w:pPr>
      <w:hyperlink r:id="rId146" w:tooltip="A2015-33" w:history="1">
        <w:r w:rsidR="00A63119" w:rsidRPr="000A645B">
          <w:rPr>
            <w:rStyle w:val="charCitHyperlinkAbbrev"/>
          </w:rPr>
          <w:t>Red Tape Reduction Legislation Amendment Act 2015</w:t>
        </w:r>
      </w:hyperlink>
      <w:r w:rsidR="00A63119">
        <w:t xml:space="preserve"> </w:t>
      </w:r>
      <w:r w:rsidR="00A63119" w:rsidRPr="000A645B">
        <w:t xml:space="preserve">A2015-33 </w:t>
      </w:r>
      <w:r w:rsidR="00A63119">
        <w:t>sch 1 pt 1.63</w:t>
      </w:r>
    </w:p>
    <w:p w:rsidR="00A63119" w:rsidRDefault="00A63119" w:rsidP="00A63119">
      <w:pPr>
        <w:pStyle w:val="Actdetails"/>
      </w:pPr>
      <w:r>
        <w:t>notified LR 30 September 2015</w:t>
      </w:r>
    </w:p>
    <w:p w:rsidR="00A63119" w:rsidRDefault="00A63119" w:rsidP="00A63119">
      <w:pPr>
        <w:pStyle w:val="Actdetails"/>
      </w:pPr>
      <w:r>
        <w:t>s 1, s 2 commenced 30 September 2015 (LA s 75 (1))</w:t>
      </w:r>
    </w:p>
    <w:p w:rsidR="00A63119" w:rsidRDefault="00A63119" w:rsidP="00A63119">
      <w:pPr>
        <w:pStyle w:val="Actdetails"/>
      </w:pPr>
      <w:r>
        <w:t>sch 1 pt 1.63 commenced 14 October 2015 (s 2)</w:t>
      </w:r>
    </w:p>
    <w:p w:rsidR="00585E8A" w:rsidRDefault="005A12FC" w:rsidP="00585E8A">
      <w:pPr>
        <w:pStyle w:val="NewAct"/>
      </w:pPr>
      <w:hyperlink r:id="rId147" w:tooltip="A2016-33" w:history="1">
        <w:r w:rsidR="00585E8A">
          <w:rPr>
            <w:rStyle w:val="charCitHyperlinkAbbrev"/>
          </w:rPr>
          <w:t>Emergencies Amendment Act 2016</w:t>
        </w:r>
      </w:hyperlink>
      <w:r w:rsidR="00585E8A">
        <w:t xml:space="preserve"> A2016</w:t>
      </w:r>
      <w:r w:rsidR="00585E8A">
        <w:noBreakHyphen/>
        <w:t>33 sch 1 pt 1.22</w:t>
      </w:r>
    </w:p>
    <w:p w:rsidR="00585E8A" w:rsidRDefault="00585E8A" w:rsidP="00585E8A">
      <w:pPr>
        <w:pStyle w:val="Actdetails"/>
        <w:keepNext/>
      </w:pPr>
      <w:r>
        <w:t>notified LR 20 June 2016</w:t>
      </w:r>
    </w:p>
    <w:p w:rsidR="00585E8A" w:rsidRDefault="00585E8A" w:rsidP="00585E8A">
      <w:pPr>
        <w:pStyle w:val="Actdetails"/>
        <w:keepNext/>
      </w:pPr>
      <w:r>
        <w:t>s 1, s 2 commenced 20 June 2016 (LA s 75 (1))</w:t>
      </w:r>
    </w:p>
    <w:p w:rsidR="00585E8A" w:rsidRDefault="00585E8A" w:rsidP="00585E8A">
      <w:pPr>
        <w:pStyle w:val="Actdetails"/>
      </w:pPr>
      <w:r>
        <w:t>sch 1 pt 1.</w:t>
      </w:r>
      <w:r w:rsidR="00CB438F">
        <w:t>22</w:t>
      </w:r>
      <w:r>
        <w:t xml:space="preserve"> commenced 21 June 2016 (s 2)</w:t>
      </w:r>
    </w:p>
    <w:p w:rsidR="002D10C9" w:rsidRDefault="005A12FC" w:rsidP="002D10C9">
      <w:pPr>
        <w:pStyle w:val="NewAct"/>
      </w:pPr>
      <w:hyperlink r:id="rId148" w:tooltip="A2017-34" w:history="1">
        <w:r w:rsidR="002D10C9">
          <w:rPr>
            <w:rStyle w:val="charCitHyperlinkAbbrev"/>
          </w:rPr>
          <w:t>Utilities (Technical Regulation) Amendment Act 2017</w:t>
        </w:r>
      </w:hyperlink>
      <w:r w:rsidR="002D10C9">
        <w:t xml:space="preserve"> A2017</w:t>
      </w:r>
      <w:r w:rsidR="002D10C9">
        <w:noBreakHyphen/>
        <w:t>34 sch 1</w:t>
      </w:r>
    </w:p>
    <w:p w:rsidR="002D10C9" w:rsidRDefault="002D10C9" w:rsidP="002D10C9">
      <w:pPr>
        <w:pStyle w:val="Actdetails"/>
        <w:keepNext/>
      </w:pPr>
      <w:r>
        <w:t>notified LR 8 November 2017</w:t>
      </w:r>
    </w:p>
    <w:p w:rsidR="002D10C9" w:rsidRDefault="002D10C9" w:rsidP="002D10C9">
      <w:pPr>
        <w:pStyle w:val="Actdetails"/>
        <w:keepNext/>
      </w:pPr>
      <w:r>
        <w:t>s 1, s 2 commenced 8 November 2017 (LA s 75 (1))</w:t>
      </w:r>
    </w:p>
    <w:p w:rsidR="002D10C9" w:rsidRPr="00D62FF7" w:rsidRDefault="002D10C9" w:rsidP="002D10C9">
      <w:pPr>
        <w:pStyle w:val="Actdetails"/>
      </w:pPr>
      <w:r w:rsidRPr="00D62FF7">
        <w:t xml:space="preserve">sch 1 </w:t>
      </w:r>
      <w:r w:rsidR="00D62FF7" w:rsidRPr="00D62FF7">
        <w:t>commenced 1 July 2018</w:t>
      </w:r>
      <w:r w:rsidR="00213FFB" w:rsidRPr="00D62FF7">
        <w:t xml:space="preserve"> </w:t>
      </w:r>
      <w:r w:rsidR="00C80EE9" w:rsidRPr="00387C70">
        <w:t xml:space="preserve">(s 2 (1) and </w:t>
      </w:r>
      <w:hyperlink r:id="rId149" w:tooltip="CN2018-5" w:history="1">
        <w:r w:rsidR="00C80EE9" w:rsidRPr="005C4A71">
          <w:rPr>
            <w:rStyle w:val="charCitHyperlinkAbbrev"/>
          </w:rPr>
          <w:t>CN2018-5</w:t>
        </w:r>
      </w:hyperlink>
      <w:r w:rsidR="00C80EE9" w:rsidRPr="00387C70">
        <w:t>)</w:t>
      </w:r>
    </w:p>
    <w:p w:rsidR="002D10C9" w:rsidRDefault="005A12FC" w:rsidP="002D10C9">
      <w:pPr>
        <w:pStyle w:val="NewAct"/>
      </w:pPr>
      <w:hyperlink r:id="rId150" w:tooltip="A2017-37" w:history="1">
        <w:r w:rsidR="002D10C9">
          <w:rPr>
            <w:rStyle w:val="charCitHyperlinkAbbrev"/>
          </w:rPr>
          <w:t>Tree Protection Amendment Act 2017</w:t>
        </w:r>
      </w:hyperlink>
      <w:r w:rsidR="002D10C9">
        <w:t xml:space="preserve"> A2017</w:t>
      </w:r>
      <w:r w:rsidR="002D10C9">
        <w:noBreakHyphen/>
        <w:t>37</w:t>
      </w:r>
    </w:p>
    <w:p w:rsidR="002D10C9" w:rsidRDefault="007B778A" w:rsidP="002D10C9">
      <w:pPr>
        <w:pStyle w:val="Actdetails"/>
        <w:keepNext/>
      </w:pPr>
      <w:r>
        <w:t>notified LR 9</w:t>
      </w:r>
      <w:r w:rsidR="002D10C9">
        <w:t xml:space="preserve"> November 2017</w:t>
      </w:r>
    </w:p>
    <w:p w:rsidR="002D10C9" w:rsidRDefault="007B778A" w:rsidP="002D10C9">
      <w:pPr>
        <w:pStyle w:val="Actdetails"/>
        <w:keepNext/>
      </w:pPr>
      <w:r>
        <w:t>s 1, s 2 commenced 9</w:t>
      </w:r>
      <w:r w:rsidR="002D10C9">
        <w:t xml:space="preserve"> November 2017 (LA s 75 (1))</w:t>
      </w:r>
    </w:p>
    <w:p w:rsidR="002D10C9" w:rsidRPr="008E3392" w:rsidRDefault="007B778A" w:rsidP="002D10C9">
      <w:pPr>
        <w:pStyle w:val="Actdetails"/>
      </w:pPr>
      <w:r>
        <w:t>remainder commenced 10</w:t>
      </w:r>
      <w:r w:rsidR="008E3392">
        <w:t xml:space="preserve"> November 2017 (s 2)</w:t>
      </w:r>
    </w:p>
    <w:p w:rsidR="00AB2D55" w:rsidRPr="00AB2D55" w:rsidRDefault="00AB2D55" w:rsidP="00AB2D55">
      <w:pPr>
        <w:pStyle w:val="PageBreak"/>
      </w:pPr>
      <w:r w:rsidRPr="00AB2D55">
        <w:br w:type="page"/>
      </w:r>
    </w:p>
    <w:p w:rsidR="00F7148E" w:rsidRPr="00BD190D" w:rsidRDefault="00F7148E">
      <w:pPr>
        <w:pStyle w:val="Endnote20"/>
      </w:pPr>
      <w:bookmarkStart w:id="169" w:name="_Toc527119088"/>
      <w:r w:rsidRPr="00BD190D">
        <w:rPr>
          <w:rStyle w:val="charTableNo"/>
        </w:rPr>
        <w:t>4</w:t>
      </w:r>
      <w:r>
        <w:tab/>
      </w:r>
      <w:r w:rsidRPr="00BD190D">
        <w:rPr>
          <w:rStyle w:val="charTableText"/>
        </w:rPr>
        <w:t>Amendment history</w:t>
      </w:r>
      <w:bookmarkEnd w:id="169"/>
    </w:p>
    <w:p w:rsidR="00F7148E" w:rsidRDefault="00F7148E">
      <w:pPr>
        <w:pStyle w:val="AmdtsEntryHd"/>
      </w:pPr>
      <w:r>
        <w:t>Commencement</w:t>
      </w:r>
    </w:p>
    <w:p w:rsidR="00F7148E" w:rsidRDefault="00F7148E">
      <w:pPr>
        <w:pStyle w:val="AmdtsEntries"/>
      </w:pPr>
      <w:r>
        <w:t>s 2</w:t>
      </w:r>
      <w:r>
        <w:tab/>
        <w:t>om LA s 89 (4)</w:t>
      </w:r>
    </w:p>
    <w:p w:rsidR="00A05227" w:rsidRDefault="00A05227">
      <w:pPr>
        <w:pStyle w:val="AmdtsEntryHd"/>
      </w:pPr>
      <w:r>
        <w:t>Application of Act—built-up urban areas</w:t>
      </w:r>
    </w:p>
    <w:p w:rsidR="00A05227" w:rsidRPr="00A05227" w:rsidRDefault="00A05227" w:rsidP="00A05227">
      <w:pPr>
        <w:pStyle w:val="AmdtsEntries"/>
      </w:pPr>
      <w:r>
        <w:t>s 7</w:t>
      </w:r>
      <w:r>
        <w:tab/>
        <w:t xml:space="preserve">am </w:t>
      </w:r>
      <w:hyperlink r:id="rId151"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F7148E" w:rsidRDefault="00F7148E">
      <w:pPr>
        <w:pStyle w:val="AmdtsEntryHd"/>
      </w:pPr>
      <w:r>
        <w:t>Regulated trees and tree management precincts</w:t>
      </w:r>
    </w:p>
    <w:p w:rsidR="00F7148E" w:rsidRDefault="00F7148E">
      <w:pPr>
        <w:pStyle w:val="AmdtsEntries"/>
      </w:pPr>
      <w:r>
        <w:t>s 10</w:t>
      </w:r>
      <w:r>
        <w:tab/>
        <w:t xml:space="preserve">am </w:t>
      </w:r>
      <w:hyperlink r:id="rId152" w:tooltip="Pest Plants and Animals Act 2005" w:history="1">
        <w:r w:rsidR="007F7BD9" w:rsidRPr="007F7BD9">
          <w:rPr>
            <w:rStyle w:val="charCitHyperlinkAbbrev"/>
          </w:rPr>
          <w:t>A2005</w:t>
        </w:r>
        <w:r w:rsidR="007F7BD9" w:rsidRPr="007F7BD9">
          <w:rPr>
            <w:rStyle w:val="charCitHyperlinkAbbrev"/>
          </w:rPr>
          <w:noBreakHyphen/>
          <w:t>21</w:t>
        </w:r>
      </w:hyperlink>
      <w:r>
        <w:t xml:space="preserve"> amdt 1.15</w:t>
      </w:r>
    </w:p>
    <w:p w:rsidR="00F7148E" w:rsidRDefault="00F7148E">
      <w:pPr>
        <w:pStyle w:val="AmdtsEntryHd"/>
      </w:pPr>
      <w:r>
        <w:t>Exceptions—tree damaging and prohibited groundwork offences</w:t>
      </w:r>
    </w:p>
    <w:p w:rsidR="00F7148E" w:rsidRPr="0026365E" w:rsidRDefault="00F7148E">
      <w:pPr>
        <w:pStyle w:val="AmdtsEntries"/>
      </w:pPr>
      <w:r>
        <w:t>s 19</w:t>
      </w:r>
      <w:r>
        <w:tab/>
        <w:t xml:space="preserve">am </w:t>
      </w:r>
      <w:hyperlink r:id="rId153"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1.170</w:t>
      </w:r>
      <w:r w:rsidR="00A474A7">
        <w:t xml:space="preserve">; </w:t>
      </w:r>
      <w:hyperlink r:id="rId154" w:tooltip="Statute Law Amendment Act 2012" w:history="1">
        <w:r w:rsidR="007F7BD9" w:rsidRPr="007F7BD9">
          <w:rPr>
            <w:rStyle w:val="charCitHyperlinkAbbrev"/>
          </w:rPr>
          <w:t>A2012</w:t>
        </w:r>
        <w:r w:rsidR="007F7BD9" w:rsidRPr="007F7BD9">
          <w:rPr>
            <w:rStyle w:val="charCitHyperlinkAbbrev"/>
          </w:rPr>
          <w:noBreakHyphen/>
          <w:t>21</w:t>
        </w:r>
      </w:hyperlink>
      <w:r w:rsidR="00A474A7">
        <w:t xml:space="preserve"> amdt 3.193, amdt</w:t>
      </w:r>
      <w:r w:rsidR="0073137A">
        <w:t> </w:t>
      </w:r>
      <w:r w:rsidR="00A474A7">
        <w:t>3.194</w:t>
      </w:r>
      <w:r w:rsidR="0073137A">
        <w:t xml:space="preserve">; </w:t>
      </w:r>
      <w:hyperlink r:id="rId155" w:tooltip="Public Unleased Land Act 2013" w:history="1">
        <w:r w:rsidR="0073137A">
          <w:rPr>
            <w:rStyle w:val="charCitHyperlinkAbbrev"/>
          </w:rPr>
          <w:t>A2013</w:t>
        </w:r>
        <w:r w:rsidR="0073137A">
          <w:rPr>
            <w:rStyle w:val="charCitHyperlinkAbbrev"/>
          </w:rPr>
          <w:noBreakHyphen/>
          <w:t>3</w:t>
        </w:r>
      </w:hyperlink>
      <w:r w:rsidR="0073137A">
        <w:t xml:space="preserve"> amdt 2.32</w:t>
      </w:r>
      <w:r w:rsidR="007C066C">
        <w:t xml:space="preserve">; </w:t>
      </w:r>
      <w:hyperlink r:id="rId156" w:tooltip="Utilities (Technical Regulation) Act 2014" w:history="1">
        <w:r w:rsidR="007C066C">
          <w:rPr>
            <w:rStyle w:val="charCitHyperlinkAbbrev"/>
          </w:rPr>
          <w:t>A2014</w:t>
        </w:r>
        <w:r w:rsidR="007C066C">
          <w:rPr>
            <w:rStyle w:val="charCitHyperlinkAbbrev"/>
          </w:rPr>
          <w:noBreakHyphen/>
          <w:t>60</w:t>
        </w:r>
      </w:hyperlink>
      <w:r w:rsidR="007C066C">
        <w:t xml:space="preserve"> amdt 2.5, amdt 2.6; pars renum R15 LA</w:t>
      </w:r>
      <w:r w:rsidR="0026365E">
        <w:t xml:space="preserve">; </w:t>
      </w:r>
      <w:hyperlink r:id="rId157" w:tooltip="Emergencies Amendment Act 2016" w:history="1">
        <w:r w:rsidR="0026365E">
          <w:rPr>
            <w:rStyle w:val="charCitHyperlinkAbbrev"/>
          </w:rPr>
          <w:t>A2016</w:t>
        </w:r>
        <w:r w:rsidR="0026365E">
          <w:rPr>
            <w:rStyle w:val="charCitHyperlinkAbbrev"/>
          </w:rPr>
          <w:noBreakHyphen/>
          <w:t>33</w:t>
        </w:r>
      </w:hyperlink>
      <w:r w:rsidR="0026365E">
        <w:t xml:space="preserve"> amdt 1.50, amdt 1.51</w:t>
      </w:r>
      <w:r w:rsidR="00D62FF7">
        <w:t xml:space="preserve">; </w:t>
      </w:r>
      <w:hyperlink r:id="rId158" w:tooltip="Utilities (Technical Regulation) Amendment Act 2017" w:history="1">
        <w:r w:rsidR="00D62FF7" w:rsidRPr="00F63042">
          <w:rPr>
            <w:rStyle w:val="charCitHyperlinkAbbrev"/>
          </w:rPr>
          <w:t>A2017-34</w:t>
        </w:r>
      </w:hyperlink>
      <w:r w:rsidR="00D62FF7">
        <w:t xml:space="preserve"> amdt 1.1, amdt 1.2; pars renum R19 LA</w:t>
      </w:r>
    </w:p>
    <w:p w:rsidR="00F7148E" w:rsidRDefault="00F7148E">
      <w:pPr>
        <w:pStyle w:val="AmdtsEntryHd"/>
      </w:pPr>
      <w:r>
        <w:t>Contravening tree protection conditions of development approval</w:t>
      </w:r>
    </w:p>
    <w:p w:rsidR="00F7148E" w:rsidRDefault="00F7148E">
      <w:pPr>
        <w:pStyle w:val="AmdtsEntries"/>
      </w:pPr>
      <w:r>
        <w:t>s 20</w:t>
      </w:r>
      <w:r>
        <w:tab/>
        <w:t xml:space="preserve">am </w:t>
      </w:r>
      <w:hyperlink r:id="rId159"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1.171</w:t>
      </w:r>
    </w:p>
    <w:p w:rsidR="00A05227" w:rsidRDefault="00A05227" w:rsidP="00A05227">
      <w:pPr>
        <w:pStyle w:val="AmdtsEntryHd"/>
      </w:pPr>
      <w:r>
        <w:t>Criteria for approval</w:t>
      </w:r>
    </w:p>
    <w:p w:rsidR="00A05227" w:rsidRPr="00A05227" w:rsidRDefault="00A05227" w:rsidP="00A05227">
      <w:pPr>
        <w:pStyle w:val="AmdtsEntries"/>
      </w:pPr>
      <w:r>
        <w:t>s 21</w:t>
      </w:r>
      <w:r>
        <w:tab/>
        <w:t xml:space="preserve">am </w:t>
      </w:r>
      <w:hyperlink r:id="rId160"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1E336B" w:rsidRDefault="001E336B" w:rsidP="00D14B04">
      <w:pPr>
        <w:pStyle w:val="AmdtsEntryHd"/>
      </w:pPr>
      <w:r w:rsidRPr="00E14A6A">
        <w:t>Approval application may need to be referred to other entities</w:t>
      </w:r>
    </w:p>
    <w:p w:rsidR="001E336B" w:rsidRPr="001E336B" w:rsidRDefault="001E336B" w:rsidP="001E336B">
      <w:pPr>
        <w:pStyle w:val="AmdtsEntries"/>
      </w:pPr>
      <w:r>
        <w:t>s 24A</w:t>
      </w:r>
      <w:r>
        <w:tab/>
        <w:t xml:space="preserve">ins </w:t>
      </w:r>
      <w:hyperlink r:id="rId161" w:tooltip="Heritage Legislation Amendment Act 2014" w:history="1">
        <w:r>
          <w:rPr>
            <w:rStyle w:val="charCitHyperlinkAbbrev"/>
          </w:rPr>
          <w:t>A2014</w:t>
        </w:r>
        <w:r>
          <w:rPr>
            <w:rStyle w:val="charCitHyperlinkAbbrev"/>
          </w:rPr>
          <w:noBreakHyphen/>
          <w:t>43</w:t>
        </w:r>
      </w:hyperlink>
      <w:r>
        <w:t xml:space="preserve"> s 88</w:t>
      </w:r>
    </w:p>
    <w:p w:rsidR="001E336B" w:rsidRDefault="001E336B" w:rsidP="001E336B">
      <w:pPr>
        <w:pStyle w:val="AmdtsEntryHd"/>
      </w:pPr>
      <w:r w:rsidRPr="00E14A6A">
        <w:t>Time for referral entity to give advice on application</w:t>
      </w:r>
    </w:p>
    <w:p w:rsidR="001E336B" w:rsidRPr="001E336B" w:rsidRDefault="001E336B" w:rsidP="001E336B">
      <w:pPr>
        <w:pStyle w:val="AmdtsEntries"/>
      </w:pPr>
      <w:r>
        <w:t>s 24B</w:t>
      </w:r>
      <w:r>
        <w:tab/>
        <w:t xml:space="preserve">ins </w:t>
      </w:r>
      <w:hyperlink r:id="rId162" w:tooltip="Heritage Legislation Amendment Act 2014" w:history="1">
        <w:r>
          <w:rPr>
            <w:rStyle w:val="charCitHyperlinkAbbrev"/>
          </w:rPr>
          <w:t>A2014</w:t>
        </w:r>
        <w:r>
          <w:rPr>
            <w:rStyle w:val="charCitHyperlinkAbbrev"/>
          </w:rPr>
          <w:noBreakHyphen/>
          <w:t>43</w:t>
        </w:r>
      </w:hyperlink>
      <w:r>
        <w:t xml:space="preserve"> s 88</w:t>
      </w:r>
    </w:p>
    <w:p w:rsidR="001E336B" w:rsidRDefault="001E336B" w:rsidP="001E336B">
      <w:pPr>
        <w:pStyle w:val="AmdtsEntryHd"/>
      </w:pPr>
      <w:r w:rsidRPr="00E14A6A">
        <w:t>Effect of no response by referral entity</w:t>
      </w:r>
    </w:p>
    <w:p w:rsidR="001E336B" w:rsidRPr="001E336B" w:rsidRDefault="001E336B" w:rsidP="001E336B">
      <w:pPr>
        <w:pStyle w:val="AmdtsEntries"/>
      </w:pPr>
      <w:r>
        <w:t>s 24C</w:t>
      </w:r>
      <w:r>
        <w:tab/>
        <w:t xml:space="preserve">ins </w:t>
      </w:r>
      <w:hyperlink r:id="rId163" w:tooltip="Heritage Legislation Amendment Act 2014" w:history="1">
        <w:r>
          <w:rPr>
            <w:rStyle w:val="charCitHyperlinkAbbrev"/>
          </w:rPr>
          <w:t>A2014</w:t>
        </w:r>
        <w:r>
          <w:rPr>
            <w:rStyle w:val="charCitHyperlinkAbbrev"/>
          </w:rPr>
          <w:noBreakHyphen/>
          <w:t>43</w:t>
        </w:r>
      </w:hyperlink>
      <w:r>
        <w:t xml:space="preserve"> s 88</w:t>
      </w:r>
    </w:p>
    <w:p w:rsidR="001E336B" w:rsidRDefault="001E336B" w:rsidP="00D14B04">
      <w:pPr>
        <w:pStyle w:val="AmdtsEntryHd"/>
      </w:pPr>
      <w:r>
        <w:t>Decision on approval application</w:t>
      </w:r>
    </w:p>
    <w:p w:rsidR="001E336B" w:rsidRPr="001E336B" w:rsidRDefault="001E336B" w:rsidP="001E336B">
      <w:pPr>
        <w:pStyle w:val="AmdtsEntries"/>
      </w:pPr>
      <w:r>
        <w:t>s 25</w:t>
      </w:r>
      <w:r>
        <w:tab/>
        <w:t xml:space="preserve">am </w:t>
      </w:r>
      <w:hyperlink r:id="rId164" w:tooltip="Heritage Legislation Amendment Act 2014" w:history="1">
        <w:r>
          <w:rPr>
            <w:rStyle w:val="charCitHyperlinkAbbrev"/>
          </w:rPr>
          <w:t>A2014</w:t>
        </w:r>
        <w:r>
          <w:rPr>
            <w:rStyle w:val="charCitHyperlinkAbbrev"/>
          </w:rPr>
          <w:noBreakHyphen/>
          <w:t>43</w:t>
        </w:r>
      </w:hyperlink>
      <w:r>
        <w:t xml:space="preserve"> s 89; pars renum R14 LA</w:t>
      </w:r>
    </w:p>
    <w:p w:rsidR="00D14B04" w:rsidRDefault="00D14B04" w:rsidP="00D14B04">
      <w:pPr>
        <w:pStyle w:val="AmdtsEntryHd"/>
      </w:pPr>
      <w:r>
        <w:t>Operation of approval</w:t>
      </w:r>
    </w:p>
    <w:p w:rsidR="00D14B04" w:rsidRDefault="00D14B04" w:rsidP="00D14B04">
      <w:pPr>
        <w:pStyle w:val="AmdtsEntries"/>
      </w:pPr>
      <w:r>
        <w:t>s 27</w:t>
      </w:r>
      <w:r>
        <w:tab/>
        <w:t xml:space="preserve">am </w:t>
      </w:r>
      <w:hyperlink r:id="rId165"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1.494</w:t>
      </w:r>
    </w:p>
    <w:p w:rsidR="00D14B04" w:rsidRDefault="00D14B04" w:rsidP="00D14B04">
      <w:pPr>
        <w:pStyle w:val="AmdtsEntryHd"/>
      </w:pPr>
      <w:r>
        <w:t>Cancellation of approval</w:t>
      </w:r>
    </w:p>
    <w:p w:rsidR="00D14B04" w:rsidRDefault="00D14B04" w:rsidP="00D14B04">
      <w:pPr>
        <w:pStyle w:val="AmdtsEntries"/>
      </w:pPr>
      <w:r>
        <w:t>s 28</w:t>
      </w:r>
      <w:r>
        <w:tab/>
        <w:t xml:space="preserve">am </w:t>
      </w:r>
      <w:hyperlink r:id="rId16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1.495</w:t>
      </w:r>
    </w:p>
    <w:p w:rsidR="00A05227" w:rsidRDefault="00A05227" w:rsidP="00A05227">
      <w:pPr>
        <w:pStyle w:val="AmdtsEntryHd"/>
      </w:pPr>
      <w:r>
        <w:t>Guidelines for tree management plans</w:t>
      </w:r>
    </w:p>
    <w:p w:rsidR="00A05227" w:rsidRPr="00A05227" w:rsidRDefault="00A05227" w:rsidP="00A05227">
      <w:pPr>
        <w:pStyle w:val="AmdtsEntries"/>
      </w:pPr>
      <w:r>
        <w:t>s 31</w:t>
      </w:r>
      <w:r>
        <w:tab/>
        <w:t xml:space="preserve">am </w:t>
      </w:r>
      <w:hyperlink r:id="rId167"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4814B4" w:rsidRDefault="004814B4" w:rsidP="004814B4">
      <w:pPr>
        <w:pStyle w:val="AmdtsEntryHd"/>
      </w:pPr>
      <w:r w:rsidRPr="00E14A6A">
        <w:t>Proposal or application may need to be referred to other entities</w:t>
      </w:r>
    </w:p>
    <w:p w:rsidR="004814B4" w:rsidRPr="001E336B" w:rsidRDefault="004814B4" w:rsidP="004814B4">
      <w:pPr>
        <w:pStyle w:val="AmdtsEntries"/>
      </w:pPr>
      <w:r>
        <w:t>s 34A</w:t>
      </w:r>
      <w:r>
        <w:tab/>
        <w:t xml:space="preserve">ins </w:t>
      </w:r>
      <w:hyperlink r:id="rId168" w:tooltip="Heritage Legislation Amendment Act 2014" w:history="1">
        <w:r>
          <w:rPr>
            <w:rStyle w:val="charCitHyperlinkAbbrev"/>
          </w:rPr>
          <w:t>A2014</w:t>
        </w:r>
        <w:r>
          <w:rPr>
            <w:rStyle w:val="charCitHyperlinkAbbrev"/>
          </w:rPr>
          <w:noBreakHyphen/>
          <w:t>43</w:t>
        </w:r>
      </w:hyperlink>
      <w:r>
        <w:t xml:space="preserve"> s 90</w:t>
      </w:r>
    </w:p>
    <w:p w:rsidR="004814B4" w:rsidRDefault="004814B4" w:rsidP="004814B4">
      <w:pPr>
        <w:pStyle w:val="AmdtsEntryHd"/>
      </w:pPr>
      <w:r w:rsidRPr="00E14A6A">
        <w:t>Time for referral entity to give advice on proposal or application</w:t>
      </w:r>
    </w:p>
    <w:p w:rsidR="004814B4" w:rsidRPr="001E336B" w:rsidRDefault="004814B4" w:rsidP="004814B4">
      <w:pPr>
        <w:pStyle w:val="AmdtsEntries"/>
      </w:pPr>
      <w:r>
        <w:t>s 34B</w:t>
      </w:r>
      <w:r>
        <w:tab/>
        <w:t xml:space="preserve">ins </w:t>
      </w:r>
      <w:hyperlink r:id="rId169" w:tooltip="Heritage Legislation Amendment Act 2014" w:history="1">
        <w:r>
          <w:rPr>
            <w:rStyle w:val="charCitHyperlinkAbbrev"/>
          </w:rPr>
          <w:t>A2014</w:t>
        </w:r>
        <w:r>
          <w:rPr>
            <w:rStyle w:val="charCitHyperlinkAbbrev"/>
          </w:rPr>
          <w:noBreakHyphen/>
          <w:t>43</w:t>
        </w:r>
      </w:hyperlink>
      <w:r>
        <w:t xml:space="preserve"> s 90</w:t>
      </w:r>
    </w:p>
    <w:p w:rsidR="004814B4" w:rsidRDefault="004814B4" w:rsidP="004814B4">
      <w:pPr>
        <w:pStyle w:val="AmdtsEntryHd"/>
      </w:pPr>
      <w:r w:rsidRPr="00E14A6A">
        <w:t>Effect of no response by referral entity</w:t>
      </w:r>
    </w:p>
    <w:p w:rsidR="004814B4" w:rsidRPr="001E336B" w:rsidRDefault="004814B4" w:rsidP="004814B4">
      <w:pPr>
        <w:pStyle w:val="AmdtsEntries"/>
      </w:pPr>
      <w:r>
        <w:t>s 34C</w:t>
      </w:r>
      <w:r>
        <w:tab/>
        <w:t xml:space="preserve">ins </w:t>
      </w:r>
      <w:hyperlink r:id="rId170" w:tooltip="Heritage Legislation Amendment Act 2014" w:history="1">
        <w:r>
          <w:rPr>
            <w:rStyle w:val="charCitHyperlinkAbbrev"/>
          </w:rPr>
          <w:t>A2014</w:t>
        </w:r>
        <w:r>
          <w:rPr>
            <w:rStyle w:val="charCitHyperlinkAbbrev"/>
          </w:rPr>
          <w:noBreakHyphen/>
          <w:t>43</w:t>
        </w:r>
      </w:hyperlink>
      <w:r>
        <w:t xml:space="preserve"> s 90</w:t>
      </w:r>
    </w:p>
    <w:p w:rsidR="004814B4" w:rsidRDefault="004814B4" w:rsidP="00D14B04">
      <w:pPr>
        <w:pStyle w:val="AmdtsEntryHd"/>
      </w:pPr>
      <w:r>
        <w:t>Decision on tree management plan</w:t>
      </w:r>
    </w:p>
    <w:p w:rsidR="004814B4" w:rsidRPr="004814B4" w:rsidRDefault="004814B4" w:rsidP="004814B4">
      <w:pPr>
        <w:pStyle w:val="AmdtsEntries"/>
      </w:pPr>
      <w:r>
        <w:t>s 35</w:t>
      </w:r>
      <w:r>
        <w:tab/>
        <w:t xml:space="preserve">am </w:t>
      </w:r>
      <w:hyperlink r:id="rId171" w:tooltip="Heritage Legislation Amendment Act 2014" w:history="1">
        <w:r>
          <w:rPr>
            <w:rStyle w:val="charCitHyperlinkAbbrev"/>
          </w:rPr>
          <w:t>A2014</w:t>
        </w:r>
        <w:r>
          <w:rPr>
            <w:rStyle w:val="charCitHyperlinkAbbrev"/>
          </w:rPr>
          <w:noBreakHyphen/>
          <w:t>43</w:t>
        </w:r>
      </w:hyperlink>
      <w:r>
        <w:t xml:space="preserve"> s 91; pars renum R14 LA</w:t>
      </w:r>
    </w:p>
    <w:p w:rsidR="00D14B04" w:rsidRDefault="00D14B04" w:rsidP="00D14B04">
      <w:pPr>
        <w:pStyle w:val="AmdtsEntryHd"/>
      </w:pPr>
      <w:r>
        <w:t>Operation of tree management plan</w:t>
      </w:r>
    </w:p>
    <w:p w:rsidR="00D14B04" w:rsidRDefault="00D14B04" w:rsidP="00D14B04">
      <w:pPr>
        <w:pStyle w:val="AmdtsEntries"/>
      </w:pPr>
      <w:r>
        <w:t>s 37</w:t>
      </w:r>
      <w:r>
        <w:tab/>
        <w:t xml:space="preserve">am </w:t>
      </w:r>
      <w:hyperlink r:id="rId172"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1.496</w:t>
      </w:r>
    </w:p>
    <w:p w:rsidR="00A05227" w:rsidRDefault="00A05227" w:rsidP="00A05227">
      <w:pPr>
        <w:pStyle w:val="AmdtsEntryHd"/>
      </w:pPr>
      <w:r>
        <w:t>Criteria for tree management precincts</w:t>
      </w:r>
    </w:p>
    <w:p w:rsidR="00A05227" w:rsidRPr="00A05227" w:rsidRDefault="00A05227" w:rsidP="00A05227">
      <w:pPr>
        <w:pStyle w:val="AmdtsEntries"/>
      </w:pPr>
      <w:r>
        <w:t>s 38</w:t>
      </w:r>
      <w:r>
        <w:tab/>
        <w:t xml:space="preserve">am </w:t>
      </w:r>
      <w:hyperlink r:id="rId173"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A05227" w:rsidRDefault="00A05227" w:rsidP="00A05227">
      <w:pPr>
        <w:pStyle w:val="AmdtsEntryHd"/>
      </w:pPr>
      <w:r>
        <w:t>Tree management precinct declaration</w:t>
      </w:r>
    </w:p>
    <w:p w:rsidR="00A05227" w:rsidRPr="00A05227" w:rsidRDefault="00A05227" w:rsidP="00A05227">
      <w:pPr>
        <w:pStyle w:val="AmdtsEntries"/>
      </w:pPr>
      <w:r>
        <w:t>s 39</w:t>
      </w:r>
      <w:r>
        <w:tab/>
        <w:t xml:space="preserve">am </w:t>
      </w:r>
      <w:hyperlink r:id="rId174"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BA4BC2" w:rsidRDefault="00BA4BC2" w:rsidP="00BA4BC2">
      <w:pPr>
        <w:pStyle w:val="AmdtsEntryHd"/>
      </w:pPr>
      <w:r>
        <w:t>Criteria for registration and cancellation of registration</w:t>
      </w:r>
    </w:p>
    <w:p w:rsidR="00BA4BC2" w:rsidRPr="00A05227" w:rsidRDefault="00BA4BC2" w:rsidP="00BA4BC2">
      <w:pPr>
        <w:pStyle w:val="AmdtsEntries"/>
      </w:pPr>
      <w:r>
        <w:t>s 45</w:t>
      </w:r>
      <w:r>
        <w:tab/>
        <w:t xml:space="preserve">am </w:t>
      </w:r>
      <w:hyperlink r:id="rId175"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E51B7B" w:rsidRDefault="00E51B7B" w:rsidP="00E51B7B">
      <w:pPr>
        <w:pStyle w:val="AmdtsEntryHd"/>
      </w:pPr>
      <w:r>
        <w:t>Notice of decision on provisional registration</w:t>
      </w:r>
    </w:p>
    <w:p w:rsidR="00E51B7B" w:rsidRPr="00E51B7B" w:rsidRDefault="00E51B7B" w:rsidP="00E51B7B">
      <w:pPr>
        <w:pStyle w:val="AmdtsEntries"/>
      </w:pPr>
      <w:r>
        <w:t>s 49</w:t>
      </w:r>
      <w:r>
        <w:tab/>
        <w:t xml:space="preserve">am </w:t>
      </w:r>
      <w:hyperlink r:id="rId176"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77"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1.220, amdt 1.221</w:t>
      </w:r>
    </w:p>
    <w:p w:rsidR="00D14B04" w:rsidRDefault="00D14B04" w:rsidP="00D14B04">
      <w:pPr>
        <w:pStyle w:val="AmdtsEntryHd"/>
      </w:pPr>
      <w:r>
        <w:t>Decision on registration</w:t>
      </w:r>
    </w:p>
    <w:p w:rsidR="00D14B04" w:rsidRDefault="00D14B04" w:rsidP="00D14B04">
      <w:pPr>
        <w:pStyle w:val="AmdtsEntries"/>
      </w:pPr>
      <w:r>
        <w:t>s 52</w:t>
      </w:r>
      <w:r>
        <w:tab/>
        <w:t xml:space="preserve">am </w:t>
      </w:r>
      <w:hyperlink r:id="rId17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1.497</w:t>
      </w:r>
    </w:p>
    <w:p w:rsidR="00E51B7B" w:rsidRDefault="00E51B7B" w:rsidP="00E51B7B">
      <w:pPr>
        <w:pStyle w:val="AmdtsEntryHd"/>
      </w:pPr>
      <w:r>
        <w:t>Notice of decision on registration</w:t>
      </w:r>
    </w:p>
    <w:p w:rsidR="00E51B7B" w:rsidRPr="00E51B7B" w:rsidRDefault="00E51B7B" w:rsidP="00E51B7B">
      <w:pPr>
        <w:pStyle w:val="AmdtsEntries"/>
      </w:pPr>
      <w:r>
        <w:t>s 53</w:t>
      </w:r>
      <w:r>
        <w:tab/>
        <w:t xml:space="preserve">am </w:t>
      </w:r>
      <w:hyperlink r:id="rId179"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0"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1.222</w:t>
      </w:r>
    </w:p>
    <w:p w:rsidR="00E51B7B" w:rsidRDefault="00E51B7B" w:rsidP="00E51B7B">
      <w:pPr>
        <w:pStyle w:val="AmdtsEntryHd"/>
      </w:pPr>
      <w:r>
        <w:t>Notice of proposed cancellation of registration</w:t>
      </w:r>
    </w:p>
    <w:p w:rsidR="00E51B7B" w:rsidRPr="00E51B7B" w:rsidRDefault="00E51B7B" w:rsidP="00E51B7B">
      <w:pPr>
        <w:pStyle w:val="AmdtsEntries"/>
      </w:pPr>
      <w:r>
        <w:t>s 56</w:t>
      </w:r>
      <w:r>
        <w:tab/>
        <w:t xml:space="preserve">am </w:t>
      </w:r>
      <w:hyperlink r:id="rId181"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2"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1.223, amdt 1.224</w:t>
      </w:r>
    </w:p>
    <w:p w:rsidR="00D14B04" w:rsidRDefault="00D14B04" w:rsidP="00D14B04">
      <w:pPr>
        <w:pStyle w:val="AmdtsEntryHd"/>
      </w:pPr>
      <w:r>
        <w:t>Decision on cancellation of registration etc</w:t>
      </w:r>
    </w:p>
    <w:p w:rsidR="00D14B04" w:rsidRDefault="00D14B04" w:rsidP="00D14B04">
      <w:pPr>
        <w:pStyle w:val="AmdtsEntries"/>
      </w:pPr>
      <w:r>
        <w:t>s 58</w:t>
      </w:r>
      <w:r>
        <w:tab/>
        <w:t xml:space="preserve">am </w:t>
      </w:r>
      <w:hyperlink r:id="rId18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1.497</w:t>
      </w:r>
    </w:p>
    <w:p w:rsidR="00E51B7B" w:rsidRDefault="00E51B7B" w:rsidP="00E51B7B">
      <w:pPr>
        <w:pStyle w:val="AmdtsEntryHd"/>
      </w:pPr>
      <w:r>
        <w:t>Notice of decision on cancellation of registration</w:t>
      </w:r>
    </w:p>
    <w:p w:rsidR="00E51B7B" w:rsidRPr="00E51B7B" w:rsidRDefault="00E51B7B" w:rsidP="00E51B7B">
      <w:pPr>
        <w:pStyle w:val="AmdtsEntries"/>
      </w:pPr>
      <w:r>
        <w:t>s 59</w:t>
      </w:r>
      <w:r>
        <w:tab/>
        <w:t xml:space="preserve">am </w:t>
      </w:r>
      <w:hyperlink r:id="rId184"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5"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1.225</w:t>
      </w:r>
    </w:p>
    <w:p w:rsidR="00BA4BC2" w:rsidRDefault="00BA4BC2" w:rsidP="00BA4BC2">
      <w:pPr>
        <w:pStyle w:val="AmdtsEntryHd"/>
      </w:pPr>
      <w:r>
        <w:t>Site declarations</w:t>
      </w:r>
    </w:p>
    <w:p w:rsidR="00BA4BC2" w:rsidRDefault="00BA4BC2" w:rsidP="00BA4BC2">
      <w:pPr>
        <w:pStyle w:val="AmdtsEntries"/>
      </w:pPr>
      <w:r>
        <w:t>s 61</w:t>
      </w:r>
      <w:r>
        <w:tab/>
        <w:t xml:space="preserve">am </w:t>
      </w:r>
      <w:hyperlink r:id="rId186"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8E3392" w:rsidRDefault="008E3392" w:rsidP="003A4A3F">
      <w:pPr>
        <w:pStyle w:val="AmdtsEntryHd"/>
      </w:pPr>
      <w:r w:rsidRPr="008E3392">
        <w:t>Death of tree from natural causes</w:t>
      </w:r>
    </w:p>
    <w:p w:rsidR="008E3392" w:rsidRPr="008E3392" w:rsidRDefault="008E3392" w:rsidP="008E3392">
      <w:pPr>
        <w:pStyle w:val="AmdtsEntries"/>
      </w:pPr>
      <w:r>
        <w:t>div 7.4 hdg</w:t>
      </w:r>
      <w:r>
        <w:tab/>
        <w:t xml:space="preserve">ins </w:t>
      </w:r>
      <w:hyperlink r:id="rId187" w:tooltip="Tree Protection Amendment Act 2017" w:history="1">
        <w:r>
          <w:rPr>
            <w:rStyle w:val="charCitHyperlinkAbbrev"/>
          </w:rPr>
          <w:t>A2017</w:t>
        </w:r>
        <w:r>
          <w:rPr>
            <w:rStyle w:val="charCitHyperlinkAbbrev"/>
          </w:rPr>
          <w:noBreakHyphen/>
          <w:t>37</w:t>
        </w:r>
      </w:hyperlink>
      <w:r>
        <w:t xml:space="preserve"> s 4</w:t>
      </w:r>
    </w:p>
    <w:p w:rsidR="008E3392" w:rsidRDefault="008E3392" w:rsidP="003A4A3F">
      <w:pPr>
        <w:pStyle w:val="AmdtsEntryHd"/>
      </w:pPr>
      <w:r w:rsidRPr="008E3392">
        <w:t>Application—div 7.4</w:t>
      </w:r>
    </w:p>
    <w:p w:rsidR="008E3392" w:rsidRPr="008E3392" w:rsidRDefault="008E3392" w:rsidP="008E3392">
      <w:pPr>
        <w:pStyle w:val="AmdtsEntries"/>
      </w:pPr>
      <w:r>
        <w:t>s 61A</w:t>
      </w:r>
      <w:r>
        <w:tab/>
        <w:t xml:space="preserve">ins </w:t>
      </w:r>
      <w:hyperlink r:id="rId188" w:tooltip="Tree Protection Amendment Act 2017" w:history="1">
        <w:r>
          <w:rPr>
            <w:rStyle w:val="charCitHyperlinkAbbrev"/>
          </w:rPr>
          <w:t>A2017</w:t>
        </w:r>
        <w:r>
          <w:rPr>
            <w:rStyle w:val="charCitHyperlinkAbbrev"/>
          </w:rPr>
          <w:noBreakHyphen/>
          <w:t>37</w:t>
        </w:r>
      </w:hyperlink>
      <w:r>
        <w:t xml:space="preserve"> s 4</w:t>
      </w:r>
    </w:p>
    <w:p w:rsidR="008E3392" w:rsidRDefault="008E3392" w:rsidP="003A4A3F">
      <w:pPr>
        <w:pStyle w:val="AmdtsEntryHd"/>
      </w:pPr>
      <w:r w:rsidRPr="008E3392">
        <w:t>Cancellation of registration of dead tree</w:t>
      </w:r>
    </w:p>
    <w:p w:rsidR="008E3392" w:rsidRPr="008E3392" w:rsidRDefault="008E3392" w:rsidP="008E3392">
      <w:pPr>
        <w:pStyle w:val="AmdtsEntries"/>
      </w:pPr>
      <w:r>
        <w:t>s 61B</w:t>
      </w:r>
      <w:r>
        <w:tab/>
        <w:t xml:space="preserve">ins </w:t>
      </w:r>
      <w:hyperlink r:id="rId189" w:tooltip="Tree Protection Amendment Act 2017" w:history="1">
        <w:r>
          <w:rPr>
            <w:rStyle w:val="charCitHyperlinkAbbrev"/>
          </w:rPr>
          <w:t>A2017</w:t>
        </w:r>
        <w:r>
          <w:rPr>
            <w:rStyle w:val="charCitHyperlinkAbbrev"/>
          </w:rPr>
          <w:noBreakHyphen/>
          <w:t>37</w:t>
        </w:r>
      </w:hyperlink>
      <w:r>
        <w:t xml:space="preserve"> s 4</w:t>
      </w:r>
    </w:p>
    <w:p w:rsidR="008E3392" w:rsidRDefault="008E3392" w:rsidP="003A4A3F">
      <w:pPr>
        <w:pStyle w:val="AmdtsEntryHd"/>
      </w:pPr>
      <w:r w:rsidRPr="008E3392">
        <w:t>Notice of cancellation of registration of dead tree</w:t>
      </w:r>
    </w:p>
    <w:p w:rsidR="008E3392" w:rsidRPr="008E3392" w:rsidRDefault="008E3392" w:rsidP="008E3392">
      <w:pPr>
        <w:pStyle w:val="AmdtsEntries"/>
      </w:pPr>
      <w:r>
        <w:t>s 61C</w:t>
      </w:r>
      <w:r>
        <w:tab/>
        <w:t xml:space="preserve">ins </w:t>
      </w:r>
      <w:hyperlink r:id="rId190" w:tooltip="Tree Protection Amendment Act 2017" w:history="1">
        <w:r>
          <w:rPr>
            <w:rStyle w:val="charCitHyperlinkAbbrev"/>
          </w:rPr>
          <w:t>A2017</w:t>
        </w:r>
        <w:r>
          <w:rPr>
            <w:rStyle w:val="charCitHyperlinkAbbrev"/>
          </w:rPr>
          <w:noBreakHyphen/>
          <w:t>37</w:t>
        </w:r>
      </w:hyperlink>
      <w:r>
        <w:t xml:space="preserve"> s 4</w:t>
      </w:r>
    </w:p>
    <w:p w:rsidR="008E3392" w:rsidRDefault="008E3392" w:rsidP="003A4A3F">
      <w:pPr>
        <w:pStyle w:val="AmdtsEntryHd"/>
      </w:pPr>
      <w:r w:rsidRPr="008E3392">
        <w:t>Cancellation of registration of dead tree—tree register</w:t>
      </w:r>
    </w:p>
    <w:p w:rsidR="008E3392" w:rsidRPr="008E3392" w:rsidRDefault="008E3392" w:rsidP="008E3392">
      <w:pPr>
        <w:pStyle w:val="AmdtsEntries"/>
      </w:pPr>
      <w:r>
        <w:t>s 61D</w:t>
      </w:r>
      <w:r>
        <w:tab/>
        <w:t xml:space="preserve">ins </w:t>
      </w:r>
      <w:hyperlink r:id="rId191" w:tooltip="Tree Protection Amendment Act 2017" w:history="1">
        <w:r>
          <w:rPr>
            <w:rStyle w:val="charCitHyperlinkAbbrev"/>
          </w:rPr>
          <w:t>A2017</w:t>
        </w:r>
        <w:r>
          <w:rPr>
            <w:rStyle w:val="charCitHyperlinkAbbrev"/>
          </w:rPr>
          <w:noBreakHyphen/>
          <w:t>37</w:t>
        </w:r>
      </w:hyperlink>
      <w:r>
        <w:t xml:space="preserve"> s 4</w:t>
      </w:r>
    </w:p>
    <w:p w:rsidR="003A4A3F" w:rsidRDefault="003A4A3F" w:rsidP="003A4A3F">
      <w:pPr>
        <w:pStyle w:val="AmdtsEntryHd"/>
      </w:pPr>
      <w:r>
        <w:t>Approval to publish restricted information</w:t>
      </w:r>
    </w:p>
    <w:p w:rsidR="003A4A3F" w:rsidRPr="003A4A3F" w:rsidRDefault="00284E38" w:rsidP="003A4A3F">
      <w:pPr>
        <w:pStyle w:val="AmdtsEntries"/>
      </w:pPr>
      <w:r>
        <w:t>s 68</w:t>
      </w:r>
      <w:r>
        <w:tab/>
        <w:t>a</w:t>
      </w:r>
      <w:r w:rsidR="00B67D26">
        <w:t xml:space="preserve">m </w:t>
      </w:r>
      <w:hyperlink r:id="rId192" w:tooltip="Statute Law Amendment Act 2013" w:history="1">
        <w:r w:rsidR="00B67D26">
          <w:rPr>
            <w:rStyle w:val="charCitHyperlinkAbbrev"/>
          </w:rPr>
          <w:t>A2013</w:t>
        </w:r>
        <w:r w:rsidR="00B67D26">
          <w:rPr>
            <w:rStyle w:val="charCitHyperlinkAbbrev"/>
          </w:rPr>
          <w:noBreakHyphen/>
          <w:t>19</w:t>
        </w:r>
      </w:hyperlink>
      <w:r w:rsidR="00B67D26">
        <w:t xml:space="preserve"> amdt 3.471</w:t>
      </w:r>
    </w:p>
    <w:p w:rsidR="00BA4BC2" w:rsidRDefault="00BA4BC2" w:rsidP="00BA4BC2">
      <w:pPr>
        <w:pStyle w:val="AmdtsEntryHd"/>
      </w:pPr>
      <w:r>
        <w:t>Criteria for tree protection directions</w:t>
      </w:r>
    </w:p>
    <w:p w:rsidR="00BA4BC2" w:rsidRPr="00A05227" w:rsidRDefault="00BA4BC2" w:rsidP="00BA4BC2">
      <w:pPr>
        <w:pStyle w:val="AmdtsEntries"/>
      </w:pPr>
      <w:r>
        <w:t>s 75</w:t>
      </w:r>
      <w:r>
        <w:tab/>
        <w:t xml:space="preserve">am </w:t>
      </w:r>
      <w:hyperlink r:id="rId193"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F7148E" w:rsidRDefault="00F7148E">
      <w:pPr>
        <w:pStyle w:val="AmdtsEntryHd"/>
      </w:pPr>
      <w:r>
        <w:t xml:space="preserve">Meaning of </w:t>
      </w:r>
      <w:r w:rsidRPr="00115AFE">
        <w:rPr>
          <w:rStyle w:val="charItals"/>
        </w:rPr>
        <w:t>development—</w:t>
      </w:r>
      <w:r>
        <w:t>pt 11</w:t>
      </w:r>
    </w:p>
    <w:p w:rsidR="00F7148E" w:rsidRDefault="00F7148E">
      <w:pPr>
        <w:pStyle w:val="AmdtsEntries"/>
      </w:pPr>
      <w:r>
        <w:t>s 80</w:t>
      </w:r>
      <w:r>
        <w:tab/>
        <w:t xml:space="preserve">sub </w:t>
      </w:r>
      <w:hyperlink r:id="rId194"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1.172</w:t>
      </w:r>
    </w:p>
    <w:p w:rsidR="00F7148E" w:rsidRDefault="00F7148E">
      <w:pPr>
        <w:pStyle w:val="AmdtsEntryHd"/>
      </w:pPr>
      <w:r>
        <w:t>Simplified outline</w:t>
      </w:r>
    </w:p>
    <w:p w:rsidR="00F7148E" w:rsidRDefault="00F7148E">
      <w:pPr>
        <w:pStyle w:val="AmdtsEntries"/>
      </w:pPr>
      <w:r>
        <w:t>s 81</w:t>
      </w:r>
      <w:r>
        <w:tab/>
        <w:t xml:space="preserve">sub </w:t>
      </w:r>
      <w:hyperlink r:id="rId195"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1.172</w:t>
      </w:r>
    </w:p>
    <w:p w:rsidR="00F7148E" w:rsidRDefault="00F7148E">
      <w:pPr>
        <w:pStyle w:val="AmdtsEntryHd"/>
      </w:pPr>
      <w:r>
        <w:t>Advice about tree protection on land subject to development</w:t>
      </w:r>
    </w:p>
    <w:p w:rsidR="00F7148E" w:rsidRDefault="00F7148E">
      <w:pPr>
        <w:pStyle w:val="AmdtsEntries"/>
      </w:pPr>
      <w:r>
        <w:t>s 82</w:t>
      </w:r>
      <w:r>
        <w:tab/>
        <w:t xml:space="preserve">am </w:t>
      </w:r>
      <w:hyperlink r:id="rId196"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1.173</w:t>
      </w:r>
    </w:p>
    <w:p w:rsidR="00F7148E" w:rsidRDefault="00F7148E">
      <w:pPr>
        <w:pStyle w:val="AmdtsEntryHd"/>
      </w:pPr>
      <w:r>
        <w:t>Requirements for conservator’s advice about tree protection</w:t>
      </w:r>
    </w:p>
    <w:p w:rsidR="00F7148E" w:rsidRDefault="00F7148E">
      <w:pPr>
        <w:pStyle w:val="AmdtsEntries"/>
      </w:pPr>
      <w:r>
        <w:t>s 83</w:t>
      </w:r>
      <w:r>
        <w:tab/>
        <w:t xml:space="preserve">sub </w:t>
      </w:r>
      <w:hyperlink r:id="rId197"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1.174</w:t>
      </w:r>
    </w:p>
    <w:p w:rsidR="007B1BD2" w:rsidRDefault="00A66F3F" w:rsidP="00A66F3F">
      <w:pPr>
        <w:pStyle w:val="AmdtsEntryHd"/>
      </w:pPr>
      <w:r>
        <w:t>Appointment of authorised people</w:t>
      </w:r>
    </w:p>
    <w:p w:rsidR="00A66F3F" w:rsidRPr="00A66F3F" w:rsidRDefault="00A66F3F" w:rsidP="00A66F3F">
      <w:pPr>
        <w:pStyle w:val="AmdtsEntries"/>
      </w:pPr>
      <w:r>
        <w:t>s 85</w:t>
      </w:r>
      <w:r>
        <w:tab/>
        <w:t xml:space="preserve">am </w:t>
      </w:r>
      <w:hyperlink r:id="rId198"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r w:rsidR="00B67D26">
        <w:t xml:space="preserve">; </w:t>
      </w:r>
      <w:hyperlink r:id="rId199" w:tooltip="Statute Law Amendment Act 2013" w:history="1">
        <w:r w:rsidR="00B67D26">
          <w:rPr>
            <w:rStyle w:val="charCitHyperlinkAbbrev"/>
          </w:rPr>
          <w:t>A2013</w:t>
        </w:r>
        <w:r w:rsidR="00B67D26">
          <w:rPr>
            <w:rStyle w:val="charCitHyperlinkAbbrev"/>
          </w:rPr>
          <w:noBreakHyphen/>
          <w:t>19</w:t>
        </w:r>
      </w:hyperlink>
      <w:r w:rsidR="00B67D26">
        <w:t xml:space="preserve"> amdt 3.472</w:t>
      </w:r>
    </w:p>
    <w:p w:rsidR="00A66F3F" w:rsidRDefault="00A66F3F" w:rsidP="00A66F3F">
      <w:pPr>
        <w:pStyle w:val="AmdtsEntryHd"/>
      </w:pPr>
      <w:r>
        <w:t>Identity cards</w:t>
      </w:r>
    </w:p>
    <w:p w:rsidR="00A66F3F" w:rsidRPr="00A66F3F" w:rsidRDefault="00A66F3F" w:rsidP="00A66F3F">
      <w:pPr>
        <w:pStyle w:val="AmdtsEntries"/>
      </w:pPr>
      <w:r>
        <w:t>s 86</w:t>
      </w:r>
      <w:r>
        <w:tab/>
        <w:t xml:space="preserve">am </w:t>
      </w:r>
      <w:hyperlink r:id="rId200"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rsidR="00994B42" w:rsidRDefault="00994B42" w:rsidP="00D14B04">
      <w:pPr>
        <w:pStyle w:val="AmdtsEntryHd"/>
      </w:pPr>
      <w:r>
        <w:t>Power to require name and address</w:t>
      </w:r>
    </w:p>
    <w:p w:rsidR="00994B42" w:rsidRPr="00994B42" w:rsidRDefault="00994B42" w:rsidP="00994B42">
      <w:pPr>
        <w:pStyle w:val="AmdtsEntries"/>
      </w:pPr>
      <w:r>
        <w:t>s 91</w:t>
      </w:r>
      <w:r>
        <w:tab/>
        <w:t xml:space="preserve">am </w:t>
      </w:r>
      <w:hyperlink r:id="rId201" w:tooltip="Statute Law Amendment Act 2009 (No 2)" w:history="1">
        <w:r w:rsidR="007F7BD9" w:rsidRPr="007F7BD9">
          <w:rPr>
            <w:rStyle w:val="charCitHyperlinkAbbrev"/>
          </w:rPr>
          <w:t>A2009</w:t>
        </w:r>
        <w:r w:rsidR="007F7BD9" w:rsidRPr="007F7BD9">
          <w:rPr>
            <w:rStyle w:val="charCitHyperlinkAbbrev"/>
          </w:rPr>
          <w:noBreakHyphen/>
          <w:t>49</w:t>
        </w:r>
      </w:hyperlink>
      <w:r>
        <w:t xml:space="preserve"> amdt 3.202</w:t>
      </w:r>
    </w:p>
    <w:p w:rsidR="00A66F3F" w:rsidRDefault="00A66F3F" w:rsidP="00A66F3F">
      <w:pPr>
        <w:pStyle w:val="AmdtsEntryHd"/>
      </w:pPr>
      <w:r>
        <w:t>Return of things seized</w:t>
      </w:r>
    </w:p>
    <w:p w:rsidR="00A66F3F" w:rsidRPr="00A66F3F" w:rsidRDefault="00A66F3F" w:rsidP="00A66F3F">
      <w:pPr>
        <w:pStyle w:val="AmdtsEntries"/>
      </w:pPr>
      <w:r>
        <w:t>s 101</w:t>
      </w:r>
      <w:r>
        <w:tab/>
        <w:t xml:space="preserve">am </w:t>
      </w:r>
      <w:hyperlink r:id="rId202"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rsidR="00D14B04" w:rsidRDefault="00D14B04" w:rsidP="00D14B04">
      <w:pPr>
        <w:pStyle w:val="AmdtsEntryHd"/>
      </w:pPr>
      <w:r>
        <w:rPr>
          <w:noProof/>
        </w:rPr>
        <w:t>Notification and review of decisions</w:t>
      </w:r>
    </w:p>
    <w:p w:rsidR="00D14B04" w:rsidRPr="00115AFE" w:rsidRDefault="00D14B04" w:rsidP="00D14B04">
      <w:pPr>
        <w:pStyle w:val="AmdtsEntries"/>
      </w:pPr>
      <w:r>
        <w:t>pt 13 hdg</w:t>
      </w:r>
      <w:r>
        <w:tab/>
      </w:r>
      <w:r w:rsidRPr="00115AFE">
        <w:rPr>
          <w:rFonts w:cs="Arial"/>
        </w:rPr>
        <w:t xml:space="preserve">sub </w:t>
      </w:r>
      <w:hyperlink r:id="rId20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D14B04" w:rsidRDefault="006D3F88" w:rsidP="00D14B04">
      <w:pPr>
        <w:pStyle w:val="AmdtsEntryHd"/>
      </w:pPr>
      <w:r>
        <w:t>Definitions</w:t>
      </w:r>
      <w:r w:rsidRPr="00115AFE">
        <w:rPr>
          <w:rFonts w:cs="Arial"/>
        </w:rPr>
        <w:t>—pt 13</w:t>
      </w:r>
    </w:p>
    <w:p w:rsidR="00D14B04" w:rsidRPr="00115AFE" w:rsidRDefault="00D14B04" w:rsidP="00AE29F1">
      <w:pPr>
        <w:pStyle w:val="AmdtsEntries"/>
        <w:keepNext/>
        <w:rPr>
          <w:rFonts w:cs="Arial"/>
        </w:rPr>
      </w:pPr>
      <w:r>
        <w:t>s 104</w:t>
      </w:r>
      <w:r>
        <w:tab/>
      </w:r>
      <w:r w:rsidRPr="00115AFE">
        <w:rPr>
          <w:rFonts w:cs="Arial"/>
        </w:rPr>
        <w:t xml:space="preserve">sub </w:t>
      </w:r>
      <w:hyperlink r:id="rId204"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6D3F88" w:rsidRPr="00115AFE" w:rsidRDefault="006D3F88" w:rsidP="00AE29F1">
      <w:pPr>
        <w:pStyle w:val="AmdtsEntries"/>
        <w:keepNext/>
        <w:rPr>
          <w:rFonts w:cs="Arial"/>
        </w:rPr>
      </w:pPr>
      <w:r w:rsidRPr="00115AFE">
        <w:rPr>
          <w:rFonts w:cs="Arial"/>
        </w:rPr>
        <w:tab/>
        <w:t xml:space="preserve">def </w:t>
      </w:r>
      <w:r w:rsidRPr="00AE29F1">
        <w:rPr>
          <w:rStyle w:val="charBoldItals"/>
        </w:rPr>
        <w:t>internally reviewable decision</w:t>
      </w:r>
      <w:r w:rsidRPr="00115AFE">
        <w:rPr>
          <w:rFonts w:cs="Arial"/>
        </w:rPr>
        <w:t xml:space="preserve"> ins </w:t>
      </w:r>
      <w:hyperlink r:id="rId205"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6D3F88" w:rsidRPr="00115AFE" w:rsidRDefault="006D3F88" w:rsidP="00AE29F1">
      <w:pPr>
        <w:pStyle w:val="AmdtsEntries"/>
        <w:keepNext/>
        <w:rPr>
          <w:rFonts w:cs="Arial"/>
        </w:rPr>
      </w:pPr>
      <w:r w:rsidRPr="00115AFE">
        <w:rPr>
          <w:rFonts w:cs="Arial"/>
        </w:rPr>
        <w:tab/>
        <w:t xml:space="preserve">def </w:t>
      </w:r>
      <w:r w:rsidRPr="00AE29F1">
        <w:rPr>
          <w:rStyle w:val="charBoldItals"/>
        </w:rPr>
        <w:t>internal review notice</w:t>
      </w:r>
      <w:r w:rsidRPr="00115AFE">
        <w:rPr>
          <w:rFonts w:cs="Arial"/>
        </w:rPr>
        <w:t xml:space="preserve"> ins </w:t>
      </w:r>
      <w:hyperlink r:id="rId20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6D3F88" w:rsidRPr="00115AFE" w:rsidRDefault="006D3F88" w:rsidP="006D3F88">
      <w:pPr>
        <w:pStyle w:val="AmdtsEntries"/>
        <w:rPr>
          <w:rFonts w:cs="Arial"/>
        </w:rPr>
      </w:pPr>
      <w:r w:rsidRPr="00115AFE">
        <w:rPr>
          <w:rFonts w:cs="Arial"/>
        </w:rPr>
        <w:tab/>
        <w:t xml:space="preserve">def </w:t>
      </w:r>
      <w:r w:rsidRPr="00AE29F1">
        <w:rPr>
          <w:rStyle w:val="charBoldItals"/>
        </w:rPr>
        <w:t>reviewable decision</w:t>
      </w:r>
      <w:r w:rsidRPr="00115AFE">
        <w:rPr>
          <w:rFonts w:cs="Arial"/>
        </w:rPr>
        <w:t xml:space="preserve"> ins </w:t>
      </w:r>
      <w:hyperlink r:id="rId207"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D14B04" w:rsidRDefault="00D14B04" w:rsidP="00D14B04">
      <w:pPr>
        <w:pStyle w:val="AmdtsEntryHd"/>
      </w:pPr>
      <w:r>
        <w:rPr>
          <w:noProof/>
        </w:rPr>
        <w:t>Internal review notices</w:t>
      </w:r>
    </w:p>
    <w:p w:rsidR="00D14B04" w:rsidRPr="00115AFE" w:rsidRDefault="00D14B04" w:rsidP="00D14B04">
      <w:pPr>
        <w:pStyle w:val="AmdtsEntries"/>
      </w:pPr>
      <w:r>
        <w:t>s 105</w:t>
      </w:r>
      <w:r>
        <w:tab/>
      </w:r>
      <w:r w:rsidRPr="00115AFE">
        <w:rPr>
          <w:rFonts w:cs="Arial"/>
        </w:rPr>
        <w:t xml:space="preserve">sub </w:t>
      </w:r>
      <w:hyperlink r:id="rId20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D14B04" w:rsidRDefault="00D14B04" w:rsidP="00D14B04">
      <w:pPr>
        <w:pStyle w:val="AmdtsEntryHd"/>
      </w:pPr>
      <w:r>
        <w:rPr>
          <w:noProof/>
        </w:rPr>
        <w:t>Applications for reconsideration</w:t>
      </w:r>
    </w:p>
    <w:p w:rsidR="00D14B04" w:rsidRPr="00115AFE" w:rsidRDefault="00D14B04" w:rsidP="00D14B04">
      <w:pPr>
        <w:pStyle w:val="AmdtsEntries"/>
      </w:pPr>
      <w:r>
        <w:t>s 106</w:t>
      </w:r>
      <w:r>
        <w:tab/>
      </w:r>
      <w:r w:rsidRPr="00115AFE">
        <w:rPr>
          <w:rFonts w:cs="Arial"/>
        </w:rPr>
        <w:t xml:space="preserve">sub </w:t>
      </w:r>
      <w:hyperlink r:id="rId20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D14B04" w:rsidRDefault="00D14B04" w:rsidP="00D14B04">
      <w:pPr>
        <w:pStyle w:val="AmdtsEntryHd"/>
      </w:pPr>
      <w:r>
        <w:rPr>
          <w:noProof/>
        </w:rPr>
        <w:t>Reconsideration of decisions</w:t>
      </w:r>
    </w:p>
    <w:p w:rsidR="00D14B04" w:rsidRPr="00115AFE" w:rsidRDefault="00D14B04" w:rsidP="00D14B04">
      <w:pPr>
        <w:pStyle w:val="AmdtsEntries"/>
      </w:pPr>
      <w:r>
        <w:t>s 107</w:t>
      </w:r>
      <w:r>
        <w:tab/>
      </w:r>
      <w:r w:rsidRPr="00115AFE">
        <w:rPr>
          <w:rFonts w:cs="Arial"/>
        </w:rPr>
        <w:t xml:space="preserve">sub </w:t>
      </w:r>
      <w:hyperlink r:id="rId210"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D14B04" w:rsidRDefault="00D14B04" w:rsidP="00D14B04">
      <w:pPr>
        <w:pStyle w:val="AmdtsEntryHd"/>
      </w:pPr>
      <w:r>
        <w:rPr>
          <w:noProof/>
        </w:rPr>
        <w:t>Reviewable decision notice</w:t>
      </w:r>
    </w:p>
    <w:p w:rsidR="00D14B04" w:rsidRPr="00115AFE" w:rsidRDefault="00D14B04" w:rsidP="00D14B04">
      <w:pPr>
        <w:pStyle w:val="AmdtsEntries"/>
      </w:pPr>
      <w:r>
        <w:t>s 107A</w:t>
      </w:r>
      <w:r>
        <w:tab/>
      </w:r>
      <w:r w:rsidR="00AC4C1F">
        <w:t>ins</w:t>
      </w:r>
      <w:r w:rsidRPr="00115AFE">
        <w:rPr>
          <w:rFonts w:cs="Arial"/>
        </w:rPr>
        <w:t xml:space="preserve"> </w:t>
      </w:r>
      <w:hyperlink r:id="rId211"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D14B04" w:rsidRDefault="00D14B04" w:rsidP="00D14B04">
      <w:pPr>
        <w:pStyle w:val="AmdtsEntryHd"/>
      </w:pPr>
      <w:r>
        <w:rPr>
          <w:noProof/>
        </w:rPr>
        <w:t>Applications for review</w:t>
      </w:r>
    </w:p>
    <w:p w:rsidR="00D14B04" w:rsidRPr="00115AFE" w:rsidRDefault="00D14B04" w:rsidP="00D14B04">
      <w:pPr>
        <w:pStyle w:val="AmdtsEntries"/>
      </w:pPr>
      <w:r>
        <w:t>s 107B</w:t>
      </w:r>
      <w:r>
        <w:tab/>
      </w:r>
      <w:r w:rsidR="00AC4C1F" w:rsidRPr="00115AFE">
        <w:rPr>
          <w:rFonts w:cs="Arial"/>
        </w:rPr>
        <w:t>ins</w:t>
      </w:r>
      <w:r w:rsidRPr="00115AFE">
        <w:rPr>
          <w:rFonts w:cs="Arial"/>
        </w:rPr>
        <w:t xml:space="preserve"> </w:t>
      </w:r>
      <w:hyperlink r:id="rId212"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903720" w:rsidRDefault="00903720" w:rsidP="00D14B04">
      <w:pPr>
        <w:pStyle w:val="AmdtsEntryHd"/>
      </w:pPr>
      <w:r>
        <w:t>Criminal liability of executive officers</w:t>
      </w:r>
    </w:p>
    <w:p w:rsidR="00903720" w:rsidRPr="00903720" w:rsidRDefault="00903720" w:rsidP="00903720">
      <w:pPr>
        <w:pStyle w:val="AmdtsEntries"/>
      </w:pPr>
      <w:r>
        <w:t>s 108</w:t>
      </w:r>
      <w:r>
        <w:tab/>
        <w:t xml:space="preserve">am </w:t>
      </w:r>
      <w:hyperlink r:id="rId213"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3.284</w:t>
      </w:r>
    </w:p>
    <w:p w:rsidR="001E19D8" w:rsidRPr="002B05E4" w:rsidRDefault="001E19D8" w:rsidP="001E19D8">
      <w:pPr>
        <w:pStyle w:val="AmdtsEntries"/>
      </w:pPr>
      <w:r>
        <w:tab/>
        <w:t xml:space="preserve">sub </w:t>
      </w:r>
      <w:hyperlink r:id="rId214" w:tooltip="Directors Liability Legislation Amendment Act 2013" w:history="1">
        <w:r w:rsidRPr="00822097">
          <w:rPr>
            <w:rStyle w:val="charCitHyperlinkAbbrev"/>
          </w:rPr>
          <w:t>A2013-4</w:t>
        </w:r>
      </w:hyperlink>
      <w:r>
        <w:t xml:space="preserve"> amdt 1.11</w:t>
      </w:r>
    </w:p>
    <w:p w:rsidR="00BA4BC2" w:rsidRDefault="00BA4BC2" w:rsidP="00BA4BC2">
      <w:pPr>
        <w:pStyle w:val="AmdtsEntryHd"/>
      </w:pPr>
      <w:r>
        <w:t>Determination of fees</w:t>
      </w:r>
    </w:p>
    <w:p w:rsidR="00BA4BC2" w:rsidRPr="00A05227" w:rsidRDefault="00BA4BC2" w:rsidP="00BA4BC2">
      <w:pPr>
        <w:pStyle w:val="AmdtsEntries"/>
      </w:pPr>
      <w:r>
        <w:t>s 109</w:t>
      </w:r>
      <w:r>
        <w:tab/>
        <w:t xml:space="preserve">am </w:t>
      </w:r>
      <w:hyperlink r:id="rId215"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BA4BC2" w:rsidRDefault="00BA4BC2" w:rsidP="00BA4BC2">
      <w:pPr>
        <w:pStyle w:val="AmdtsEntryHd"/>
      </w:pPr>
      <w:r>
        <w:t>Approved forms</w:t>
      </w:r>
    </w:p>
    <w:p w:rsidR="00BA4BC2" w:rsidRPr="00A05227" w:rsidRDefault="00BA4BC2" w:rsidP="00BA4BC2">
      <w:pPr>
        <w:pStyle w:val="AmdtsEntries"/>
      </w:pPr>
      <w:r>
        <w:t>s 110</w:t>
      </w:r>
      <w:r>
        <w:tab/>
        <w:t xml:space="preserve">am </w:t>
      </w:r>
      <w:hyperlink r:id="rId216"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D14B04" w:rsidRDefault="00D14B04" w:rsidP="00D14B04">
      <w:pPr>
        <w:pStyle w:val="AmdtsEntryHd"/>
      </w:pPr>
      <w:r>
        <w:t>Delegation of conservator’s functions</w:t>
      </w:r>
    </w:p>
    <w:p w:rsidR="00D14B04" w:rsidRDefault="00D14B04" w:rsidP="00D14B04">
      <w:pPr>
        <w:pStyle w:val="AmdtsEntries"/>
        <w:rPr>
          <w:rFonts w:cs="Arial"/>
        </w:rPr>
      </w:pPr>
      <w:r>
        <w:t>s 111</w:t>
      </w:r>
      <w:r>
        <w:tab/>
        <w:t>am</w:t>
      </w:r>
      <w:r w:rsidRPr="00115AFE">
        <w:rPr>
          <w:rFonts w:cs="Arial"/>
        </w:rPr>
        <w:t xml:space="preserve"> </w:t>
      </w:r>
      <w:hyperlink r:id="rId217"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1.499</w:t>
      </w:r>
    </w:p>
    <w:p w:rsidR="00F74FD3" w:rsidRDefault="00050770" w:rsidP="00F74FD3">
      <w:pPr>
        <w:pStyle w:val="AmdtsEntryHd"/>
      </w:pPr>
      <w:r>
        <w:t>Incorporation of documents</w:t>
      </w:r>
    </w:p>
    <w:p w:rsidR="00F74FD3" w:rsidRPr="00F74FD3" w:rsidRDefault="00F74FD3" w:rsidP="00F74FD3">
      <w:pPr>
        <w:pStyle w:val="AmdtsEntries"/>
      </w:pPr>
      <w:r>
        <w:t>s 112</w:t>
      </w:r>
      <w:r>
        <w:tab/>
        <w:t xml:space="preserve">am </w:t>
      </w:r>
      <w:hyperlink r:id="rId218" w:tooltip="Statute Law Amendment Act 2013 (No 2)" w:history="1">
        <w:r>
          <w:rPr>
            <w:rStyle w:val="charCitHyperlinkAbbrev"/>
          </w:rPr>
          <w:t>A2013</w:t>
        </w:r>
        <w:r>
          <w:rPr>
            <w:rStyle w:val="charCitHyperlinkAbbrev"/>
          </w:rPr>
          <w:noBreakHyphen/>
          <w:t>44</w:t>
        </w:r>
      </w:hyperlink>
      <w:r>
        <w:t xml:space="preserve"> amdt 3.197, amdt 3.198</w:t>
      </w:r>
    </w:p>
    <w:p w:rsidR="00A66F3F" w:rsidRDefault="00A66F3F" w:rsidP="00A66F3F">
      <w:pPr>
        <w:pStyle w:val="AmdtsEntryHd"/>
      </w:pPr>
      <w:r>
        <w:t>Inspection of incorporated documents</w:t>
      </w:r>
    </w:p>
    <w:p w:rsidR="00A66F3F" w:rsidRPr="00A66F3F" w:rsidRDefault="00A66F3F" w:rsidP="00A66F3F">
      <w:pPr>
        <w:pStyle w:val="AmdtsEntries"/>
      </w:pPr>
      <w:r>
        <w:t>s 113</w:t>
      </w:r>
      <w:r>
        <w:tab/>
        <w:t xml:space="preserve">am </w:t>
      </w:r>
      <w:hyperlink r:id="rId219"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rsidR="00A66F3F" w:rsidRDefault="00A66F3F" w:rsidP="00A66F3F">
      <w:pPr>
        <w:pStyle w:val="AmdtsEntryHd"/>
      </w:pPr>
      <w:r>
        <w:t>Notification of certain incorporated documents</w:t>
      </w:r>
    </w:p>
    <w:p w:rsidR="00A66F3F" w:rsidRPr="00A66F3F" w:rsidRDefault="00A66F3F" w:rsidP="00A66F3F">
      <w:pPr>
        <w:pStyle w:val="AmdtsEntries"/>
      </w:pPr>
      <w:r>
        <w:t>s 114</w:t>
      </w:r>
      <w:r>
        <w:tab/>
        <w:t xml:space="preserve">am </w:t>
      </w:r>
      <w:hyperlink r:id="rId220"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r w:rsidR="001A0D09">
        <w:t xml:space="preserve">; </w:t>
      </w:r>
      <w:hyperlink r:id="rId221" w:tooltip="Statute Law Amendment Act 2013 (No 2)" w:history="1">
        <w:r w:rsidR="001A0D09">
          <w:rPr>
            <w:rStyle w:val="charCitHyperlinkAbbrev"/>
          </w:rPr>
          <w:t>A2013</w:t>
        </w:r>
        <w:r w:rsidR="001A0D09">
          <w:rPr>
            <w:rStyle w:val="charCitHyperlinkAbbrev"/>
          </w:rPr>
          <w:noBreakHyphen/>
          <w:t>44</w:t>
        </w:r>
      </w:hyperlink>
      <w:r w:rsidR="001A0D09">
        <w:t xml:space="preserve"> amdt 3.199</w:t>
      </w:r>
    </w:p>
    <w:p w:rsidR="00F7148E" w:rsidRDefault="00F7148E">
      <w:pPr>
        <w:pStyle w:val="AmdtsEntryHd"/>
      </w:pPr>
      <w:r>
        <w:rPr>
          <w:noProof/>
        </w:rPr>
        <w:t>Transitional</w:t>
      </w:r>
    </w:p>
    <w:p w:rsidR="00F7148E" w:rsidRPr="00115AFE" w:rsidRDefault="00F7148E">
      <w:pPr>
        <w:pStyle w:val="AmdtsEntries"/>
      </w:pPr>
      <w:r>
        <w:t>pt 15 hdg</w:t>
      </w:r>
      <w:r>
        <w:tab/>
      </w:r>
      <w:r w:rsidRPr="00115AFE">
        <w:rPr>
          <w:rFonts w:cs="Arial"/>
        </w:rPr>
        <w:t>exp 29 March 2008 (s 123)</w:t>
      </w:r>
    </w:p>
    <w:p w:rsidR="00F7148E" w:rsidRDefault="00F7148E">
      <w:pPr>
        <w:pStyle w:val="AmdtsEntryHd"/>
      </w:pPr>
      <w:r>
        <w:rPr>
          <w:szCs w:val="24"/>
        </w:rPr>
        <w:t>Definitions for pt 15</w:t>
      </w:r>
    </w:p>
    <w:p w:rsidR="00F7148E" w:rsidRDefault="00F7148E">
      <w:pPr>
        <w:pStyle w:val="AmdtsEntries"/>
      </w:pPr>
      <w:r>
        <w:t>s 116</w:t>
      </w:r>
      <w:r>
        <w:tab/>
      </w:r>
      <w:r w:rsidRPr="00115AFE">
        <w:rPr>
          <w:rFonts w:cs="Arial"/>
        </w:rPr>
        <w:t>exp 29 March 2008 (s 123)</w:t>
      </w:r>
    </w:p>
    <w:p w:rsidR="00F7148E" w:rsidRDefault="00F7148E">
      <w:pPr>
        <w:pStyle w:val="AmdtsEntryHd"/>
      </w:pPr>
      <w:r>
        <w:t>Legislation repealed</w:t>
      </w:r>
    </w:p>
    <w:p w:rsidR="00F7148E" w:rsidRDefault="00F7148E">
      <w:pPr>
        <w:pStyle w:val="AmdtsEntries"/>
      </w:pPr>
      <w:r>
        <w:t>s 117</w:t>
      </w:r>
      <w:r>
        <w:tab/>
        <w:t>om LA s 89 (3)</w:t>
      </w:r>
    </w:p>
    <w:p w:rsidR="00F7148E" w:rsidRDefault="00F7148E">
      <w:pPr>
        <w:pStyle w:val="AmdtsEntryHd"/>
      </w:pPr>
      <w:r>
        <w:rPr>
          <w:szCs w:val="24"/>
        </w:rPr>
        <w:t>Heritage trees</w:t>
      </w:r>
    </w:p>
    <w:p w:rsidR="00F7148E" w:rsidRDefault="00F7148E">
      <w:pPr>
        <w:pStyle w:val="AmdtsEntries"/>
      </w:pPr>
      <w:r>
        <w:t>s 118</w:t>
      </w:r>
      <w:r>
        <w:tab/>
      </w:r>
      <w:r w:rsidRPr="00115AFE">
        <w:rPr>
          <w:rFonts w:cs="Arial"/>
        </w:rPr>
        <w:t>exp 29 March 2008 (s 123)</w:t>
      </w:r>
    </w:p>
    <w:p w:rsidR="00F7148E" w:rsidRDefault="00F7148E">
      <w:pPr>
        <w:pStyle w:val="AmdtsEntryHd"/>
      </w:pPr>
      <w:r>
        <w:t>Interim tree management precincts</w:t>
      </w:r>
    </w:p>
    <w:p w:rsidR="00F7148E" w:rsidRDefault="00F7148E">
      <w:pPr>
        <w:pStyle w:val="AmdtsEntries"/>
      </w:pPr>
      <w:r>
        <w:t>s 119</w:t>
      </w:r>
      <w:r>
        <w:tab/>
      </w:r>
      <w:r w:rsidRPr="00115AFE">
        <w:rPr>
          <w:rFonts w:cs="Arial"/>
        </w:rPr>
        <w:t>exp 29 March 2008 (s 123)</w:t>
      </w:r>
    </w:p>
    <w:p w:rsidR="00F7148E" w:rsidRDefault="00F7148E">
      <w:pPr>
        <w:pStyle w:val="AmdtsEntryHd"/>
      </w:pPr>
      <w:r>
        <w:rPr>
          <w:szCs w:val="24"/>
        </w:rPr>
        <w:t>Approved activities</w:t>
      </w:r>
    </w:p>
    <w:p w:rsidR="00F7148E" w:rsidRDefault="00F7148E">
      <w:pPr>
        <w:pStyle w:val="AmdtsEntries"/>
      </w:pPr>
      <w:r>
        <w:t>s 120</w:t>
      </w:r>
      <w:r>
        <w:tab/>
      </w:r>
      <w:r w:rsidRPr="00115AFE">
        <w:rPr>
          <w:rFonts w:cs="Arial"/>
        </w:rPr>
        <w:t>exp 29 March 2008 (s 123)</w:t>
      </w:r>
    </w:p>
    <w:p w:rsidR="00F7148E" w:rsidRDefault="00F7148E">
      <w:pPr>
        <w:pStyle w:val="AmdtsEntryHd"/>
      </w:pPr>
      <w:r>
        <w:rPr>
          <w:szCs w:val="24"/>
        </w:rPr>
        <w:t>Transitional regulations</w:t>
      </w:r>
    </w:p>
    <w:p w:rsidR="00F7148E" w:rsidRDefault="00F7148E">
      <w:pPr>
        <w:pStyle w:val="AmdtsEntries"/>
      </w:pPr>
      <w:r>
        <w:t>s 121</w:t>
      </w:r>
      <w:r>
        <w:tab/>
      </w:r>
      <w:r w:rsidRPr="00115AFE">
        <w:rPr>
          <w:rFonts w:cs="Arial"/>
        </w:rPr>
        <w:t>exp 29 March 2008 (s 123)</w:t>
      </w:r>
    </w:p>
    <w:p w:rsidR="00F7148E" w:rsidRDefault="00F7148E">
      <w:pPr>
        <w:pStyle w:val="AmdtsEntryHd"/>
      </w:pPr>
      <w:r>
        <w:rPr>
          <w:szCs w:val="24"/>
        </w:rPr>
        <w:t>Legislation amended—sch 1</w:t>
      </w:r>
    </w:p>
    <w:p w:rsidR="00F7148E" w:rsidRDefault="00F7148E">
      <w:pPr>
        <w:pStyle w:val="AmdtsEntries"/>
      </w:pPr>
      <w:r>
        <w:t>s 122</w:t>
      </w:r>
      <w:r>
        <w:tab/>
        <w:t>om LA s 89 (3)</w:t>
      </w:r>
    </w:p>
    <w:p w:rsidR="00F7148E" w:rsidRDefault="00F7148E">
      <w:pPr>
        <w:pStyle w:val="AmdtsEntryHd"/>
      </w:pPr>
      <w:r>
        <w:rPr>
          <w:szCs w:val="24"/>
        </w:rPr>
        <w:t>Expiry of pt 15</w:t>
      </w:r>
    </w:p>
    <w:p w:rsidR="00F7148E" w:rsidRDefault="00F7148E">
      <w:pPr>
        <w:pStyle w:val="AmdtsEntries"/>
      </w:pPr>
      <w:r>
        <w:t>s 123</w:t>
      </w:r>
      <w:r>
        <w:tab/>
      </w:r>
      <w:r w:rsidRPr="00115AFE">
        <w:rPr>
          <w:rFonts w:cs="Arial"/>
        </w:rPr>
        <w:t>exp 29 March 2008 (s 123)</w:t>
      </w:r>
    </w:p>
    <w:p w:rsidR="00F7148E" w:rsidRDefault="00D14B04">
      <w:pPr>
        <w:pStyle w:val="AmdtsEntryHd"/>
      </w:pPr>
      <w:r>
        <w:t>Reviewable decisions</w:t>
      </w:r>
    </w:p>
    <w:p w:rsidR="00F7148E" w:rsidRDefault="00F7148E">
      <w:pPr>
        <w:pStyle w:val="AmdtsEntries"/>
      </w:pPr>
      <w:r>
        <w:t>sch 1</w:t>
      </w:r>
      <w:r>
        <w:tab/>
        <w:t>om LA s 89 (3)</w:t>
      </w:r>
    </w:p>
    <w:p w:rsidR="00D14B04" w:rsidRDefault="00D14B04">
      <w:pPr>
        <w:pStyle w:val="AmdtsEntries"/>
      </w:pPr>
      <w:r>
        <w:tab/>
        <w:t xml:space="preserve">ins </w:t>
      </w:r>
      <w:hyperlink r:id="rId222"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1.500</w:t>
      </w:r>
    </w:p>
    <w:p w:rsidR="00AC4C1F" w:rsidRDefault="00AC4C1F" w:rsidP="00AC4C1F">
      <w:pPr>
        <w:pStyle w:val="AmdtsEntryHd"/>
      </w:pPr>
      <w:r>
        <w:t>Internally reviewable decisions</w:t>
      </w:r>
    </w:p>
    <w:p w:rsidR="00AC4C1F" w:rsidRDefault="00E33F2D" w:rsidP="00AC4C1F">
      <w:pPr>
        <w:pStyle w:val="AmdtsEntries"/>
      </w:pPr>
      <w:r>
        <w:t xml:space="preserve">sch 1 </w:t>
      </w:r>
      <w:r w:rsidR="00AC4C1F">
        <w:t>pt 1.1</w:t>
      </w:r>
      <w:r w:rsidR="00AC4C1F">
        <w:tab/>
        <w:t xml:space="preserve">ins </w:t>
      </w:r>
      <w:hyperlink r:id="rId22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AC4C1F">
        <w:t xml:space="preserve"> amdt 1.500</w:t>
      </w:r>
    </w:p>
    <w:p w:rsidR="004814B4" w:rsidRDefault="004814B4" w:rsidP="00AC4C1F">
      <w:pPr>
        <w:pStyle w:val="AmdtsEntries"/>
      </w:pPr>
      <w:r>
        <w:tab/>
        <w:t xml:space="preserve">sub </w:t>
      </w:r>
      <w:hyperlink r:id="rId224" w:tooltip="Heritage Legislation Amendment Act 2014" w:history="1">
        <w:r>
          <w:rPr>
            <w:rStyle w:val="charCitHyperlinkAbbrev"/>
          </w:rPr>
          <w:t>A2014</w:t>
        </w:r>
        <w:r>
          <w:rPr>
            <w:rStyle w:val="charCitHyperlinkAbbrev"/>
          </w:rPr>
          <w:noBreakHyphen/>
          <w:t>43</w:t>
        </w:r>
      </w:hyperlink>
      <w:r>
        <w:t xml:space="preserve"> s 92</w:t>
      </w:r>
    </w:p>
    <w:p w:rsidR="00AC4C1F" w:rsidRDefault="00AC4C1F" w:rsidP="00AC4C1F">
      <w:pPr>
        <w:pStyle w:val="AmdtsEntryHd"/>
      </w:pPr>
      <w:r>
        <w:t>Reviewable decisions</w:t>
      </w:r>
    </w:p>
    <w:p w:rsidR="00AC4C1F" w:rsidRDefault="00E33F2D" w:rsidP="00192086">
      <w:pPr>
        <w:pStyle w:val="AmdtsEntries"/>
        <w:keepNext/>
      </w:pPr>
      <w:r>
        <w:t xml:space="preserve">sch 1 </w:t>
      </w:r>
      <w:r w:rsidR="00AC4C1F">
        <w:t>pt 1.2</w:t>
      </w:r>
      <w:r w:rsidR="00AC4C1F">
        <w:tab/>
        <w:t xml:space="preserve">ins </w:t>
      </w:r>
      <w:hyperlink r:id="rId225"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AC4C1F">
        <w:t xml:space="preserve"> amdt 1.500</w:t>
      </w:r>
    </w:p>
    <w:p w:rsidR="00A05227" w:rsidRDefault="00A05227" w:rsidP="00AC4C1F">
      <w:pPr>
        <w:pStyle w:val="AmdtsEntries"/>
      </w:pPr>
      <w:r>
        <w:tab/>
        <w:t xml:space="preserve">am </w:t>
      </w:r>
      <w:hyperlink r:id="rId226"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3.285</w:t>
      </w:r>
      <w:r w:rsidR="008E3392">
        <w:t xml:space="preserve">; </w:t>
      </w:r>
      <w:hyperlink r:id="rId227" w:tooltip="Tree Protection Amendment Act 2017" w:history="1">
        <w:r w:rsidR="008E3392">
          <w:rPr>
            <w:rStyle w:val="charCitHyperlinkAbbrev"/>
          </w:rPr>
          <w:t>A2017</w:t>
        </w:r>
        <w:r w:rsidR="008E3392">
          <w:rPr>
            <w:rStyle w:val="charCitHyperlinkAbbrev"/>
          </w:rPr>
          <w:noBreakHyphen/>
          <w:t>37</w:t>
        </w:r>
      </w:hyperlink>
      <w:r w:rsidR="008E3392">
        <w:t xml:space="preserve"> s 5</w:t>
      </w:r>
    </w:p>
    <w:p w:rsidR="00F7148E" w:rsidRDefault="00F7148E">
      <w:pPr>
        <w:pStyle w:val="AmdtsEntryHd"/>
      </w:pPr>
      <w:r>
        <w:t>Dictionary</w:t>
      </w:r>
    </w:p>
    <w:p w:rsidR="00D14B04" w:rsidRDefault="00F7148E" w:rsidP="00E634B1">
      <w:pPr>
        <w:pStyle w:val="AmdtsEntries"/>
        <w:keepNext/>
      </w:pPr>
      <w:r>
        <w:t>dict</w:t>
      </w:r>
      <w:r>
        <w:tab/>
      </w:r>
      <w:r w:rsidR="00D14B04">
        <w:t xml:space="preserve">am </w:t>
      </w:r>
      <w:hyperlink r:id="rId22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D14B04">
        <w:t xml:space="preserve"> amdt 1.501</w:t>
      </w:r>
      <w:r w:rsidR="00E634B1">
        <w:t xml:space="preserve">; </w:t>
      </w:r>
      <w:hyperlink r:id="rId229" w:tooltip="Statute Law Amendment Act 2009" w:history="1">
        <w:r w:rsidR="007F7BD9" w:rsidRPr="007F7BD9">
          <w:rPr>
            <w:rStyle w:val="charCitHyperlinkAbbrev"/>
          </w:rPr>
          <w:t>A2009</w:t>
        </w:r>
        <w:r w:rsidR="007F7BD9" w:rsidRPr="007F7BD9">
          <w:rPr>
            <w:rStyle w:val="charCitHyperlinkAbbrev"/>
          </w:rPr>
          <w:noBreakHyphen/>
          <w:t>20</w:t>
        </w:r>
      </w:hyperlink>
      <w:r w:rsidR="00E634B1">
        <w:t xml:space="preserve"> amdt 3.209</w:t>
      </w:r>
      <w:r w:rsidR="00994B42">
        <w:t xml:space="preserve">; </w:t>
      </w:r>
      <w:hyperlink r:id="rId230" w:tooltip="Statute Law Amendment Act 2009 (No 2)" w:history="1">
        <w:r w:rsidR="007F7BD9" w:rsidRPr="007F7BD9">
          <w:rPr>
            <w:rStyle w:val="charCitHyperlinkAbbrev"/>
          </w:rPr>
          <w:t>A2009</w:t>
        </w:r>
        <w:r w:rsidR="007F7BD9" w:rsidRPr="007F7BD9">
          <w:rPr>
            <w:rStyle w:val="charCitHyperlinkAbbrev"/>
          </w:rPr>
          <w:noBreakHyphen/>
          <w:t>49</w:t>
        </w:r>
      </w:hyperlink>
      <w:r w:rsidR="00994B42">
        <w:t xml:space="preserve"> amdt 3.203</w:t>
      </w:r>
      <w:r w:rsidR="00A474A7">
        <w:t xml:space="preserve">; </w:t>
      </w:r>
      <w:hyperlink r:id="rId231" w:tooltip="Statute Law Amendment Act 2012" w:history="1">
        <w:r w:rsidR="007F7BD9" w:rsidRPr="007F7BD9">
          <w:rPr>
            <w:rStyle w:val="charCitHyperlinkAbbrev"/>
          </w:rPr>
          <w:t>A2012</w:t>
        </w:r>
        <w:r w:rsidR="007F7BD9" w:rsidRPr="007F7BD9">
          <w:rPr>
            <w:rStyle w:val="charCitHyperlinkAbbrev"/>
          </w:rPr>
          <w:noBreakHyphen/>
          <w:t>21</w:t>
        </w:r>
      </w:hyperlink>
      <w:r w:rsidR="00A474A7">
        <w:t xml:space="preserve"> amdt 3.195</w:t>
      </w:r>
      <w:r w:rsidR="00B71B24">
        <w:t xml:space="preserve">; </w:t>
      </w:r>
      <w:hyperlink r:id="rId232"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1.226</w:t>
      </w:r>
      <w:r w:rsidR="0026365E">
        <w:t xml:space="preserve">; </w:t>
      </w:r>
      <w:hyperlink r:id="rId233" w:tooltip="Emergencies Amendment Act 2016" w:history="1">
        <w:r w:rsidR="0026365E">
          <w:rPr>
            <w:rStyle w:val="charCitHyperlinkAbbrev"/>
          </w:rPr>
          <w:t>A2016</w:t>
        </w:r>
        <w:r w:rsidR="0026365E">
          <w:rPr>
            <w:rStyle w:val="charCitHyperlinkAbbrev"/>
          </w:rPr>
          <w:noBreakHyphen/>
          <w:t>33</w:t>
        </w:r>
      </w:hyperlink>
      <w:r w:rsidR="0026365E">
        <w:t xml:space="preserve"> amdt 1.52</w:t>
      </w:r>
    </w:p>
    <w:p w:rsidR="00D14B04" w:rsidRDefault="00D14B04">
      <w:pPr>
        <w:pStyle w:val="AmdtsEntries"/>
      </w:pPr>
      <w:r>
        <w:tab/>
        <w:t xml:space="preserve">def </w:t>
      </w:r>
      <w:r w:rsidRPr="00115AFE">
        <w:rPr>
          <w:rStyle w:val="charBoldItals"/>
        </w:rPr>
        <w:t>appeal</w:t>
      </w:r>
      <w:r>
        <w:t xml:space="preserve"> sub </w:t>
      </w:r>
      <w:hyperlink r:id="rId234"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1.502</w:t>
      </w:r>
    </w:p>
    <w:p w:rsidR="00B67D26" w:rsidRPr="00B67D26" w:rsidRDefault="00B67D26">
      <w:pPr>
        <w:pStyle w:val="AmdtsEntries"/>
      </w:pPr>
      <w:r>
        <w:tab/>
        <w:t xml:space="preserve">def </w:t>
      </w:r>
      <w:r>
        <w:rPr>
          <w:rStyle w:val="charBoldItals"/>
        </w:rPr>
        <w:t xml:space="preserve">AS 4373 </w:t>
      </w:r>
      <w:r w:rsidR="00291597">
        <w:t>sub</w:t>
      </w:r>
      <w:r w:rsidR="00134949">
        <w:t xml:space="preserve"> </w:t>
      </w:r>
      <w:hyperlink r:id="rId235" w:tooltip="Statute Law Amendment Act 2013" w:history="1">
        <w:r w:rsidR="00134949">
          <w:rPr>
            <w:rStyle w:val="charCitHyperlinkAbbrev"/>
          </w:rPr>
          <w:t>A2013</w:t>
        </w:r>
        <w:r w:rsidR="00134949">
          <w:rPr>
            <w:rStyle w:val="charCitHyperlinkAbbrev"/>
          </w:rPr>
          <w:noBreakHyphen/>
          <w:t>19</w:t>
        </w:r>
      </w:hyperlink>
      <w:r w:rsidR="00134949">
        <w:t xml:space="preserve"> amdt 3.473</w:t>
      </w:r>
    </w:p>
    <w:p w:rsidR="00F7148E" w:rsidRDefault="00D14B04">
      <w:pPr>
        <w:pStyle w:val="AmdtsEntries"/>
      </w:pPr>
      <w:r>
        <w:tab/>
      </w:r>
      <w:r w:rsidR="00F7148E">
        <w:t xml:space="preserve">def </w:t>
      </w:r>
      <w:r w:rsidR="00F7148E">
        <w:rPr>
          <w:rStyle w:val="charBoldItals"/>
        </w:rPr>
        <w:t xml:space="preserve">development approval </w:t>
      </w:r>
      <w:r w:rsidR="00F7148E">
        <w:t xml:space="preserve">ins </w:t>
      </w:r>
      <w:hyperlink r:id="rId236"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rsidR="00F7148E">
        <w:t xml:space="preserve"> amdt 1.175</w:t>
      </w:r>
    </w:p>
    <w:p w:rsidR="001A0D09" w:rsidRPr="001A0D09" w:rsidRDefault="001A0D09">
      <w:pPr>
        <w:pStyle w:val="AmdtsEntries"/>
      </w:pPr>
      <w:r>
        <w:tab/>
        <w:t xml:space="preserve">def </w:t>
      </w:r>
      <w:r>
        <w:rPr>
          <w:rStyle w:val="charBoldItals"/>
        </w:rPr>
        <w:t xml:space="preserve">incorporated document </w:t>
      </w:r>
      <w:r>
        <w:t xml:space="preserve">am </w:t>
      </w:r>
      <w:hyperlink r:id="rId237" w:tooltip="Statute Law Amendment Act 2013 (No 2)" w:history="1">
        <w:r>
          <w:rPr>
            <w:rStyle w:val="charCitHyperlinkAbbrev"/>
          </w:rPr>
          <w:t>A2013</w:t>
        </w:r>
        <w:r>
          <w:rPr>
            <w:rStyle w:val="charCitHyperlinkAbbrev"/>
          </w:rPr>
          <w:noBreakHyphen/>
          <w:t>44</w:t>
        </w:r>
      </w:hyperlink>
      <w:r>
        <w:t xml:space="preserve"> amdt 3.200</w:t>
      </w:r>
      <w:r w:rsidR="00BD218F">
        <w:t>, amdt</w:t>
      </w:r>
      <w:r w:rsidR="00625CA4">
        <w:t> </w:t>
      </w:r>
      <w:r w:rsidR="00BD218F">
        <w:t>3.201</w:t>
      </w:r>
    </w:p>
    <w:p w:rsidR="00D14B04" w:rsidRDefault="00D14B04">
      <w:pPr>
        <w:pStyle w:val="AmdtsEntries"/>
      </w:pPr>
      <w:r>
        <w:tab/>
        <w:t xml:space="preserve">def </w:t>
      </w:r>
      <w:r w:rsidRPr="00115AFE">
        <w:rPr>
          <w:rStyle w:val="charBoldItals"/>
        </w:rPr>
        <w:t>internally reviewable decision</w:t>
      </w:r>
      <w:r>
        <w:t xml:space="preserve"> ins </w:t>
      </w:r>
      <w:hyperlink r:id="rId23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rsidR="00D14B04" w:rsidRDefault="00D14B04">
      <w:pPr>
        <w:pStyle w:val="AmdtsEntries"/>
      </w:pPr>
      <w:r>
        <w:tab/>
        <w:t xml:space="preserve">def </w:t>
      </w:r>
      <w:r w:rsidRPr="00115AFE">
        <w:rPr>
          <w:rStyle w:val="charBoldItals"/>
        </w:rPr>
        <w:t>internal review notice</w:t>
      </w:r>
      <w:r>
        <w:t xml:space="preserve"> ins </w:t>
      </w:r>
      <w:hyperlink r:id="rId23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rsidR="00F7148E" w:rsidRDefault="00F7148E" w:rsidP="00E8043B">
      <w:pPr>
        <w:pStyle w:val="AmdtsEntries"/>
        <w:keepNext/>
      </w:pPr>
      <w:r>
        <w:tab/>
        <w:t xml:space="preserve">def </w:t>
      </w:r>
      <w:r>
        <w:rPr>
          <w:rStyle w:val="charBoldItals"/>
        </w:rPr>
        <w:t xml:space="preserve">Land Act </w:t>
      </w:r>
      <w:r>
        <w:t xml:space="preserve">om </w:t>
      </w:r>
      <w:hyperlink r:id="rId240"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1.176</w:t>
      </w:r>
    </w:p>
    <w:p w:rsidR="00291597" w:rsidRPr="00291597" w:rsidRDefault="00291597" w:rsidP="00E8043B">
      <w:pPr>
        <w:pStyle w:val="AmdtsEntries"/>
        <w:keepNext/>
      </w:pPr>
      <w:r>
        <w:tab/>
        <w:t xml:space="preserve">def </w:t>
      </w:r>
      <w:r>
        <w:rPr>
          <w:rStyle w:val="charBoldItals"/>
        </w:rPr>
        <w:t xml:space="preserve">provisionally register </w:t>
      </w:r>
      <w:r>
        <w:t xml:space="preserve">am </w:t>
      </w:r>
      <w:hyperlink r:id="rId241" w:tooltip="Statute Law Amendment Act 2013" w:history="1">
        <w:r>
          <w:rPr>
            <w:rStyle w:val="charCitHyperlinkAbbrev"/>
          </w:rPr>
          <w:t>A2013</w:t>
        </w:r>
        <w:r>
          <w:rPr>
            <w:rStyle w:val="charCitHyperlinkAbbrev"/>
          </w:rPr>
          <w:noBreakHyphen/>
          <w:t>19</w:t>
        </w:r>
      </w:hyperlink>
      <w:r>
        <w:t xml:space="preserve"> amdt 3.474</w:t>
      </w:r>
    </w:p>
    <w:p w:rsidR="00D14B04" w:rsidRDefault="00D14B04" w:rsidP="00E8043B">
      <w:pPr>
        <w:pStyle w:val="AmdtsEntries"/>
        <w:keepNext/>
      </w:pPr>
      <w:r>
        <w:tab/>
        <w:t xml:space="preserve">def </w:t>
      </w:r>
      <w:r w:rsidRPr="00115AFE">
        <w:rPr>
          <w:rStyle w:val="charBoldItals"/>
        </w:rPr>
        <w:t>reviewable decision</w:t>
      </w:r>
      <w:r>
        <w:t xml:space="preserve"> ins </w:t>
      </w:r>
      <w:hyperlink r:id="rId242"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rsidR="00F7148E" w:rsidRDefault="00F7148E">
      <w:pPr>
        <w:pStyle w:val="AmdtsEntries"/>
      </w:pPr>
      <w:r>
        <w:tab/>
        <w:t xml:space="preserve">def </w:t>
      </w:r>
      <w:r>
        <w:rPr>
          <w:rStyle w:val="charBoldItals"/>
        </w:rPr>
        <w:t xml:space="preserve">tree management plan </w:t>
      </w:r>
      <w:r>
        <w:t xml:space="preserve">sub </w:t>
      </w:r>
      <w:hyperlink r:id="rId243"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1.177</w:t>
      </w:r>
    </w:p>
    <w:p w:rsidR="00203E5B" w:rsidRPr="00203E5B" w:rsidRDefault="00203E5B" w:rsidP="00203E5B">
      <w:pPr>
        <w:pStyle w:val="PageBreak"/>
      </w:pPr>
      <w:r w:rsidRPr="00203E5B">
        <w:br w:type="page"/>
      </w:r>
    </w:p>
    <w:p w:rsidR="00F7148E" w:rsidRPr="00BD190D" w:rsidRDefault="00F7148E">
      <w:pPr>
        <w:pStyle w:val="Endnote20"/>
      </w:pPr>
      <w:bookmarkStart w:id="170" w:name="_Toc527119089"/>
      <w:r w:rsidRPr="00BD190D">
        <w:rPr>
          <w:rStyle w:val="charTableNo"/>
        </w:rPr>
        <w:t>5</w:t>
      </w:r>
      <w:r>
        <w:tab/>
      </w:r>
      <w:r w:rsidRPr="00BD190D">
        <w:rPr>
          <w:rStyle w:val="charTableText"/>
        </w:rPr>
        <w:t>Earlier republications</w:t>
      </w:r>
      <w:bookmarkEnd w:id="170"/>
    </w:p>
    <w:p w:rsidR="00F7148E" w:rsidRDefault="00F7148E">
      <w:pPr>
        <w:pStyle w:val="EndNoteTextPub"/>
      </w:pPr>
      <w:r>
        <w:t xml:space="preserve">Some earlier republications were not numbered. The number in column 1 refers to the publication order.  </w:t>
      </w:r>
    </w:p>
    <w:p w:rsidR="00F7148E" w:rsidRDefault="00F7148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148E" w:rsidRDefault="00F7148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148E" w:rsidTr="00F27247">
        <w:trPr>
          <w:cantSplit/>
          <w:tblHeader/>
        </w:trPr>
        <w:tc>
          <w:tcPr>
            <w:tcW w:w="1576" w:type="dxa"/>
            <w:tcBorders>
              <w:bottom w:val="single" w:sz="4" w:space="0" w:color="auto"/>
            </w:tcBorders>
          </w:tcPr>
          <w:p w:rsidR="00F7148E" w:rsidRDefault="00F7148E">
            <w:pPr>
              <w:pStyle w:val="EarlierRepubHdg"/>
            </w:pPr>
            <w:r>
              <w:t>Republication No and date</w:t>
            </w:r>
          </w:p>
        </w:tc>
        <w:tc>
          <w:tcPr>
            <w:tcW w:w="1681" w:type="dxa"/>
            <w:tcBorders>
              <w:bottom w:val="single" w:sz="4" w:space="0" w:color="auto"/>
            </w:tcBorders>
          </w:tcPr>
          <w:p w:rsidR="00F7148E" w:rsidRDefault="00F7148E">
            <w:pPr>
              <w:pStyle w:val="EarlierRepubHdg"/>
            </w:pPr>
            <w:r>
              <w:t>Effective</w:t>
            </w:r>
          </w:p>
        </w:tc>
        <w:tc>
          <w:tcPr>
            <w:tcW w:w="1783" w:type="dxa"/>
            <w:tcBorders>
              <w:bottom w:val="single" w:sz="4" w:space="0" w:color="auto"/>
            </w:tcBorders>
          </w:tcPr>
          <w:p w:rsidR="00F7148E" w:rsidRDefault="00F7148E">
            <w:pPr>
              <w:pStyle w:val="EarlierRepubHdg"/>
            </w:pPr>
            <w:r>
              <w:t>Last amendment made by</w:t>
            </w:r>
          </w:p>
        </w:tc>
        <w:tc>
          <w:tcPr>
            <w:tcW w:w="1783" w:type="dxa"/>
            <w:tcBorders>
              <w:bottom w:val="single" w:sz="4" w:space="0" w:color="auto"/>
            </w:tcBorders>
          </w:tcPr>
          <w:p w:rsidR="00F7148E" w:rsidRDefault="00F7148E">
            <w:pPr>
              <w:pStyle w:val="EarlierRepubHdg"/>
            </w:pPr>
            <w:r>
              <w:t>Republication for</w:t>
            </w:r>
          </w:p>
        </w:tc>
      </w:tr>
      <w:tr w:rsidR="00F7148E" w:rsidTr="00F27247">
        <w:trPr>
          <w:cantSplit/>
        </w:trPr>
        <w:tc>
          <w:tcPr>
            <w:tcW w:w="1576" w:type="dxa"/>
            <w:tcBorders>
              <w:top w:val="single" w:sz="4" w:space="0" w:color="auto"/>
              <w:bottom w:val="single" w:sz="4" w:space="0" w:color="auto"/>
            </w:tcBorders>
          </w:tcPr>
          <w:p w:rsidR="00F7148E" w:rsidRDefault="00F7148E">
            <w:pPr>
              <w:pStyle w:val="EarlierRepubEntries"/>
            </w:pPr>
            <w:r>
              <w:t>R1</w:t>
            </w:r>
            <w:r>
              <w:br/>
              <w:t>29 Mar 2006</w:t>
            </w:r>
          </w:p>
        </w:tc>
        <w:tc>
          <w:tcPr>
            <w:tcW w:w="1681" w:type="dxa"/>
            <w:tcBorders>
              <w:top w:val="single" w:sz="4" w:space="0" w:color="auto"/>
              <w:bottom w:val="single" w:sz="4" w:space="0" w:color="auto"/>
            </w:tcBorders>
          </w:tcPr>
          <w:p w:rsidR="00F7148E" w:rsidRDefault="00F7148E">
            <w:pPr>
              <w:pStyle w:val="EarlierRepubEntries"/>
            </w:pPr>
            <w:r>
              <w:t>29 Mar 2006–</w:t>
            </w:r>
            <w:r>
              <w:br/>
              <w:t>29 Mar 2008</w:t>
            </w:r>
          </w:p>
        </w:tc>
        <w:tc>
          <w:tcPr>
            <w:tcW w:w="1783" w:type="dxa"/>
            <w:tcBorders>
              <w:top w:val="single" w:sz="4" w:space="0" w:color="auto"/>
              <w:bottom w:val="single" w:sz="4" w:space="0" w:color="auto"/>
            </w:tcBorders>
          </w:tcPr>
          <w:p w:rsidR="00F7148E" w:rsidRDefault="005A12FC">
            <w:pPr>
              <w:pStyle w:val="EarlierRepubEntries"/>
            </w:pPr>
            <w:hyperlink r:id="rId244" w:tooltip="Pest Plants and Animals Act 2005" w:history="1">
              <w:r w:rsidR="007F7BD9" w:rsidRPr="007F7BD9">
                <w:rPr>
                  <w:rStyle w:val="charCitHyperlinkAbbrev"/>
                </w:rPr>
                <w:t>A2005</w:t>
              </w:r>
              <w:r w:rsidR="007F7BD9" w:rsidRPr="007F7BD9">
                <w:rPr>
                  <w:rStyle w:val="charCitHyperlinkAbbrev"/>
                </w:rPr>
                <w:noBreakHyphen/>
                <w:t>21</w:t>
              </w:r>
            </w:hyperlink>
          </w:p>
        </w:tc>
        <w:tc>
          <w:tcPr>
            <w:tcW w:w="1783" w:type="dxa"/>
            <w:tcBorders>
              <w:top w:val="single" w:sz="4" w:space="0" w:color="auto"/>
              <w:bottom w:val="single" w:sz="4" w:space="0" w:color="auto"/>
            </w:tcBorders>
          </w:tcPr>
          <w:p w:rsidR="00F7148E" w:rsidRDefault="00F7148E">
            <w:pPr>
              <w:pStyle w:val="EarlierRepubEntries"/>
            </w:pPr>
            <w:r>
              <w:t xml:space="preserve">new Act and amendments by </w:t>
            </w:r>
            <w:hyperlink r:id="rId245" w:tooltip="Pest Plants and Animals Act 2005" w:history="1">
              <w:r w:rsidR="007F7BD9" w:rsidRPr="007F7BD9">
                <w:rPr>
                  <w:rStyle w:val="charCitHyperlinkAbbrev"/>
                </w:rPr>
                <w:t>A2005</w:t>
              </w:r>
              <w:r w:rsidR="007F7BD9" w:rsidRPr="007F7BD9">
                <w:rPr>
                  <w:rStyle w:val="charCitHyperlinkAbbrev"/>
                </w:rPr>
                <w:noBreakHyphen/>
                <w:t>21</w:t>
              </w:r>
            </w:hyperlink>
          </w:p>
        </w:tc>
      </w:tr>
      <w:tr w:rsidR="00F7148E" w:rsidTr="00F27247">
        <w:trPr>
          <w:cantSplit/>
        </w:trPr>
        <w:tc>
          <w:tcPr>
            <w:tcW w:w="1576" w:type="dxa"/>
            <w:tcBorders>
              <w:top w:val="single" w:sz="4" w:space="0" w:color="auto"/>
              <w:bottom w:val="single" w:sz="4" w:space="0" w:color="auto"/>
            </w:tcBorders>
          </w:tcPr>
          <w:p w:rsidR="00F7148E" w:rsidRDefault="00F7148E">
            <w:pPr>
              <w:pStyle w:val="EarlierRepubEntries"/>
            </w:pPr>
            <w:r>
              <w:t>R2</w:t>
            </w:r>
            <w:r>
              <w:br/>
              <w:t>30 Mar 2008</w:t>
            </w:r>
          </w:p>
        </w:tc>
        <w:tc>
          <w:tcPr>
            <w:tcW w:w="1681" w:type="dxa"/>
            <w:tcBorders>
              <w:top w:val="single" w:sz="4" w:space="0" w:color="auto"/>
              <w:bottom w:val="single" w:sz="4" w:space="0" w:color="auto"/>
            </w:tcBorders>
          </w:tcPr>
          <w:p w:rsidR="00F7148E" w:rsidRDefault="00F7148E">
            <w:pPr>
              <w:pStyle w:val="EarlierRepubEntries"/>
            </w:pPr>
            <w:r>
              <w:t>30 Mar 2008–</w:t>
            </w:r>
            <w:r>
              <w:br/>
              <w:t>30 Mar 2008</w:t>
            </w:r>
          </w:p>
        </w:tc>
        <w:tc>
          <w:tcPr>
            <w:tcW w:w="1783" w:type="dxa"/>
            <w:tcBorders>
              <w:top w:val="single" w:sz="4" w:space="0" w:color="auto"/>
              <w:bottom w:val="single" w:sz="4" w:space="0" w:color="auto"/>
            </w:tcBorders>
          </w:tcPr>
          <w:p w:rsidR="00F7148E" w:rsidRDefault="005A12FC">
            <w:pPr>
              <w:pStyle w:val="EarlierRepubEntries"/>
            </w:pPr>
            <w:hyperlink r:id="rId246" w:tooltip="Pest Plants and Animals Act 2005" w:history="1">
              <w:r w:rsidR="007F7BD9" w:rsidRPr="007F7BD9">
                <w:rPr>
                  <w:rStyle w:val="charCitHyperlinkAbbrev"/>
                </w:rPr>
                <w:t>A2005</w:t>
              </w:r>
              <w:r w:rsidR="007F7BD9" w:rsidRPr="007F7BD9">
                <w:rPr>
                  <w:rStyle w:val="charCitHyperlinkAbbrev"/>
                </w:rPr>
                <w:noBreakHyphen/>
                <w:t>21</w:t>
              </w:r>
            </w:hyperlink>
          </w:p>
        </w:tc>
        <w:tc>
          <w:tcPr>
            <w:tcW w:w="1783" w:type="dxa"/>
            <w:tcBorders>
              <w:top w:val="single" w:sz="4" w:space="0" w:color="auto"/>
              <w:bottom w:val="single" w:sz="4" w:space="0" w:color="auto"/>
            </w:tcBorders>
          </w:tcPr>
          <w:p w:rsidR="00F7148E" w:rsidRDefault="00F7148E">
            <w:pPr>
              <w:pStyle w:val="EarlierRepubEntries"/>
            </w:pPr>
            <w:r>
              <w:t>commenced expiry</w:t>
            </w:r>
          </w:p>
        </w:tc>
      </w:tr>
      <w:tr w:rsidR="00A25CAA" w:rsidTr="00F27247">
        <w:trPr>
          <w:cantSplit/>
        </w:trPr>
        <w:tc>
          <w:tcPr>
            <w:tcW w:w="1576" w:type="dxa"/>
            <w:tcBorders>
              <w:top w:val="single" w:sz="4" w:space="0" w:color="auto"/>
              <w:bottom w:val="single" w:sz="4" w:space="0" w:color="auto"/>
            </w:tcBorders>
          </w:tcPr>
          <w:p w:rsidR="00A25CAA" w:rsidRDefault="00A25CAA">
            <w:pPr>
              <w:pStyle w:val="EarlierRepubEntries"/>
            </w:pPr>
            <w:r>
              <w:t>R3</w:t>
            </w:r>
            <w:r>
              <w:br/>
              <w:t>31 Mar 2008</w:t>
            </w:r>
          </w:p>
        </w:tc>
        <w:tc>
          <w:tcPr>
            <w:tcW w:w="1681" w:type="dxa"/>
            <w:tcBorders>
              <w:top w:val="single" w:sz="4" w:space="0" w:color="auto"/>
              <w:bottom w:val="single" w:sz="4" w:space="0" w:color="auto"/>
            </w:tcBorders>
          </w:tcPr>
          <w:p w:rsidR="00A25CAA" w:rsidRDefault="00A25CAA">
            <w:pPr>
              <w:pStyle w:val="EarlierRepubEntries"/>
            </w:pPr>
            <w:r>
              <w:t>31 Mar 2008–</w:t>
            </w:r>
            <w:r>
              <w:br/>
              <w:t>1 Feb 2009</w:t>
            </w:r>
          </w:p>
        </w:tc>
        <w:tc>
          <w:tcPr>
            <w:tcW w:w="1783" w:type="dxa"/>
            <w:tcBorders>
              <w:top w:val="single" w:sz="4" w:space="0" w:color="auto"/>
              <w:bottom w:val="single" w:sz="4" w:space="0" w:color="auto"/>
            </w:tcBorders>
          </w:tcPr>
          <w:p w:rsidR="00A25CAA" w:rsidRDefault="005A12FC">
            <w:pPr>
              <w:pStyle w:val="EarlierRepubEntries"/>
            </w:pPr>
            <w:hyperlink r:id="rId247"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p>
        </w:tc>
        <w:tc>
          <w:tcPr>
            <w:tcW w:w="1783" w:type="dxa"/>
            <w:tcBorders>
              <w:top w:val="single" w:sz="4" w:space="0" w:color="auto"/>
              <w:bottom w:val="single" w:sz="4" w:space="0" w:color="auto"/>
            </w:tcBorders>
          </w:tcPr>
          <w:p w:rsidR="00A25CAA" w:rsidRDefault="00A25CAA">
            <w:pPr>
              <w:pStyle w:val="EarlierRepubEntries"/>
            </w:pPr>
            <w:r>
              <w:t>amendment</w:t>
            </w:r>
            <w:r w:rsidR="00C664BB">
              <w:t>s</w:t>
            </w:r>
            <w:r>
              <w:t xml:space="preserve"> by </w:t>
            </w:r>
            <w:hyperlink r:id="rId248"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p>
        </w:tc>
      </w:tr>
      <w:tr w:rsidR="007F7B87" w:rsidTr="00F27247">
        <w:trPr>
          <w:cantSplit/>
        </w:trPr>
        <w:tc>
          <w:tcPr>
            <w:tcW w:w="1576" w:type="dxa"/>
            <w:tcBorders>
              <w:top w:val="single" w:sz="4" w:space="0" w:color="auto"/>
              <w:bottom w:val="single" w:sz="4" w:space="0" w:color="auto"/>
            </w:tcBorders>
          </w:tcPr>
          <w:p w:rsidR="007F7B87" w:rsidRDefault="007F7B87">
            <w:pPr>
              <w:pStyle w:val="EarlierRepubEntries"/>
            </w:pPr>
            <w:r>
              <w:t>R4</w:t>
            </w:r>
            <w:r>
              <w:br/>
              <w:t>2 Feb 2009</w:t>
            </w:r>
          </w:p>
        </w:tc>
        <w:tc>
          <w:tcPr>
            <w:tcW w:w="1681" w:type="dxa"/>
            <w:tcBorders>
              <w:top w:val="single" w:sz="4" w:space="0" w:color="auto"/>
              <w:bottom w:val="single" w:sz="4" w:space="0" w:color="auto"/>
            </w:tcBorders>
          </w:tcPr>
          <w:p w:rsidR="007F7B87" w:rsidRDefault="007F7B87">
            <w:pPr>
              <w:pStyle w:val="EarlierRepubEntries"/>
            </w:pPr>
            <w:r>
              <w:t>2 Feb 20</w:t>
            </w:r>
            <w:r w:rsidR="00FA46DA">
              <w:t>0</w:t>
            </w:r>
            <w:r>
              <w:t>9–</w:t>
            </w:r>
            <w:r>
              <w:br/>
              <w:t>21 Sept 2009</w:t>
            </w:r>
          </w:p>
        </w:tc>
        <w:tc>
          <w:tcPr>
            <w:tcW w:w="1783" w:type="dxa"/>
            <w:tcBorders>
              <w:top w:val="single" w:sz="4" w:space="0" w:color="auto"/>
              <w:bottom w:val="single" w:sz="4" w:space="0" w:color="auto"/>
            </w:tcBorders>
          </w:tcPr>
          <w:p w:rsidR="007F7B87" w:rsidRDefault="005A12FC">
            <w:pPr>
              <w:pStyle w:val="EarlierRepubEntries"/>
            </w:pPr>
            <w:hyperlink r:id="rId24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p>
        </w:tc>
        <w:tc>
          <w:tcPr>
            <w:tcW w:w="1783" w:type="dxa"/>
            <w:tcBorders>
              <w:top w:val="single" w:sz="4" w:space="0" w:color="auto"/>
              <w:bottom w:val="single" w:sz="4" w:space="0" w:color="auto"/>
            </w:tcBorders>
          </w:tcPr>
          <w:p w:rsidR="007F7B87" w:rsidRDefault="007F7B87">
            <w:pPr>
              <w:pStyle w:val="EarlierRepubEntries"/>
            </w:pPr>
            <w:r>
              <w:t xml:space="preserve">amendments by </w:t>
            </w:r>
            <w:hyperlink r:id="rId250"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p>
        </w:tc>
      </w:tr>
      <w:tr w:rsidR="00152EF3" w:rsidTr="00F27247">
        <w:trPr>
          <w:cantSplit/>
        </w:trPr>
        <w:tc>
          <w:tcPr>
            <w:tcW w:w="1576" w:type="dxa"/>
            <w:tcBorders>
              <w:top w:val="single" w:sz="4" w:space="0" w:color="auto"/>
              <w:bottom w:val="single" w:sz="4" w:space="0" w:color="auto"/>
            </w:tcBorders>
          </w:tcPr>
          <w:p w:rsidR="00152EF3" w:rsidRDefault="00152EF3">
            <w:pPr>
              <w:pStyle w:val="EarlierRepubEntries"/>
            </w:pPr>
            <w:r>
              <w:t>R5</w:t>
            </w:r>
            <w:r>
              <w:br/>
              <w:t>22 Sept 2009</w:t>
            </w:r>
          </w:p>
        </w:tc>
        <w:tc>
          <w:tcPr>
            <w:tcW w:w="1681" w:type="dxa"/>
            <w:tcBorders>
              <w:top w:val="single" w:sz="4" w:space="0" w:color="auto"/>
              <w:bottom w:val="single" w:sz="4" w:space="0" w:color="auto"/>
            </w:tcBorders>
          </w:tcPr>
          <w:p w:rsidR="00152EF3" w:rsidRDefault="00152EF3">
            <w:pPr>
              <w:pStyle w:val="EarlierRepubEntries"/>
            </w:pPr>
            <w:r>
              <w:t>22 Sept 2009–</w:t>
            </w:r>
            <w:r>
              <w:br/>
              <w:t>16 Dec 2009</w:t>
            </w:r>
          </w:p>
        </w:tc>
        <w:tc>
          <w:tcPr>
            <w:tcW w:w="1783" w:type="dxa"/>
            <w:tcBorders>
              <w:top w:val="single" w:sz="4" w:space="0" w:color="auto"/>
              <w:bottom w:val="single" w:sz="4" w:space="0" w:color="auto"/>
            </w:tcBorders>
          </w:tcPr>
          <w:p w:rsidR="00152EF3" w:rsidRDefault="005A12FC">
            <w:pPr>
              <w:pStyle w:val="EarlierRepubEntries"/>
            </w:pPr>
            <w:hyperlink r:id="rId251" w:tooltip="Statute Law Amendment Act 2009" w:history="1">
              <w:r w:rsidR="007F7BD9" w:rsidRPr="007F7BD9">
                <w:rPr>
                  <w:rStyle w:val="charCitHyperlinkAbbrev"/>
                </w:rPr>
                <w:t>A2009</w:t>
              </w:r>
              <w:r w:rsidR="007F7BD9" w:rsidRPr="007F7BD9">
                <w:rPr>
                  <w:rStyle w:val="charCitHyperlinkAbbrev"/>
                </w:rPr>
                <w:noBreakHyphen/>
                <w:t>20</w:t>
              </w:r>
            </w:hyperlink>
          </w:p>
        </w:tc>
        <w:tc>
          <w:tcPr>
            <w:tcW w:w="1783" w:type="dxa"/>
            <w:tcBorders>
              <w:top w:val="single" w:sz="4" w:space="0" w:color="auto"/>
              <w:bottom w:val="single" w:sz="4" w:space="0" w:color="auto"/>
            </w:tcBorders>
          </w:tcPr>
          <w:p w:rsidR="00152EF3" w:rsidRDefault="00152EF3">
            <w:pPr>
              <w:pStyle w:val="EarlierRepubEntries"/>
            </w:pPr>
            <w:r>
              <w:t xml:space="preserve">amendments by </w:t>
            </w:r>
            <w:hyperlink r:id="rId252" w:tooltip="Statute Law Amendment Act 2009" w:history="1">
              <w:r w:rsidR="007F7BD9" w:rsidRPr="007F7BD9">
                <w:rPr>
                  <w:rStyle w:val="charCitHyperlinkAbbrev"/>
                </w:rPr>
                <w:t>A2009</w:t>
              </w:r>
              <w:r w:rsidR="007F7BD9" w:rsidRPr="007F7BD9">
                <w:rPr>
                  <w:rStyle w:val="charCitHyperlinkAbbrev"/>
                </w:rPr>
                <w:noBreakHyphen/>
                <w:t>20</w:t>
              </w:r>
            </w:hyperlink>
          </w:p>
        </w:tc>
      </w:tr>
      <w:tr w:rsidR="00BA4BC2" w:rsidTr="00F27247">
        <w:trPr>
          <w:cantSplit/>
        </w:trPr>
        <w:tc>
          <w:tcPr>
            <w:tcW w:w="1576" w:type="dxa"/>
            <w:tcBorders>
              <w:top w:val="single" w:sz="4" w:space="0" w:color="auto"/>
              <w:bottom w:val="single" w:sz="4" w:space="0" w:color="auto"/>
            </w:tcBorders>
          </w:tcPr>
          <w:p w:rsidR="00BA4BC2" w:rsidRDefault="00BA4BC2">
            <w:pPr>
              <w:pStyle w:val="EarlierRepubEntries"/>
            </w:pPr>
            <w:r>
              <w:t>R6</w:t>
            </w:r>
            <w:r>
              <w:br/>
              <w:t>17 Dec 2009</w:t>
            </w:r>
          </w:p>
        </w:tc>
        <w:tc>
          <w:tcPr>
            <w:tcW w:w="1681" w:type="dxa"/>
            <w:tcBorders>
              <w:top w:val="single" w:sz="4" w:space="0" w:color="auto"/>
              <w:bottom w:val="single" w:sz="4" w:space="0" w:color="auto"/>
            </w:tcBorders>
          </w:tcPr>
          <w:p w:rsidR="00BA4BC2" w:rsidRDefault="00BA4BC2">
            <w:pPr>
              <w:pStyle w:val="EarlierRepubEntries"/>
            </w:pPr>
            <w:r>
              <w:t>17 Dec 2009–</w:t>
            </w:r>
            <w:r>
              <w:br/>
            </w:r>
            <w:r w:rsidR="00B06FB2">
              <w:t>28 Feb 2011</w:t>
            </w:r>
          </w:p>
        </w:tc>
        <w:tc>
          <w:tcPr>
            <w:tcW w:w="1783" w:type="dxa"/>
            <w:tcBorders>
              <w:top w:val="single" w:sz="4" w:space="0" w:color="auto"/>
              <w:bottom w:val="single" w:sz="4" w:space="0" w:color="auto"/>
            </w:tcBorders>
          </w:tcPr>
          <w:p w:rsidR="00BA4BC2" w:rsidRDefault="005A12FC">
            <w:pPr>
              <w:pStyle w:val="EarlierRepubEntries"/>
            </w:pPr>
            <w:hyperlink r:id="rId253" w:tooltip="Statute Law Amendment Act 2009 (No 2)" w:history="1">
              <w:r w:rsidR="007F7BD9" w:rsidRPr="007F7BD9">
                <w:rPr>
                  <w:rStyle w:val="charCitHyperlinkAbbrev"/>
                </w:rPr>
                <w:t>A2009</w:t>
              </w:r>
              <w:r w:rsidR="007F7BD9" w:rsidRPr="007F7BD9">
                <w:rPr>
                  <w:rStyle w:val="charCitHyperlinkAbbrev"/>
                </w:rPr>
                <w:noBreakHyphen/>
                <w:t>49</w:t>
              </w:r>
            </w:hyperlink>
          </w:p>
        </w:tc>
        <w:tc>
          <w:tcPr>
            <w:tcW w:w="1783" w:type="dxa"/>
            <w:tcBorders>
              <w:top w:val="single" w:sz="4" w:space="0" w:color="auto"/>
              <w:bottom w:val="single" w:sz="4" w:space="0" w:color="auto"/>
            </w:tcBorders>
          </w:tcPr>
          <w:p w:rsidR="00BA4BC2" w:rsidRDefault="00B06FB2">
            <w:pPr>
              <w:pStyle w:val="EarlierRepubEntries"/>
            </w:pPr>
            <w:r>
              <w:t xml:space="preserve">amendments by </w:t>
            </w:r>
            <w:hyperlink r:id="rId254" w:tooltip="Statute Law Amendment Act 2009 (No 2)" w:history="1">
              <w:r w:rsidR="007F7BD9" w:rsidRPr="007F7BD9">
                <w:rPr>
                  <w:rStyle w:val="charCitHyperlinkAbbrev"/>
                </w:rPr>
                <w:t>A2009</w:t>
              </w:r>
              <w:r w:rsidR="007F7BD9" w:rsidRPr="007F7BD9">
                <w:rPr>
                  <w:rStyle w:val="charCitHyperlinkAbbrev"/>
                </w:rPr>
                <w:noBreakHyphen/>
                <w:t>49</w:t>
              </w:r>
            </w:hyperlink>
          </w:p>
        </w:tc>
      </w:tr>
      <w:tr w:rsidR="00E6025D" w:rsidTr="00F27247">
        <w:trPr>
          <w:cantSplit/>
        </w:trPr>
        <w:tc>
          <w:tcPr>
            <w:tcW w:w="1576" w:type="dxa"/>
            <w:tcBorders>
              <w:top w:val="single" w:sz="4" w:space="0" w:color="auto"/>
              <w:bottom w:val="single" w:sz="4" w:space="0" w:color="auto"/>
            </w:tcBorders>
          </w:tcPr>
          <w:p w:rsidR="00E6025D" w:rsidRDefault="00E6025D">
            <w:pPr>
              <w:pStyle w:val="EarlierRepubEntries"/>
            </w:pPr>
            <w:r>
              <w:t>R7</w:t>
            </w:r>
            <w:r>
              <w:br/>
              <w:t>1 Mar 2011</w:t>
            </w:r>
          </w:p>
        </w:tc>
        <w:tc>
          <w:tcPr>
            <w:tcW w:w="1681" w:type="dxa"/>
            <w:tcBorders>
              <w:top w:val="single" w:sz="4" w:space="0" w:color="auto"/>
              <w:bottom w:val="single" w:sz="4" w:space="0" w:color="auto"/>
            </w:tcBorders>
          </w:tcPr>
          <w:p w:rsidR="00E6025D" w:rsidRDefault="00E6025D">
            <w:pPr>
              <w:pStyle w:val="EarlierRepubEntries"/>
            </w:pPr>
            <w:r>
              <w:t>1 Mar 2011–</w:t>
            </w:r>
            <w:r>
              <w:br/>
              <w:t>30 June 2011</w:t>
            </w:r>
          </w:p>
        </w:tc>
        <w:tc>
          <w:tcPr>
            <w:tcW w:w="1783" w:type="dxa"/>
            <w:tcBorders>
              <w:top w:val="single" w:sz="4" w:space="0" w:color="auto"/>
              <w:bottom w:val="single" w:sz="4" w:space="0" w:color="auto"/>
            </w:tcBorders>
          </w:tcPr>
          <w:p w:rsidR="00E6025D" w:rsidRDefault="005A12FC">
            <w:pPr>
              <w:pStyle w:val="EarlierRepubEntries"/>
            </w:pPr>
            <w:hyperlink r:id="rId255" w:tooltip="Statute Law Amendment Act 2011" w:history="1">
              <w:r w:rsidR="007F7BD9" w:rsidRPr="007F7BD9">
                <w:rPr>
                  <w:rStyle w:val="charCitHyperlinkAbbrev"/>
                </w:rPr>
                <w:t>A2011</w:t>
              </w:r>
              <w:r w:rsidR="007F7BD9" w:rsidRPr="007F7BD9">
                <w:rPr>
                  <w:rStyle w:val="charCitHyperlinkAbbrev"/>
                </w:rPr>
                <w:noBreakHyphen/>
                <w:t>3</w:t>
              </w:r>
            </w:hyperlink>
          </w:p>
        </w:tc>
        <w:tc>
          <w:tcPr>
            <w:tcW w:w="1783" w:type="dxa"/>
            <w:tcBorders>
              <w:top w:val="single" w:sz="4" w:space="0" w:color="auto"/>
              <w:bottom w:val="single" w:sz="4" w:space="0" w:color="auto"/>
            </w:tcBorders>
          </w:tcPr>
          <w:p w:rsidR="00E6025D" w:rsidRDefault="00E6025D">
            <w:pPr>
              <w:pStyle w:val="EarlierRepubEntries"/>
            </w:pPr>
            <w:r>
              <w:t xml:space="preserve">amendments by </w:t>
            </w:r>
            <w:hyperlink r:id="rId256" w:tooltip="Statute Law Amendment Act 2011" w:history="1">
              <w:r w:rsidR="007F7BD9" w:rsidRPr="007F7BD9">
                <w:rPr>
                  <w:rStyle w:val="charCitHyperlinkAbbrev"/>
                </w:rPr>
                <w:t>A2011</w:t>
              </w:r>
              <w:r w:rsidR="007F7BD9" w:rsidRPr="007F7BD9">
                <w:rPr>
                  <w:rStyle w:val="charCitHyperlinkAbbrev"/>
                </w:rPr>
                <w:noBreakHyphen/>
                <w:t>3</w:t>
              </w:r>
            </w:hyperlink>
          </w:p>
        </w:tc>
      </w:tr>
      <w:tr w:rsidR="00A474A7" w:rsidTr="00F27247">
        <w:trPr>
          <w:cantSplit/>
        </w:trPr>
        <w:tc>
          <w:tcPr>
            <w:tcW w:w="1576" w:type="dxa"/>
            <w:tcBorders>
              <w:top w:val="single" w:sz="4" w:space="0" w:color="auto"/>
              <w:bottom w:val="single" w:sz="4" w:space="0" w:color="auto"/>
            </w:tcBorders>
          </w:tcPr>
          <w:p w:rsidR="00A474A7" w:rsidRDefault="00A474A7">
            <w:pPr>
              <w:pStyle w:val="EarlierRepubEntries"/>
            </w:pPr>
            <w:r>
              <w:t>R8</w:t>
            </w:r>
            <w:r>
              <w:br/>
              <w:t>1 July 2011</w:t>
            </w:r>
          </w:p>
        </w:tc>
        <w:tc>
          <w:tcPr>
            <w:tcW w:w="1681" w:type="dxa"/>
            <w:tcBorders>
              <w:top w:val="single" w:sz="4" w:space="0" w:color="auto"/>
              <w:bottom w:val="single" w:sz="4" w:space="0" w:color="auto"/>
            </w:tcBorders>
          </w:tcPr>
          <w:p w:rsidR="00A474A7" w:rsidRDefault="00A474A7">
            <w:pPr>
              <w:pStyle w:val="EarlierRepubEntries"/>
            </w:pPr>
            <w:r>
              <w:t>1 July 2011–</w:t>
            </w:r>
            <w:r>
              <w:br/>
              <w:t>4 June 2012</w:t>
            </w:r>
          </w:p>
        </w:tc>
        <w:tc>
          <w:tcPr>
            <w:tcW w:w="1783" w:type="dxa"/>
            <w:tcBorders>
              <w:top w:val="single" w:sz="4" w:space="0" w:color="auto"/>
              <w:bottom w:val="single" w:sz="4" w:space="0" w:color="auto"/>
            </w:tcBorders>
          </w:tcPr>
          <w:p w:rsidR="00A474A7" w:rsidRDefault="005A12FC">
            <w:pPr>
              <w:pStyle w:val="EarlierRepubEntries"/>
            </w:pPr>
            <w:hyperlink r:id="rId257"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p>
        </w:tc>
        <w:tc>
          <w:tcPr>
            <w:tcW w:w="1783" w:type="dxa"/>
            <w:tcBorders>
              <w:top w:val="single" w:sz="4" w:space="0" w:color="auto"/>
              <w:bottom w:val="single" w:sz="4" w:space="0" w:color="auto"/>
            </w:tcBorders>
          </w:tcPr>
          <w:p w:rsidR="00A474A7" w:rsidRDefault="00A474A7">
            <w:pPr>
              <w:pStyle w:val="EarlierRepubEntries"/>
            </w:pPr>
            <w:r>
              <w:t xml:space="preserve">amendments by </w:t>
            </w:r>
            <w:hyperlink r:id="rId258"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p>
        </w:tc>
      </w:tr>
      <w:tr w:rsidR="0017390D" w:rsidTr="00F27247">
        <w:trPr>
          <w:cantSplit/>
        </w:trPr>
        <w:tc>
          <w:tcPr>
            <w:tcW w:w="1576" w:type="dxa"/>
            <w:tcBorders>
              <w:top w:val="single" w:sz="4" w:space="0" w:color="auto"/>
              <w:bottom w:val="single" w:sz="4" w:space="0" w:color="auto"/>
            </w:tcBorders>
          </w:tcPr>
          <w:p w:rsidR="0017390D" w:rsidRDefault="0017390D">
            <w:pPr>
              <w:pStyle w:val="EarlierRepubEntries"/>
            </w:pPr>
            <w:r>
              <w:t>R9</w:t>
            </w:r>
            <w:r>
              <w:br/>
              <w:t>5 June 2012</w:t>
            </w:r>
          </w:p>
        </w:tc>
        <w:tc>
          <w:tcPr>
            <w:tcW w:w="1681" w:type="dxa"/>
            <w:tcBorders>
              <w:top w:val="single" w:sz="4" w:space="0" w:color="auto"/>
              <w:bottom w:val="single" w:sz="4" w:space="0" w:color="auto"/>
            </w:tcBorders>
          </w:tcPr>
          <w:p w:rsidR="0017390D" w:rsidRDefault="0017390D" w:rsidP="00B71B24">
            <w:pPr>
              <w:pStyle w:val="EarlierRepubEntries"/>
            </w:pPr>
            <w:r>
              <w:t>5 June 2012–</w:t>
            </w:r>
            <w:r>
              <w:br/>
              <w:t>21 Feb 2013</w:t>
            </w:r>
          </w:p>
        </w:tc>
        <w:tc>
          <w:tcPr>
            <w:tcW w:w="1783" w:type="dxa"/>
            <w:tcBorders>
              <w:top w:val="single" w:sz="4" w:space="0" w:color="auto"/>
              <w:bottom w:val="single" w:sz="4" w:space="0" w:color="auto"/>
            </w:tcBorders>
          </w:tcPr>
          <w:p w:rsidR="0017390D" w:rsidRPr="007F7BD9" w:rsidRDefault="005A12FC">
            <w:pPr>
              <w:pStyle w:val="EarlierRepubEntries"/>
              <w:rPr>
                <w:rStyle w:val="charCitHyperlinkAbbrev"/>
              </w:rPr>
            </w:pPr>
            <w:hyperlink r:id="rId259" w:tooltip="Statute Law Amendment Act 2012" w:history="1">
              <w:r w:rsidR="001E19D8" w:rsidRPr="001E19D8">
                <w:rPr>
                  <w:rStyle w:val="charCitHyperlinkAbbrev"/>
                </w:rPr>
                <w:t>A2012-21</w:t>
              </w:r>
            </w:hyperlink>
          </w:p>
        </w:tc>
        <w:tc>
          <w:tcPr>
            <w:tcW w:w="1783" w:type="dxa"/>
            <w:tcBorders>
              <w:top w:val="single" w:sz="4" w:space="0" w:color="auto"/>
              <w:bottom w:val="single" w:sz="4" w:space="0" w:color="auto"/>
            </w:tcBorders>
          </w:tcPr>
          <w:p w:rsidR="0017390D" w:rsidRDefault="001E19D8" w:rsidP="001E19D8">
            <w:pPr>
              <w:pStyle w:val="EarlierRepubEntries"/>
            </w:pPr>
            <w:r>
              <w:t xml:space="preserve">amendments by </w:t>
            </w:r>
            <w:hyperlink r:id="rId260" w:tooltip="Statute Law Amendment Act 2012" w:history="1">
              <w:r w:rsidRPr="001E19D8">
                <w:rPr>
                  <w:rStyle w:val="charCitHyperlinkAbbrev"/>
                </w:rPr>
                <w:t>A2012-21</w:t>
              </w:r>
            </w:hyperlink>
          </w:p>
        </w:tc>
      </w:tr>
      <w:tr w:rsidR="00291597" w:rsidTr="00F27247">
        <w:trPr>
          <w:cantSplit/>
        </w:trPr>
        <w:tc>
          <w:tcPr>
            <w:tcW w:w="1576" w:type="dxa"/>
            <w:tcBorders>
              <w:top w:val="single" w:sz="4" w:space="0" w:color="auto"/>
              <w:bottom w:val="single" w:sz="4" w:space="0" w:color="auto"/>
            </w:tcBorders>
          </w:tcPr>
          <w:p w:rsidR="00291597" w:rsidRDefault="00A17F8C">
            <w:pPr>
              <w:pStyle w:val="EarlierRepubEntries"/>
            </w:pPr>
            <w:r>
              <w:t>R10</w:t>
            </w:r>
            <w:r>
              <w:br/>
              <w:t>22 Feb 2013</w:t>
            </w:r>
          </w:p>
        </w:tc>
        <w:tc>
          <w:tcPr>
            <w:tcW w:w="1681" w:type="dxa"/>
            <w:tcBorders>
              <w:top w:val="single" w:sz="4" w:space="0" w:color="auto"/>
              <w:bottom w:val="single" w:sz="4" w:space="0" w:color="auto"/>
            </w:tcBorders>
          </w:tcPr>
          <w:p w:rsidR="00291597" w:rsidRDefault="00A17F8C">
            <w:pPr>
              <w:pStyle w:val="EarlierRepubEntries"/>
            </w:pPr>
            <w:r>
              <w:t>22 Feb 2013</w:t>
            </w:r>
            <w:r w:rsidR="0073137A">
              <w:t>–</w:t>
            </w:r>
            <w:r>
              <w:br/>
              <w:t>13 June 2013</w:t>
            </w:r>
          </w:p>
        </w:tc>
        <w:tc>
          <w:tcPr>
            <w:tcW w:w="1783" w:type="dxa"/>
            <w:tcBorders>
              <w:top w:val="single" w:sz="4" w:space="0" w:color="auto"/>
              <w:bottom w:val="single" w:sz="4" w:space="0" w:color="auto"/>
            </w:tcBorders>
          </w:tcPr>
          <w:p w:rsidR="00291597" w:rsidRDefault="005A12FC">
            <w:pPr>
              <w:pStyle w:val="EarlierRepubEntries"/>
            </w:pPr>
            <w:hyperlink r:id="rId261" w:tooltip="Directors Liability Legislation Amendment Act 2013" w:history="1">
              <w:r w:rsidR="00C07591">
                <w:rPr>
                  <w:rStyle w:val="charCitHyperlinkAbbrev"/>
                </w:rPr>
                <w:t>A2013-4</w:t>
              </w:r>
            </w:hyperlink>
          </w:p>
        </w:tc>
        <w:tc>
          <w:tcPr>
            <w:tcW w:w="1783" w:type="dxa"/>
            <w:tcBorders>
              <w:top w:val="single" w:sz="4" w:space="0" w:color="auto"/>
              <w:bottom w:val="single" w:sz="4" w:space="0" w:color="auto"/>
            </w:tcBorders>
          </w:tcPr>
          <w:p w:rsidR="00291597" w:rsidRDefault="009153D1" w:rsidP="001E19D8">
            <w:pPr>
              <w:pStyle w:val="EarlierRepubEntries"/>
            </w:pPr>
            <w:r>
              <w:t xml:space="preserve">amendments by </w:t>
            </w:r>
            <w:hyperlink r:id="rId262" w:tooltip="Directors Liability Legislation Amendment Act 2013" w:history="1">
              <w:r w:rsidR="00C07591">
                <w:rPr>
                  <w:rStyle w:val="charCitHyperlinkAbbrev"/>
                </w:rPr>
                <w:t>A2013-4</w:t>
              </w:r>
            </w:hyperlink>
          </w:p>
        </w:tc>
      </w:tr>
      <w:tr w:rsidR="0073137A" w:rsidTr="00F27247">
        <w:trPr>
          <w:cantSplit/>
        </w:trPr>
        <w:tc>
          <w:tcPr>
            <w:tcW w:w="1576" w:type="dxa"/>
            <w:tcBorders>
              <w:top w:val="single" w:sz="4" w:space="0" w:color="auto"/>
              <w:bottom w:val="single" w:sz="4" w:space="0" w:color="auto"/>
            </w:tcBorders>
          </w:tcPr>
          <w:p w:rsidR="0073137A" w:rsidRDefault="0073137A">
            <w:pPr>
              <w:pStyle w:val="EarlierRepubEntries"/>
            </w:pPr>
            <w:r>
              <w:t>R11</w:t>
            </w:r>
            <w:r>
              <w:br/>
              <w:t>14 June 2013</w:t>
            </w:r>
          </w:p>
        </w:tc>
        <w:tc>
          <w:tcPr>
            <w:tcW w:w="1681" w:type="dxa"/>
            <w:tcBorders>
              <w:top w:val="single" w:sz="4" w:space="0" w:color="auto"/>
              <w:bottom w:val="single" w:sz="4" w:space="0" w:color="auto"/>
            </w:tcBorders>
          </w:tcPr>
          <w:p w:rsidR="0073137A" w:rsidRDefault="0073137A">
            <w:pPr>
              <w:pStyle w:val="EarlierRepubEntries"/>
            </w:pPr>
            <w:r>
              <w:t>14 June 2013–</w:t>
            </w:r>
            <w:r>
              <w:br/>
              <w:t>30 June 2013</w:t>
            </w:r>
          </w:p>
        </w:tc>
        <w:tc>
          <w:tcPr>
            <w:tcW w:w="1783" w:type="dxa"/>
            <w:tcBorders>
              <w:top w:val="single" w:sz="4" w:space="0" w:color="auto"/>
              <w:bottom w:val="single" w:sz="4" w:space="0" w:color="auto"/>
            </w:tcBorders>
          </w:tcPr>
          <w:p w:rsidR="0073137A" w:rsidRDefault="005A12FC">
            <w:pPr>
              <w:pStyle w:val="EarlierRepubEntries"/>
            </w:pPr>
            <w:hyperlink r:id="rId263" w:tooltip="Statute Law Amendment Act 2013" w:history="1">
              <w:r w:rsidR="0073137A">
                <w:rPr>
                  <w:rStyle w:val="charCitHyperlinkAbbrev"/>
                </w:rPr>
                <w:t>A2013</w:t>
              </w:r>
              <w:r w:rsidR="0073137A">
                <w:rPr>
                  <w:rStyle w:val="charCitHyperlinkAbbrev"/>
                </w:rPr>
                <w:noBreakHyphen/>
                <w:t>19</w:t>
              </w:r>
            </w:hyperlink>
          </w:p>
        </w:tc>
        <w:tc>
          <w:tcPr>
            <w:tcW w:w="1783" w:type="dxa"/>
            <w:tcBorders>
              <w:top w:val="single" w:sz="4" w:space="0" w:color="auto"/>
              <w:bottom w:val="single" w:sz="4" w:space="0" w:color="auto"/>
            </w:tcBorders>
          </w:tcPr>
          <w:p w:rsidR="0073137A" w:rsidRDefault="0073137A" w:rsidP="001E19D8">
            <w:pPr>
              <w:pStyle w:val="EarlierRepubEntries"/>
            </w:pPr>
            <w:r>
              <w:t xml:space="preserve">amendments by </w:t>
            </w:r>
            <w:hyperlink r:id="rId264" w:tooltip="Statute Law Amendment Act 2013" w:history="1">
              <w:r w:rsidR="00BA234E">
                <w:rPr>
                  <w:rStyle w:val="charCitHyperlinkAbbrev"/>
                </w:rPr>
                <w:t>A2013</w:t>
              </w:r>
              <w:r w:rsidR="00BA234E">
                <w:rPr>
                  <w:rStyle w:val="charCitHyperlinkAbbrev"/>
                </w:rPr>
                <w:noBreakHyphen/>
                <w:t>19</w:t>
              </w:r>
            </w:hyperlink>
          </w:p>
        </w:tc>
      </w:tr>
      <w:tr w:rsidR="00CA0899" w:rsidTr="00F27247">
        <w:trPr>
          <w:cantSplit/>
        </w:trPr>
        <w:tc>
          <w:tcPr>
            <w:tcW w:w="1576" w:type="dxa"/>
            <w:tcBorders>
              <w:top w:val="single" w:sz="4" w:space="0" w:color="auto"/>
              <w:bottom w:val="single" w:sz="4" w:space="0" w:color="auto"/>
            </w:tcBorders>
          </w:tcPr>
          <w:p w:rsidR="00CA0899" w:rsidRDefault="00CA0899">
            <w:pPr>
              <w:pStyle w:val="EarlierRepubEntries"/>
            </w:pPr>
            <w:r>
              <w:t>R12</w:t>
            </w:r>
            <w:r>
              <w:br/>
              <w:t>1 July 2013</w:t>
            </w:r>
          </w:p>
        </w:tc>
        <w:tc>
          <w:tcPr>
            <w:tcW w:w="1681" w:type="dxa"/>
            <w:tcBorders>
              <w:top w:val="single" w:sz="4" w:space="0" w:color="auto"/>
              <w:bottom w:val="single" w:sz="4" w:space="0" w:color="auto"/>
            </w:tcBorders>
          </w:tcPr>
          <w:p w:rsidR="00CA0899" w:rsidRDefault="00CA0899">
            <w:pPr>
              <w:pStyle w:val="EarlierRepubEntries"/>
            </w:pPr>
            <w:r>
              <w:t>1 July 2013–</w:t>
            </w:r>
            <w:r>
              <w:br/>
              <w:t>24 Nov 2013</w:t>
            </w:r>
          </w:p>
        </w:tc>
        <w:tc>
          <w:tcPr>
            <w:tcW w:w="1783" w:type="dxa"/>
            <w:tcBorders>
              <w:top w:val="single" w:sz="4" w:space="0" w:color="auto"/>
              <w:bottom w:val="single" w:sz="4" w:space="0" w:color="auto"/>
            </w:tcBorders>
          </w:tcPr>
          <w:p w:rsidR="00CA0899" w:rsidRDefault="005A12FC">
            <w:pPr>
              <w:pStyle w:val="EarlierRepubEntries"/>
            </w:pPr>
            <w:hyperlink r:id="rId265" w:tooltip="Statute Law Amendment Act 2013" w:history="1">
              <w:r w:rsidR="00CA0899">
                <w:rPr>
                  <w:rStyle w:val="charCitHyperlinkAbbrev"/>
                </w:rPr>
                <w:t>A2013</w:t>
              </w:r>
              <w:r w:rsidR="00CA0899">
                <w:rPr>
                  <w:rStyle w:val="charCitHyperlinkAbbrev"/>
                </w:rPr>
                <w:noBreakHyphen/>
                <w:t>19</w:t>
              </w:r>
            </w:hyperlink>
          </w:p>
        </w:tc>
        <w:tc>
          <w:tcPr>
            <w:tcW w:w="1783" w:type="dxa"/>
            <w:tcBorders>
              <w:top w:val="single" w:sz="4" w:space="0" w:color="auto"/>
              <w:bottom w:val="single" w:sz="4" w:space="0" w:color="auto"/>
            </w:tcBorders>
          </w:tcPr>
          <w:p w:rsidR="00CA0899" w:rsidRDefault="00322F93" w:rsidP="001E19D8">
            <w:pPr>
              <w:pStyle w:val="EarlierRepubEntries"/>
            </w:pPr>
            <w:r>
              <w:t xml:space="preserve">amendments by </w:t>
            </w:r>
            <w:hyperlink r:id="rId266" w:tooltip="Public Unleased Land Act 2013" w:history="1">
              <w:r>
                <w:rPr>
                  <w:rStyle w:val="charCitHyperlinkAbbrev"/>
                </w:rPr>
                <w:t>A2013</w:t>
              </w:r>
              <w:r>
                <w:rPr>
                  <w:rStyle w:val="charCitHyperlinkAbbrev"/>
                </w:rPr>
                <w:noBreakHyphen/>
                <w:t>3</w:t>
              </w:r>
            </w:hyperlink>
          </w:p>
        </w:tc>
      </w:tr>
      <w:tr w:rsidR="004814B4" w:rsidTr="00F27247">
        <w:trPr>
          <w:cantSplit/>
        </w:trPr>
        <w:tc>
          <w:tcPr>
            <w:tcW w:w="1576" w:type="dxa"/>
            <w:tcBorders>
              <w:top w:val="single" w:sz="4" w:space="0" w:color="auto"/>
              <w:bottom w:val="single" w:sz="4" w:space="0" w:color="auto"/>
            </w:tcBorders>
          </w:tcPr>
          <w:p w:rsidR="004814B4" w:rsidRDefault="004814B4">
            <w:pPr>
              <w:pStyle w:val="EarlierRepubEntries"/>
            </w:pPr>
            <w:r>
              <w:t>R13</w:t>
            </w:r>
            <w:r>
              <w:br/>
              <w:t>25 Nov 2013</w:t>
            </w:r>
          </w:p>
        </w:tc>
        <w:tc>
          <w:tcPr>
            <w:tcW w:w="1681" w:type="dxa"/>
            <w:tcBorders>
              <w:top w:val="single" w:sz="4" w:space="0" w:color="auto"/>
              <w:bottom w:val="single" w:sz="4" w:space="0" w:color="auto"/>
            </w:tcBorders>
          </w:tcPr>
          <w:p w:rsidR="004814B4" w:rsidRDefault="004814B4">
            <w:pPr>
              <w:pStyle w:val="EarlierRepubEntries"/>
            </w:pPr>
            <w:r>
              <w:t>25 Nov 2013–</w:t>
            </w:r>
            <w:r>
              <w:br/>
              <w:t>3 Oct 2014</w:t>
            </w:r>
          </w:p>
        </w:tc>
        <w:tc>
          <w:tcPr>
            <w:tcW w:w="1783" w:type="dxa"/>
            <w:tcBorders>
              <w:top w:val="single" w:sz="4" w:space="0" w:color="auto"/>
              <w:bottom w:val="single" w:sz="4" w:space="0" w:color="auto"/>
            </w:tcBorders>
          </w:tcPr>
          <w:p w:rsidR="004814B4" w:rsidRDefault="005A12FC">
            <w:pPr>
              <w:pStyle w:val="EarlierRepubEntries"/>
            </w:pPr>
            <w:hyperlink r:id="rId267" w:tooltip="Statute Law Amendment Act 2013 (No 2)" w:history="1">
              <w:r w:rsidR="004814B4" w:rsidRPr="004814B4">
                <w:rPr>
                  <w:rStyle w:val="charCitHyperlinkAbbrev"/>
                </w:rPr>
                <w:t>A2013-44</w:t>
              </w:r>
            </w:hyperlink>
          </w:p>
        </w:tc>
        <w:tc>
          <w:tcPr>
            <w:tcW w:w="1783" w:type="dxa"/>
            <w:tcBorders>
              <w:top w:val="single" w:sz="4" w:space="0" w:color="auto"/>
              <w:bottom w:val="single" w:sz="4" w:space="0" w:color="auto"/>
            </w:tcBorders>
          </w:tcPr>
          <w:p w:rsidR="004814B4" w:rsidRDefault="004814B4" w:rsidP="001E19D8">
            <w:pPr>
              <w:pStyle w:val="EarlierRepubEntries"/>
            </w:pPr>
            <w:r>
              <w:t xml:space="preserve">amendments by </w:t>
            </w:r>
            <w:hyperlink r:id="rId268" w:tooltip="Statute Law Amendment Act 2013 (No 2)" w:history="1">
              <w:r w:rsidRPr="004814B4">
                <w:rPr>
                  <w:rStyle w:val="charCitHyperlinkAbbrev"/>
                </w:rPr>
                <w:t>A2013-44</w:t>
              </w:r>
            </w:hyperlink>
          </w:p>
        </w:tc>
      </w:tr>
      <w:tr w:rsidR="007C066C" w:rsidTr="00F27247">
        <w:trPr>
          <w:cantSplit/>
        </w:trPr>
        <w:tc>
          <w:tcPr>
            <w:tcW w:w="1576" w:type="dxa"/>
            <w:tcBorders>
              <w:top w:val="single" w:sz="4" w:space="0" w:color="auto"/>
              <w:bottom w:val="single" w:sz="4" w:space="0" w:color="auto"/>
            </w:tcBorders>
          </w:tcPr>
          <w:p w:rsidR="007C066C" w:rsidRDefault="007C066C">
            <w:pPr>
              <w:pStyle w:val="EarlierRepubEntries"/>
            </w:pPr>
            <w:r>
              <w:t>R14</w:t>
            </w:r>
            <w:r>
              <w:br/>
              <w:t>4 Oct 2014</w:t>
            </w:r>
          </w:p>
        </w:tc>
        <w:tc>
          <w:tcPr>
            <w:tcW w:w="1681" w:type="dxa"/>
            <w:tcBorders>
              <w:top w:val="single" w:sz="4" w:space="0" w:color="auto"/>
              <w:bottom w:val="single" w:sz="4" w:space="0" w:color="auto"/>
            </w:tcBorders>
          </w:tcPr>
          <w:p w:rsidR="007C066C" w:rsidRDefault="007C066C">
            <w:pPr>
              <w:pStyle w:val="EarlierRepubEntries"/>
            </w:pPr>
            <w:r>
              <w:t>4 Oct 2014–</w:t>
            </w:r>
            <w:r>
              <w:br/>
              <w:t>28 Feb 2015</w:t>
            </w:r>
          </w:p>
        </w:tc>
        <w:tc>
          <w:tcPr>
            <w:tcW w:w="1783" w:type="dxa"/>
            <w:tcBorders>
              <w:top w:val="single" w:sz="4" w:space="0" w:color="auto"/>
              <w:bottom w:val="single" w:sz="4" w:space="0" w:color="auto"/>
            </w:tcBorders>
          </w:tcPr>
          <w:p w:rsidR="007C066C" w:rsidRDefault="005A12FC">
            <w:pPr>
              <w:pStyle w:val="EarlierRepubEntries"/>
            </w:pPr>
            <w:hyperlink r:id="rId269" w:tooltip="Heritage Legislation Amendment Act 2014" w:history="1">
              <w:r w:rsidR="00E97BBB" w:rsidRPr="00E97BBB">
                <w:rPr>
                  <w:rStyle w:val="charCitHyperlinkAbbrev"/>
                </w:rPr>
                <w:t>A2014-43</w:t>
              </w:r>
            </w:hyperlink>
          </w:p>
        </w:tc>
        <w:tc>
          <w:tcPr>
            <w:tcW w:w="1783" w:type="dxa"/>
            <w:tcBorders>
              <w:top w:val="single" w:sz="4" w:space="0" w:color="auto"/>
              <w:bottom w:val="single" w:sz="4" w:space="0" w:color="auto"/>
            </w:tcBorders>
          </w:tcPr>
          <w:p w:rsidR="007C066C" w:rsidRDefault="007C066C" w:rsidP="001E19D8">
            <w:pPr>
              <w:pStyle w:val="EarlierRepubEntries"/>
            </w:pPr>
            <w:r>
              <w:t xml:space="preserve">amendments by </w:t>
            </w:r>
            <w:hyperlink r:id="rId270" w:tooltip="Heritage Legislation Amendment Act 2014" w:history="1">
              <w:r w:rsidR="00E97BBB" w:rsidRPr="00E97BBB">
                <w:rPr>
                  <w:rStyle w:val="charCitHyperlinkAbbrev"/>
                </w:rPr>
                <w:t>A2014-43</w:t>
              </w:r>
            </w:hyperlink>
          </w:p>
        </w:tc>
      </w:tr>
      <w:tr w:rsidR="00B71B24" w:rsidTr="00F27247">
        <w:trPr>
          <w:cantSplit/>
        </w:trPr>
        <w:tc>
          <w:tcPr>
            <w:tcW w:w="1576" w:type="dxa"/>
            <w:tcBorders>
              <w:top w:val="single" w:sz="4" w:space="0" w:color="auto"/>
              <w:bottom w:val="single" w:sz="4" w:space="0" w:color="auto"/>
            </w:tcBorders>
          </w:tcPr>
          <w:p w:rsidR="00B71B24" w:rsidRDefault="00B71B24">
            <w:pPr>
              <w:pStyle w:val="EarlierRepubEntries"/>
            </w:pPr>
            <w:r>
              <w:t>R15</w:t>
            </w:r>
            <w:r>
              <w:br/>
            </w:r>
            <w:r w:rsidR="00B0581E">
              <w:t>1 Mar 2015</w:t>
            </w:r>
          </w:p>
        </w:tc>
        <w:tc>
          <w:tcPr>
            <w:tcW w:w="1681" w:type="dxa"/>
            <w:tcBorders>
              <w:top w:val="single" w:sz="4" w:space="0" w:color="auto"/>
              <w:bottom w:val="single" w:sz="4" w:space="0" w:color="auto"/>
            </w:tcBorders>
          </w:tcPr>
          <w:p w:rsidR="00B71B24" w:rsidRDefault="00B0581E">
            <w:pPr>
              <w:pStyle w:val="EarlierRepubEntries"/>
            </w:pPr>
            <w:r>
              <w:t>1 Mar 2015–</w:t>
            </w:r>
            <w:r>
              <w:br/>
              <w:t>13 Oct 2015</w:t>
            </w:r>
          </w:p>
        </w:tc>
        <w:tc>
          <w:tcPr>
            <w:tcW w:w="1783" w:type="dxa"/>
            <w:tcBorders>
              <w:top w:val="single" w:sz="4" w:space="0" w:color="auto"/>
              <w:bottom w:val="single" w:sz="4" w:space="0" w:color="auto"/>
            </w:tcBorders>
          </w:tcPr>
          <w:p w:rsidR="00B71B24" w:rsidRDefault="005A12FC">
            <w:pPr>
              <w:pStyle w:val="EarlierRepubEntries"/>
            </w:pPr>
            <w:hyperlink r:id="rId271" w:tooltip="Utilities (Technical Regulation) Act 2014" w:history="1">
              <w:r w:rsidR="00B0581E" w:rsidRPr="00B0581E">
                <w:rPr>
                  <w:rStyle w:val="charCitHyperlinkAbbrev"/>
                </w:rPr>
                <w:t>A2014-60</w:t>
              </w:r>
            </w:hyperlink>
          </w:p>
        </w:tc>
        <w:tc>
          <w:tcPr>
            <w:tcW w:w="1783" w:type="dxa"/>
            <w:tcBorders>
              <w:top w:val="single" w:sz="4" w:space="0" w:color="auto"/>
              <w:bottom w:val="single" w:sz="4" w:space="0" w:color="auto"/>
            </w:tcBorders>
          </w:tcPr>
          <w:p w:rsidR="00B71B24" w:rsidRDefault="00B0581E" w:rsidP="001E19D8">
            <w:pPr>
              <w:pStyle w:val="EarlierRepubEntries"/>
            </w:pPr>
            <w:r>
              <w:t xml:space="preserve">amendments by </w:t>
            </w:r>
            <w:hyperlink r:id="rId272" w:tooltip="Utilities (Technical Regulation) Act 2014" w:history="1">
              <w:r w:rsidRPr="00B0581E">
                <w:rPr>
                  <w:rStyle w:val="charCitHyperlinkAbbrev"/>
                </w:rPr>
                <w:t>A2014-60</w:t>
              </w:r>
            </w:hyperlink>
          </w:p>
        </w:tc>
      </w:tr>
      <w:tr w:rsidR="00676AFC" w:rsidTr="00F27247">
        <w:trPr>
          <w:cantSplit/>
        </w:trPr>
        <w:tc>
          <w:tcPr>
            <w:tcW w:w="1576" w:type="dxa"/>
            <w:tcBorders>
              <w:top w:val="single" w:sz="4" w:space="0" w:color="auto"/>
              <w:bottom w:val="single" w:sz="4" w:space="0" w:color="auto"/>
            </w:tcBorders>
          </w:tcPr>
          <w:p w:rsidR="00676AFC" w:rsidRDefault="00676AFC">
            <w:pPr>
              <w:pStyle w:val="EarlierRepubEntries"/>
            </w:pPr>
            <w:r>
              <w:t>R16</w:t>
            </w:r>
            <w:r>
              <w:br/>
              <w:t>14 Oct 2015</w:t>
            </w:r>
          </w:p>
        </w:tc>
        <w:tc>
          <w:tcPr>
            <w:tcW w:w="1681" w:type="dxa"/>
            <w:tcBorders>
              <w:top w:val="single" w:sz="4" w:space="0" w:color="auto"/>
              <w:bottom w:val="single" w:sz="4" w:space="0" w:color="auto"/>
            </w:tcBorders>
          </w:tcPr>
          <w:p w:rsidR="00676AFC" w:rsidRDefault="00676AFC">
            <w:pPr>
              <w:pStyle w:val="EarlierRepubEntries"/>
            </w:pPr>
            <w:r>
              <w:t>14 Oct 2015–</w:t>
            </w:r>
            <w:r>
              <w:br/>
              <w:t>20 June 2016</w:t>
            </w:r>
          </w:p>
        </w:tc>
        <w:tc>
          <w:tcPr>
            <w:tcW w:w="1783" w:type="dxa"/>
            <w:tcBorders>
              <w:top w:val="single" w:sz="4" w:space="0" w:color="auto"/>
              <w:bottom w:val="single" w:sz="4" w:space="0" w:color="auto"/>
            </w:tcBorders>
          </w:tcPr>
          <w:p w:rsidR="00676AFC" w:rsidRDefault="005A12FC">
            <w:pPr>
              <w:pStyle w:val="EarlierRepubEntries"/>
            </w:pPr>
            <w:hyperlink r:id="rId273" w:tooltip="Red Tape Reduction Legislation Amendment Act 2015" w:history="1">
              <w:r w:rsidR="00676AFC">
                <w:rPr>
                  <w:rStyle w:val="charCitHyperlinkAbbrev"/>
                </w:rPr>
                <w:t>A2015</w:t>
              </w:r>
              <w:r w:rsidR="00676AFC">
                <w:rPr>
                  <w:rStyle w:val="charCitHyperlinkAbbrev"/>
                </w:rPr>
                <w:noBreakHyphen/>
                <w:t>33</w:t>
              </w:r>
            </w:hyperlink>
          </w:p>
        </w:tc>
        <w:tc>
          <w:tcPr>
            <w:tcW w:w="1783" w:type="dxa"/>
            <w:tcBorders>
              <w:top w:val="single" w:sz="4" w:space="0" w:color="auto"/>
              <w:bottom w:val="single" w:sz="4" w:space="0" w:color="auto"/>
            </w:tcBorders>
          </w:tcPr>
          <w:p w:rsidR="00676AFC" w:rsidRDefault="00676AFC" w:rsidP="001E19D8">
            <w:pPr>
              <w:pStyle w:val="EarlierRepubEntries"/>
            </w:pPr>
            <w:r>
              <w:t xml:space="preserve">amendments by </w:t>
            </w:r>
            <w:hyperlink r:id="rId274" w:tooltip="Red Tape Reduction Legislation Amendment Act 2015" w:history="1">
              <w:r>
                <w:rPr>
                  <w:rStyle w:val="charCitHyperlinkAbbrev"/>
                </w:rPr>
                <w:t>A2015</w:t>
              </w:r>
              <w:r>
                <w:rPr>
                  <w:rStyle w:val="charCitHyperlinkAbbrev"/>
                </w:rPr>
                <w:noBreakHyphen/>
                <w:t>33</w:t>
              </w:r>
            </w:hyperlink>
          </w:p>
        </w:tc>
      </w:tr>
      <w:tr w:rsidR="00A12590" w:rsidTr="00F27247">
        <w:trPr>
          <w:cantSplit/>
        </w:trPr>
        <w:tc>
          <w:tcPr>
            <w:tcW w:w="1576" w:type="dxa"/>
            <w:tcBorders>
              <w:top w:val="single" w:sz="4" w:space="0" w:color="auto"/>
              <w:bottom w:val="single" w:sz="4" w:space="0" w:color="auto"/>
            </w:tcBorders>
          </w:tcPr>
          <w:p w:rsidR="00A12590" w:rsidRDefault="00A12590">
            <w:pPr>
              <w:pStyle w:val="EarlierRepubEntries"/>
            </w:pPr>
            <w:r>
              <w:t>R17</w:t>
            </w:r>
            <w:r>
              <w:br/>
              <w:t>21 June 2016</w:t>
            </w:r>
          </w:p>
        </w:tc>
        <w:tc>
          <w:tcPr>
            <w:tcW w:w="1681" w:type="dxa"/>
            <w:tcBorders>
              <w:top w:val="single" w:sz="4" w:space="0" w:color="auto"/>
              <w:bottom w:val="single" w:sz="4" w:space="0" w:color="auto"/>
            </w:tcBorders>
          </w:tcPr>
          <w:p w:rsidR="00A12590" w:rsidRDefault="00A12590">
            <w:pPr>
              <w:pStyle w:val="EarlierRepubEntries"/>
            </w:pPr>
            <w:r>
              <w:t>21 June 2016</w:t>
            </w:r>
            <w:r w:rsidR="00D62FF7">
              <w:t>–</w:t>
            </w:r>
            <w:r>
              <w:br/>
              <w:t>9 Nov 2017</w:t>
            </w:r>
          </w:p>
        </w:tc>
        <w:tc>
          <w:tcPr>
            <w:tcW w:w="1783" w:type="dxa"/>
            <w:tcBorders>
              <w:top w:val="single" w:sz="4" w:space="0" w:color="auto"/>
              <w:bottom w:val="single" w:sz="4" w:space="0" w:color="auto"/>
            </w:tcBorders>
          </w:tcPr>
          <w:p w:rsidR="00A12590" w:rsidRDefault="005A12FC">
            <w:pPr>
              <w:pStyle w:val="EarlierRepubEntries"/>
            </w:pPr>
            <w:hyperlink r:id="rId275" w:tooltip="Emergencies Amendment Act 2016" w:history="1">
              <w:r w:rsidR="00A12590">
                <w:rPr>
                  <w:rStyle w:val="charCitHyperlinkAbbrev"/>
                </w:rPr>
                <w:t>A2016</w:t>
              </w:r>
              <w:r w:rsidR="00A12590">
                <w:rPr>
                  <w:rStyle w:val="charCitHyperlinkAbbrev"/>
                </w:rPr>
                <w:noBreakHyphen/>
                <w:t>33</w:t>
              </w:r>
            </w:hyperlink>
          </w:p>
        </w:tc>
        <w:tc>
          <w:tcPr>
            <w:tcW w:w="1783" w:type="dxa"/>
            <w:tcBorders>
              <w:top w:val="single" w:sz="4" w:space="0" w:color="auto"/>
              <w:bottom w:val="single" w:sz="4" w:space="0" w:color="auto"/>
            </w:tcBorders>
          </w:tcPr>
          <w:p w:rsidR="00A12590" w:rsidRDefault="00A12590" w:rsidP="001E19D8">
            <w:pPr>
              <w:pStyle w:val="EarlierRepubEntries"/>
            </w:pPr>
            <w:r>
              <w:t xml:space="preserve">amendments by </w:t>
            </w:r>
            <w:hyperlink r:id="rId276" w:tooltip="Emergencies Amendment Act 2016" w:history="1">
              <w:r>
                <w:rPr>
                  <w:rStyle w:val="charCitHyperlinkAbbrev"/>
                </w:rPr>
                <w:t>A2016</w:t>
              </w:r>
              <w:r>
                <w:rPr>
                  <w:rStyle w:val="charCitHyperlinkAbbrev"/>
                </w:rPr>
                <w:noBreakHyphen/>
                <w:t>33</w:t>
              </w:r>
            </w:hyperlink>
          </w:p>
        </w:tc>
      </w:tr>
      <w:tr w:rsidR="00D62FF7" w:rsidTr="00F27247">
        <w:trPr>
          <w:cantSplit/>
        </w:trPr>
        <w:tc>
          <w:tcPr>
            <w:tcW w:w="1576" w:type="dxa"/>
            <w:tcBorders>
              <w:top w:val="single" w:sz="4" w:space="0" w:color="auto"/>
              <w:bottom w:val="single" w:sz="4" w:space="0" w:color="auto"/>
            </w:tcBorders>
          </w:tcPr>
          <w:p w:rsidR="00D62FF7" w:rsidRDefault="00D62FF7">
            <w:pPr>
              <w:pStyle w:val="EarlierRepubEntries"/>
            </w:pPr>
            <w:r>
              <w:t>R18</w:t>
            </w:r>
            <w:r>
              <w:br/>
              <w:t>10 Nov 2017</w:t>
            </w:r>
          </w:p>
        </w:tc>
        <w:tc>
          <w:tcPr>
            <w:tcW w:w="1681" w:type="dxa"/>
            <w:tcBorders>
              <w:top w:val="single" w:sz="4" w:space="0" w:color="auto"/>
              <w:bottom w:val="single" w:sz="4" w:space="0" w:color="auto"/>
            </w:tcBorders>
          </w:tcPr>
          <w:p w:rsidR="00D62FF7" w:rsidRDefault="00D62FF7">
            <w:pPr>
              <w:pStyle w:val="EarlierRepubEntries"/>
            </w:pPr>
            <w:r>
              <w:t>10 Nov 2017–</w:t>
            </w:r>
            <w:r>
              <w:br/>
              <w:t>30 June 2018</w:t>
            </w:r>
          </w:p>
        </w:tc>
        <w:tc>
          <w:tcPr>
            <w:tcW w:w="1783" w:type="dxa"/>
            <w:tcBorders>
              <w:top w:val="single" w:sz="4" w:space="0" w:color="auto"/>
              <w:bottom w:val="single" w:sz="4" w:space="0" w:color="auto"/>
            </w:tcBorders>
          </w:tcPr>
          <w:p w:rsidR="00D62FF7" w:rsidRDefault="005A12FC">
            <w:pPr>
              <w:pStyle w:val="EarlierRepubEntries"/>
            </w:pPr>
            <w:hyperlink r:id="rId277" w:tooltip="Tree Protection Amendment Act 2017 " w:history="1">
              <w:r w:rsidR="00D62FF7" w:rsidRPr="00D62FF7">
                <w:rPr>
                  <w:rStyle w:val="charCitHyperlinkAbbrev"/>
                </w:rPr>
                <w:t>A2017-37</w:t>
              </w:r>
            </w:hyperlink>
          </w:p>
        </w:tc>
        <w:tc>
          <w:tcPr>
            <w:tcW w:w="1783" w:type="dxa"/>
            <w:tcBorders>
              <w:top w:val="single" w:sz="4" w:space="0" w:color="auto"/>
              <w:bottom w:val="single" w:sz="4" w:space="0" w:color="auto"/>
            </w:tcBorders>
          </w:tcPr>
          <w:p w:rsidR="00D62FF7" w:rsidRDefault="00D62FF7" w:rsidP="001E19D8">
            <w:pPr>
              <w:pStyle w:val="EarlierRepubEntries"/>
            </w:pPr>
            <w:r>
              <w:t xml:space="preserve">amendments by </w:t>
            </w:r>
            <w:hyperlink r:id="rId278" w:tooltip="Tree Protection Amendment Act 2017 " w:history="1">
              <w:r w:rsidRPr="00D62FF7">
                <w:rPr>
                  <w:rStyle w:val="charCitHyperlinkAbbrev"/>
                </w:rPr>
                <w:t>A2017-37</w:t>
              </w:r>
            </w:hyperlink>
          </w:p>
        </w:tc>
      </w:tr>
    </w:tbl>
    <w:p w:rsidR="00F7148E" w:rsidRDefault="00F7148E">
      <w:pPr>
        <w:pStyle w:val="05EndNote"/>
        <w:sectPr w:rsidR="00F7148E">
          <w:headerReference w:type="even" r:id="rId279"/>
          <w:headerReference w:type="default" r:id="rId280"/>
          <w:footerReference w:type="even" r:id="rId281"/>
          <w:footerReference w:type="default" r:id="rId282"/>
          <w:pgSz w:w="11907" w:h="16839" w:code="9"/>
          <w:pgMar w:top="3000" w:right="1900" w:bottom="2500" w:left="2300" w:header="2480" w:footer="2100" w:gutter="0"/>
          <w:cols w:space="720"/>
          <w:docGrid w:linePitch="254"/>
        </w:sectPr>
      </w:pPr>
    </w:p>
    <w:p w:rsidR="001E19D8" w:rsidRDefault="001E19D8">
      <w:pPr>
        <w:rPr>
          <w:color w:val="000000"/>
          <w:sz w:val="22"/>
        </w:rPr>
      </w:pPr>
    </w:p>
    <w:p w:rsidR="00ED570C" w:rsidRDefault="00ED570C">
      <w:pPr>
        <w:rPr>
          <w:color w:val="000000"/>
          <w:sz w:val="22"/>
        </w:rPr>
      </w:pPr>
    </w:p>
    <w:p w:rsidR="00E627B6" w:rsidRDefault="00E627B6">
      <w:pPr>
        <w:rPr>
          <w:color w:val="000000"/>
          <w:sz w:val="22"/>
        </w:rPr>
      </w:pPr>
    </w:p>
    <w:p w:rsidR="00E627B6" w:rsidRDefault="00E627B6">
      <w:pPr>
        <w:rPr>
          <w:color w:val="000000"/>
          <w:sz w:val="22"/>
        </w:rPr>
      </w:pPr>
    </w:p>
    <w:p w:rsidR="00E627B6" w:rsidRDefault="00E627B6">
      <w:pPr>
        <w:rPr>
          <w:color w:val="000000"/>
          <w:sz w:val="22"/>
        </w:rPr>
      </w:pPr>
    </w:p>
    <w:p w:rsidR="00E627B6" w:rsidRDefault="00E627B6">
      <w:pPr>
        <w:rPr>
          <w:color w:val="000000"/>
          <w:sz w:val="22"/>
        </w:rPr>
      </w:pPr>
    </w:p>
    <w:p w:rsidR="00E627B6" w:rsidRDefault="00E627B6">
      <w:pPr>
        <w:rPr>
          <w:color w:val="000000"/>
          <w:sz w:val="22"/>
        </w:rPr>
      </w:pPr>
    </w:p>
    <w:p w:rsidR="00E627B6" w:rsidRDefault="00E627B6">
      <w:pPr>
        <w:rPr>
          <w:color w:val="000000"/>
          <w:sz w:val="22"/>
        </w:rPr>
      </w:pPr>
    </w:p>
    <w:p w:rsidR="00F7148E" w:rsidRPr="00D71006" w:rsidRDefault="00F7148E">
      <w:pPr>
        <w:rPr>
          <w:color w:val="000000"/>
          <w:sz w:val="22"/>
        </w:rPr>
      </w:pPr>
      <w:r>
        <w:rPr>
          <w:color w:val="000000"/>
          <w:sz w:val="22"/>
        </w:rPr>
        <w:t xml:space="preserve">©  Australian Capital Territory </w:t>
      </w:r>
      <w:r w:rsidR="007C066C">
        <w:rPr>
          <w:noProof/>
          <w:color w:val="000000"/>
          <w:sz w:val="22"/>
        </w:rPr>
        <w:t>201</w:t>
      </w:r>
      <w:r w:rsidR="00D62FF7">
        <w:rPr>
          <w:noProof/>
          <w:color w:val="000000"/>
          <w:sz w:val="22"/>
        </w:rPr>
        <w:t>8</w:t>
      </w:r>
    </w:p>
    <w:p w:rsidR="00F7148E" w:rsidRDefault="00F7148E">
      <w:pPr>
        <w:pStyle w:val="06Copyright"/>
        <w:sectPr w:rsidR="00F7148E">
          <w:headerReference w:type="even" r:id="rId283"/>
          <w:headerReference w:type="default" r:id="rId284"/>
          <w:footerReference w:type="even" r:id="rId285"/>
          <w:footerReference w:type="default" r:id="rId286"/>
          <w:headerReference w:type="first" r:id="rId287"/>
          <w:footerReference w:type="first" r:id="rId288"/>
          <w:type w:val="continuous"/>
          <w:pgSz w:w="11907" w:h="16839" w:code="9"/>
          <w:pgMar w:top="3000" w:right="1900" w:bottom="2500" w:left="2300" w:header="2480" w:footer="2100" w:gutter="0"/>
          <w:pgNumType w:fmt="lowerRoman"/>
          <w:cols w:space="720"/>
          <w:titlePg/>
          <w:docGrid w:linePitch="254"/>
        </w:sectPr>
      </w:pPr>
    </w:p>
    <w:p w:rsidR="00F7148E" w:rsidRDefault="00F7148E"/>
    <w:sectPr w:rsidR="00F7148E" w:rsidSect="00984AB6">
      <w:headerReference w:type="first" r:id="rId289"/>
      <w:footerReference w:type="first" r:id="rId29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60" w:rsidRDefault="00F55660" w:rsidP="00F7148E">
      <w:pPr>
        <w:pStyle w:val="aNoteBulletann"/>
      </w:pPr>
      <w:r>
        <w:separator/>
      </w:r>
    </w:p>
  </w:endnote>
  <w:endnote w:type="continuationSeparator" w:id="0">
    <w:p w:rsidR="00F55660" w:rsidRDefault="00F55660" w:rsidP="00F7148E">
      <w:pPr>
        <w:pStyle w:val="aNoteBullet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Pr="00D60E6A" w:rsidRDefault="00F55660" w:rsidP="00D60E6A">
    <w:pPr>
      <w:pStyle w:val="Footer"/>
      <w:jc w:val="center"/>
      <w:rPr>
        <w:rFonts w:cs="Arial"/>
        <w:sz w:val="14"/>
      </w:rPr>
    </w:pPr>
    <w:r w:rsidRPr="00D60E6A">
      <w:rPr>
        <w:rFonts w:cs="Arial"/>
        <w:sz w:val="14"/>
      </w:rPr>
      <w:fldChar w:fldCharType="begin"/>
    </w:r>
    <w:r w:rsidRPr="00D60E6A">
      <w:rPr>
        <w:rFonts w:cs="Arial"/>
        <w:sz w:val="14"/>
      </w:rPr>
      <w:instrText xml:space="preserve"> DOCPROPERTY "Status" </w:instrText>
    </w:r>
    <w:r w:rsidRPr="00D60E6A">
      <w:rPr>
        <w:rFonts w:cs="Arial"/>
        <w:sz w:val="14"/>
      </w:rPr>
      <w:fldChar w:fldCharType="separate"/>
    </w:r>
    <w:r w:rsidRPr="00D60E6A">
      <w:rPr>
        <w:rFonts w:cs="Arial"/>
        <w:sz w:val="14"/>
      </w:rPr>
      <w:t xml:space="preserve"> </w:t>
    </w:r>
    <w:r w:rsidRPr="00D60E6A">
      <w:rPr>
        <w:rFonts w:cs="Arial"/>
        <w:sz w:val="14"/>
      </w:rPr>
      <w:fldChar w:fldCharType="end"/>
    </w:r>
    <w:r w:rsidR="00D60E6A" w:rsidRPr="00D60E6A">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5660">
      <w:tc>
        <w:tcPr>
          <w:tcW w:w="847" w:type="pct"/>
        </w:tcPr>
        <w:p w:rsidR="00F55660" w:rsidRDefault="00F556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A278D">
            <w:rPr>
              <w:rStyle w:val="PageNumber"/>
              <w:noProof/>
            </w:rPr>
            <w:t>86</w:t>
          </w:r>
          <w:r>
            <w:rPr>
              <w:rStyle w:val="PageNumber"/>
            </w:rPr>
            <w:fldChar w:fldCharType="end"/>
          </w:r>
        </w:p>
      </w:tc>
      <w:tc>
        <w:tcPr>
          <w:tcW w:w="3092" w:type="pct"/>
        </w:tcPr>
        <w:p w:rsidR="00F55660" w:rsidRDefault="005A12FC">
          <w:pPr>
            <w:pStyle w:val="Footer"/>
            <w:jc w:val="center"/>
          </w:pPr>
          <w:r>
            <w:fldChar w:fldCharType="begin"/>
          </w:r>
          <w:r>
            <w:instrText xml:space="preserve"> REF Citation *\charformat </w:instrText>
          </w:r>
          <w:r>
            <w:fldChar w:fldCharType="separate"/>
          </w:r>
          <w:r w:rsidR="00F55660">
            <w:t>Tree Protection Act 2005</w:t>
          </w:r>
          <w:r>
            <w:fldChar w:fldCharType="end"/>
          </w:r>
        </w:p>
        <w:p w:rsidR="00F55660" w:rsidRDefault="005A12FC">
          <w:pPr>
            <w:pStyle w:val="FooterInfoCentre"/>
          </w:pPr>
          <w:r>
            <w:fldChar w:fldCharType="begin"/>
          </w:r>
          <w:r>
            <w:instrText xml:space="preserve"> DOCPROPERTY "Eff"  *\charformat </w:instrText>
          </w:r>
          <w:r>
            <w:fldChar w:fldCharType="separate"/>
          </w:r>
          <w:r w:rsidR="00F55660">
            <w:t xml:space="preserve">Effective:  </w:t>
          </w:r>
          <w:r>
            <w:fldChar w:fldCharType="end"/>
          </w:r>
          <w:r>
            <w:fldChar w:fldCharType="begin"/>
          </w:r>
          <w:r>
            <w:instrText xml:space="preserve"> DOCPROPERTY "StartDt"  *\charformat </w:instrText>
          </w:r>
          <w:r>
            <w:fldChar w:fldCharType="separate"/>
          </w:r>
          <w:r w:rsidR="00F55660">
            <w:t>01/07/18</w:t>
          </w:r>
          <w:r>
            <w:fldChar w:fldCharType="end"/>
          </w:r>
          <w:r>
            <w:fldChar w:fldCharType="begin"/>
          </w:r>
          <w:r>
            <w:instrText xml:space="preserve"> DOCPROPERTY "EndDt"  *\charformat </w:instrText>
          </w:r>
          <w:r>
            <w:fldChar w:fldCharType="separate"/>
          </w:r>
          <w:r w:rsidR="00F55660">
            <w:t>-22/10/18</w:t>
          </w:r>
          <w:r>
            <w:fldChar w:fldCharType="end"/>
          </w:r>
        </w:p>
      </w:tc>
      <w:tc>
        <w:tcPr>
          <w:tcW w:w="1061" w:type="pct"/>
        </w:tcPr>
        <w:p w:rsidR="00F55660" w:rsidRDefault="005A12FC">
          <w:pPr>
            <w:pStyle w:val="Footer"/>
            <w:jc w:val="right"/>
          </w:pPr>
          <w:r>
            <w:fldChar w:fldCharType="begin"/>
          </w:r>
          <w:r>
            <w:instrText xml:space="preserve"> DOCPROPERTY "Category"  *\charformat  </w:instrText>
          </w:r>
          <w:r>
            <w:fldChar w:fldCharType="separate"/>
          </w:r>
          <w:r w:rsidR="00F55660">
            <w:t>R19</w:t>
          </w:r>
          <w:r>
            <w:fldChar w:fldCharType="end"/>
          </w:r>
          <w:r w:rsidR="00F55660">
            <w:br/>
          </w:r>
          <w:r>
            <w:fldChar w:fldCharType="begin"/>
          </w:r>
          <w:r>
            <w:instrText xml:space="preserve"> DOCPROPERTY "RepubDt"  *\charformat  </w:instrText>
          </w:r>
          <w:r>
            <w:fldChar w:fldCharType="separate"/>
          </w:r>
          <w:r w:rsidR="00F55660">
            <w:t>01/07/18</w:t>
          </w:r>
          <w:r>
            <w:fldChar w:fldCharType="end"/>
          </w:r>
        </w:p>
      </w:tc>
    </w:tr>
  </w:tbl>
  <w:p w:rsidR="00F55660" w:rsidRPr="00D60E6A" w:rsidRDefault="005A12FC" w:rsidP="00D60E6A">
    <w:pPr>
      <w:pStyle w:val="Status"/>
      <w:rPr>
        <w:rFonts w:cs="Arial"/>
      </w:rPr>
    </w:pPr>
    <w:r w:rsidRPr="00D60E6A">
      <w:rPr>
        <w:rFonts w:cs="Arial"/>
      </w:rPr>
      <w:fldChar w:fldCharType="begin"/>
    </w:r>
    <w:r w:rsidRPr="00D60E6A">
      <w:rPr>
        <w:rFonts w:cs="Arial"/>
      </w:rPr>
      <w:instrText xml:space="preserve"> DOCPROPERTY "Status" </w:instrText>
    </w:r>
    <w:r w:rsidRPr="00D60E6A">
      <w:rPr>
        <w:rFonts w:cs="Arial"/>
      </w:rPr>
      <w:fldChar w:fldCharType="separate"/>
    </w:r>
    <w:r w:rsidR="00F55660" w:rsidRPr="00D60E6A">
      <w:rPr>
        <w:rFonts w:cs="Arial"/>
      </w:rPr>
      <w:t xml:space="preserve"> </w:t>
    </w:r>
    <w:r w:rsidRPr="00D60E6A">
      <w:rPr>
        <w:rFonts w:cs="Arial"/>
      </w:rPr>
      <w:fldChar w:fldCharType="end"/>
    </w:r>
    <w:r w:rsidR="00D60E6A" w:rsidRPr="00D60E6A">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5660">
      <w:tc>
        <w:tcPr>
          <w:tcW w:w="1061" w:type="pct"/>
        </w:tcPr>
        <w:p w:rsidR="00F55660" w:rsidRDefault="005A12FC">
          <w:pPr>
            <w:pStyle w:val="Footer"/>
          </w:pPr>
          <w:r>
            <w:fldChar w:fldCharType="begin"/>
          </w:r>
          <w:r>
            <w:instrText xml:space="preserve"> DOCPROPERTY "Category"  *\charformat  </w:instrText>
          </w:r>
          <w:r>
            <w:fldChar w:fldCharType="separate"/>
          </w:r>
          <w:r w:rsidR="00F55660">
            <w:t>R19</w:t>
          </w:r>
          <w:r>
            <w:fldChar w:fldCharType="end"/>
          </w:r>
          <w:r w:rsidR="00F55660">
            <w:br/>
          </w:r>
          <w:r>
            <w:fldChar w:fldCharType="begin"/>
          </w:r>
          <w:r>
            <w:instrText xml:space="preserve"> DOCPROPERTY "RepubDt"  *\charformat  </w:instrText>
          </w:r>
          <w:r>
            <w:fldChar w:fldCharType="separate"/>
          </w:r>
          <w:r w:rsidR="00F55660">
            <w:t>01/07/18</w:t>
          </w:r>
          <w:r>
            <w:fldChar w:fldCharType="end"/>
          </w:r>
        </w:p>
      </w:tc>
      <w:tc>
        <w:tcPr>
          <w:tcW w:w="3092" w:type="pct"/>
        </w:tcPr>
        <w:p w:rsidR="00F55660" w:rsidRDefault="005A12FC">
          <w:pPr>
            <w:pStyle w:val="Footer"/>
            <w:jc w:val="center"/>
          </w:pPr>
          <w:r>
            <w:fldChar w:fldCharType="begin"/>
          </w:r>
          <w:r>
            <w:instrText xml:space="preserve"> REF Citation *\charformat </w:instrText>
          </w:r>
          <w:r>
            <w:fldChar w:fldCharType="separate"/>
          </w:r>
          <w:r w:rsidR="00F55660">
            <w:t>Tree Protection Act 2005</w:t>
          </w:r>
          <w:r>
            <w:fldChar w:fldCharType="end"/>
          </w:r>
        </w:p>
        <w:p w:rsidR="00F55660" w:rsidRDefault="005A12FC">
          <w:pPr>
            <w:pStyle w:val="FooterInfoCentre"/>
          </w:pPr>
          <w:r>
            <w:fldChar w:fldCharType="begin"/>
          </w:r>
          <w:r>
            <w:instrText xml:space="preserve"> DOCPROPERTY "Eff"  *\charformat </w:instrText>
          </w:r>
          <w:r>
            <w:fldChar w:fldCharType="separate"/>
          </w:r>
          <w:r w:rsidR="00F55660">
            <w:t xml:space="preserve">Effective:  </w:t>
          </w:r>
          <w:r>
            <w:fldChar w:fldCharType="end"/>
          </w:r>
          <w:r>
            <w:fldChar w:fldCharType="begin"/>
          </w:r>
          <w:r>
            <w:instrText xml:space="preserve"> DOCPROPERTY "StartDt"  *\charformat </w:instrText>
          </w:r>
          <w:r>
            <w:fldChar w:fldCharType="separate"/>
          </w:r>
          <w:r w:rsidR="00F55660">
            <w:t>01/07/18</w:t>
          </w:r>
          <w:r>
            <w:fldChar w:fldCharType="end"/>
          </w:r>
          <w:r>
            <w:fldChar w:fldCharType="begin"/>
          </w:r>
          <w:r>
            <w:instrText xml:space="preserve"> DOCPROPERTY "EndDt"  *\charformat </w:instrText>
          </w:r>
          <w:r>
            <w:fldChar w:fldCharType="separate"/>
          </w:r>
          <w:r w:rsidR="00F55660">
            <w:t>-22/10/18</w:t>
          </w:r>
          <w:r>
            <w:fldChar w:fldCharType="end"/>
          </w:r>
        </w:p>
      </w:tc>
      <w:tc>
        <w:tcPr>
          <w:tcW w:w="847" w:type="pct"/>
        </w:tcPr>
        <w:p w:rsidR="00F55660" w:rsidRDefault="00F556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A278D">
            <w:rPr>
              <w:rStyle w:val="PageNumber"/>
              <w:noProof/>
            </w:rPr>
            <w:t>85</w:t>
          </w:r>
          <w:r>
            <w:rPr>
              <w:rStyle w:val="PageNumber"/>
            </w:rPr>
            <w:fldChar w:fldCharType="end"/>
          </w:r>
        </w:p>
      </w:tc>
    </w:tr>
  </w:tbl>
  <w:p w:rsidR="00F55660" w:rsidRPr="00D60E6A" w:rsidRDefault="005A12FC" w:rsidP="00D60E6A">
    <w:pPr>
      <w:pStyle w:val="Status"/>
      <w:rPr>
        <w:rFonts w:cs="Arial"/>
      </w:rPr>
    </w:pPr>
    <w:r w:rsidRPr="00D60E6A">
      <w:rPr>
        <w:rFonts w:cs="Arial"/>
      </w:rPr>
      <w:fldChar w:fldCharType="begin"/>
    </w:r>
    <w:r w:rsidRPr="00D60E6A">
      <w:rPr>
        <w:rFonts w:cs="Arial"/>
      </w:rPr>
      <w:instrText xml:space="preserve"> DOCPROPERTY "Status" </w:instrText>
    </w:r>
    <w:r w:rsidRPr="00D60E6A">
      <w:rPr>
        <w:rFonts w:cs="Arial"/>
      </w:rPr>
      <w:fldChar w:fldCharType="separate"/>
    </w:r>
    <w:r w:rsidR="00F55660" w:rsidRPr="00D60E6A">
      <w:rPr>
        <w:rFonts w:cs="Arial"/>
      </w:rPr>
      <w:t xml:space="preserve"> </w:t>
    </w:r>
    <w:r w:rsidRPr="00D60E6A">
      <w:rPr>
        <w:rFonts w:cs="Arial"/>
      </w:rPr>
      <w:fldChar w:fldCharType="end"/>
    </w:r>
    <w:r w:rsidR="00D60E6A" w:rsidRPr="00D60E6A">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5660">
      <w:tc>
        <w:tcPr>
          <w:tcW w:w="847" w:type="pct"/>
        </w:tcPr>
        <w:p w:rsidR="00F55660" w:rsidRDefault="00F556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A278D">
            <w:rPr>
              <w:rStyle w:val="PageNumber"/>
              <w:noProof/>
            </w:rPr>
            <w:t>90</w:t>
          </w:r>
          <w:r>
            <w:rPr>
              <w:rStyle w:val="PageNumber"/>
            </w:rPr>
            <w:fldChar w:fldCharType="end"/>
          </w:r>
        </w:p>
      </w:tc>
      <w:tc>
        <w:tcPr>
          <w:tcW w:w="3092" w:type="pct"/>
        </w:tcPr>
        <w:p w:rsidR="00F55660" w:rsidRDefault="005A12FC">
          <w:pPr>
            <w:pStyle w:val="Footer"/>
            <w:jc w:val="center"/>
          </w:pPr>
          <w:r>
            <w:fldChar w:fldCharType="begin"/>
          </w:r>
          <w:r>
            <w:instrText xml:space="preserve"> REF Citation *\charformat </w:instrText>
          </w:r>
          <w:r>
            <w:fldChar w:fldCharType="separate"/>
          </w:r>
          <w:r w:rsidR="00F55660">
            <w:t>Tree Protection Act 2005</w:t>
          </w:r>
          <w:r>
            <w:fldChar w:fldCharType="end"/>
          </w:r>
        </w:p>
        <w:p w:rsidR="00F55660" w:rsidRDefault="005A12FC">
          <w:pPr>
            <w:pStyle w:val="FooterInfoCentre"/>
          </w:pPr>
          <w:r>
            <w:fldChar w:fldCharType="begin"/>
          </w:r>
          <w:r>
            <w:instrText xml:space="preserve"> DOCPROPERTY "Eff"  *\charformat </w:instrText>
          </w:r>
          <w:r>
            <w:fldChar w:fldCharType="separate"/>
          </w:r>
          <w:r w:rsidR="00F55660">
            <w:t xml:space="preserve">Effective:  </w:t>
          </w:r>
          <w:r>
            <w:fldChar w:fldCharType="end"/>
          </w:r>
          <w:r>
            <w:fldChar w:fldCharType="begin"/>
          </w:r>
          <w:r>
            <w:instrText xml:space="preserve"> DOCPROPERTY "StartDt"  *\charformat </w:instrText>
          </w:r>
          <w:r>
            <w:fldChar w:fldCharType="separate"/>
          </w:r>
          <w:r w:rsidR="00F55660">
            <w:t>01/07/18</w:t>
          </w:r>
          <w:r>
            <w:fldChar w:fldCharType="end"/>
          </w:r>
          <w:r>
            <w:fldChar w:fldCharType="begin"/>
          </w:r>
          <w:r>
            <w:instrText xml:space="preserve"> DOCPROPERTY "EndDt"  *\charformat </w:instrText>
          </w:r>
          <w:r>
            <w:fldChar w:fldCharType="separate"/>
          </w:r>
          <w:r w:rsidR="00F55660">
            <w:t>-22/10/18</w:t>
          </w:r>
          <w:r>
            <w:fldChar w:fldCharType="end"/>
          </w:r>
        </w:p>
      </w:tc>
      <w:tc>
        <w:tcPr>
          <w:tcW w:w="1061" w:type="pct"/>
        </w:tcPr>
        <w:p w:rsidR="00F55660" w:rsidRDefault="005A12FC">
          <w:pPr>
            <w:pStyle w:val="Footer"/>
            <w:jc w:val="right"/>
          </w:pPr>
          <w:r>
            <w:fldChar w:fldCharType="begin"/>
          </w:r>
          <w:r>
            <w:instrText xml:space="preserve"> DOCPROPERTY "Category"  *\charformat  </w:instrText>
          </w:r>
          <w:r>
            <w:fldChar w:fldCharType="separate"/>
          </w:r>
          <w:r w:rsidR="00F55660">
            <w:t>R19</w:t>
          </w:r>
          <w:r>
            <w:fldChar w:fldCharType="end"/>
          </w:r>
          <w:r w:rsidR="00F55660">
            <w:br/>
          </w:r>
          <w:r>
            <w:fldChar w:fldCharType="begin"/>
          </w:r>
          <w:r>
            <w:instrText xml:space="preserve"> DOCPROPERTY "RepubDt"  *\charformat  </w:instrText>
          </w:r>
          <w:r>
            <w:fldChar w:fldCharType="separate"/>
          </w:r>
          <w:r w:rsidR="00F55660">
            <w:t>01/07/18</w:t>
          </w:r>
          <w:r>
            <w:fldChar w:fldCharType="end"/>
          </w:r>
        </w:p>
      </w:tc>
    </w:tr>
  </w:tbl>
  <w:p w:rsidR="00F55660" w:rsidRPr="00D60E6A" w:rsidRDefault="005A12FC" w:rsidP="00D60E6A">
    <w:pPr>
      <w:pStyle w:val="Status"/>
      <w:rPr>
        <w:rFonts w:cs="Arial"/>
      </w:rPr>
    </w:pPr>
    <w:r w:rsidRPr="00D60E6A">
      <w:rPr>
        <w:rFonts w:cs="Arial"/>
      </w:rPr>
      <w:fldChar w:fldCharType="begin"/>
    </w:r>
    <w:r w:rsidRPr="00D60E6A">
      <w:rPr>
        <w:rFonts w:cs="Arial"/>
      </w:rPr>
      <w:instrText xml:space="preserve"> DOCPROPERTY "Status" </w:instrText>
    </w:r>
    <w:r w:rsidRPr="00D60E6A">
      <w:rPr>
        <w:rFonts w:cs="Arial"/>
      </w:rPr>
      <w:fldChar w:fldCharType="separate"/>
    </w:r>
    <w:r w:rsidR="00F55660" w:rsidRPr="00D60E6A">
      <w:rPr>
        <w:rFonts w:cs="Arial"/>
      </w:rPr>
      <w:t xml:space="preserve"> </w:t>
    </w:r>
    <w:r w:rsidRPr="00D60E6A">
      <w:rPr>
        <w:rFonts w:cs="Arial"/>
      </w:rPr>
      <w:fldChar w:fldCharType="end"/>
    </w:r>
    <w:r w:rsidR="00D60E6A" w:rsidRPr="00D60E6A">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5660">
      <w:tc>
        <w:tcPr>
          <w:tcW w:w="1061" w:type="pct"/>
        </w:tcPr>
        <w:p w:rsidR="00F55660" w:rsidRDefault="005A12FC">
          <w:pPr>
            <w:pStyle w:val="Footer"/>
          </w:pPr>
          <w:r>
            <w:fldChar w:fldCharType="begin"/>
          </w:r>
          <w:r>
            <w:instrText xml:space="preserve"> DOCPROPERTY "Category"  *\charformat  </w:instrText>
          </w:r>
          <w:r>
            <w:fldChar w:fldCharType="separate"/>
          </w:r>
          <w:r w:rsidR="00F55660">
            <w:t>R19</w:t>
          </w:r>
          <w:r>
            <w:fldChar w:fldCharType="end"/>
          </w:r>
          <w:r w:rsidR="00F55660">
            <w:br/>
          </w:r>
          <w:r>
            <w:fldChar w:fldCharType="begin"/>
          </w:r>
          <w:r>
            <w:instrText xml:space="preserve"> DOCPROPERTY "RepubDt"  *\charformat  </w:instrText>
          </w:r>
          <w:r>
            <w:fldChar w:fldCharType="separate"/>
          </w:r>
          <w:r w:rsidR="00F55660">
            <w:t>01/07/18</w:t>
          </w:r>
          <w:r>
            <w:fldChar w:fldCharType="end"/>
          </w:r>
        </w:p>
      </w:tc>
      <w:tc>
        <w:tcPr>
          <w:tcW w:w="3092" w:type="pct"/>
        </w:tcPr>
        <w:p w:rsidR="00F55660" w:rsidRDefault="005A12FC">
          <w:pPr>
            <w:pStyle w:val="Footer"/>
            <w:jc w:val="center"/>
          </w:pPr>
          <w:r>
            <w:fldChar w:fldCharType="begin"/>
          </w:r>
          <w:r>
            <w:instrText xml:space="preserve"> REF Citation *\charformat </w:instrText>
          </w:r>
          <w:r>
            <w:fldChar w:fldCharType="separate"/>
          </w:r>
          <w:r w:rsidR="00F55660">
            <w:t>Tree Protection Act 2005</w:t>
          </w:r>
          <w:r>
            <w:fldChar w:fldCharType="end"/>
          </w:r>
        </w:p>
        <w:p w:rsidR="00F55660" w:rsidRDefault="005A12FC">
          <w:pPr>
            <w:pStyle w:val="FooterInfoCentre"/>
          </w:pPr>
          <w:r>
            <w:fldChar w:fldCharType="begin"/>
          </w:r>
          <w:r>
            <w:instrText xml:space="preserve"> DOCPROPERTY "Eff"  *\charformat </w:instrText>
          </w:r>
          <w:r>
            <w:fldChar w:fldCharType="separate"/>
          </w:r>
          <w:r w:rsidR="00F55660">
            <w:t xml:space="preserve">Effective:  </w:t>
          </w:r>
          <w:r>
            <w:fldChar w:fldCharType="end"/>
          </w:r>
          <w:r>
            <w:fldChar w:fldCharType="begin"/>
          </w:r>
          <w:r>
            <w:instrText xml:space="preserve"> DOCPROPERTY "StartDt"  *\cha</w:instrText>
          </w:r>
          <w:r>
            <w:instrText xml:space="preserve">rformat </w:instrText>
          </w:r>
          <w:r>
            <w:fldChar w:fldCharType="separate"/>
          </w:r>
          <w:r w:rsidR="00F55660">
            <w:t>01/07/18</w:t>
          </w:r>
          <w:r>
            <w:fldChar w:fldCharType="end"/>
          </w:r>
          <w:r>
            <w:fldChar w:fldCharType="begin"/>
          </w:r>
          <w:r>
            <w:instrText xml:space="preserve"> DOCPROPERTY "EndDt"  *\charformat </w:instrText>
          </w:r>
          <w:r>
            <w:fldChar w:fldCharType="separate"/>
          </w:r>
          <w:r w:rsidR="00F55660">
            <w:t>-22/10/18</w:t>
          </w:r>
          <w:r>
            <w:fldChar w:fldCharType="end"/>
          </w:r>
        </w:p>
      </w:tc>
      <w:tc>
        <w:tcPr>
          <w:tcW w:w="847" w:type="pct"/>
        </w:tcPr>
        <w:p w:rsidR="00F55660" w:rsidRDefault="00F556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A278D">
            <w:rPr>
              <w:rStyle w:val="PageNumber"/>
              <w:noProof/>
            </w:rPr>
            <w:t>89</w:t>
          </w:r>
          <w:r>
            <w:rPr>
              <w:rStyle w:val="PageNumber"/>
            </w:rPr>
            <w:fldChar w:fldCharType="end"/>
          </w:r>
        </w:p>
      </w:tc>
    </w:tr>
  </w:tbl>
  <w:p w:rsidR="00F55660" w:rsidRPr="00D60E6A" w:rsidRDefault="005A12FC" w:rsidP="00D60E6A">
    <w:pPr>
      <w:pStyle w:val="Status"/>
      <w:rPr>
        <w:rFonts w:cs="Arial"/>
      </w:rPr>
    </w:pPr>
    <w:r w:rsidRPr="00D60E6A">
      <w:rPr>
        <w:rFonts w:cs="Arial"/>
      </w:rPr>
      <w:fldChar w:fldCharType="begin"/>
    </w:r>
    <w:r w:rsidRPr="00D60E6A">
      <w:rPr>
        <w:rFonts w:cs="Arial"/>
      </w:rPr>
      <w:instrText xml:space="preserve"> DOCPROPERTY "Status" </w:instrText>
    </w:r>
    <w:r w:rsidRPr="00D60E6A">
      <w:rPr>
        <w:rFonts w:cs="Arial"/>
      </w:rPr>
      <w:fldChar w:fldCharType="separate"/>
    </w:r>
    <w:r w:rsidR="00F55660" w:rsidRPr="00D60E6A">
      <w:rPr>
        <w:rFonts w:cs="Arial"/>
      </w:rPr>
      <w:t xml:space="preserve"> </w:t>
    </w:r>
    <w:r w:rsidRPr="00D60E6A">
      <w:rPr>
        <w:rFonts w:cs="Arial"/>
      </w:rPr>
      <w:fldChar w:fldCharType="end"/>
    </w:r>
    <w:r w:rsidR="00D60E6A" w:rsidRPr="00D60E6A">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5660">
      <w:tc>
        <w:tcPr>
          <w:tcW w:w="847" w:type="pct"/>
        </w:tcPr>
        <w:p w:rsidR="00F55660" w:rsidRDefault="00F556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A278D">
            <w:rPr>
              <w:rStyle w:val="PageNumber"/>
              <w:noProof/>
            </w:rPr>
            <w:t>100</w:t>
          </w:r>
          <w:r>
            <w:rPr>
              <w:rStyle w:val="PageNumber"/>
            </w:rPr>
            <w:fldChar w:fldCharType="end"/>
          </w:r>
        </w:p>
      </w:tc>
      <w:tc>
        <w:tcPr>
          <w:tcW w:w="3092" w:type="pct"/>
        </w:tcPr>
        <w:p w:rsidR="00F55660" w:rsidRDefault="005A12FC">
          <w:pPr>
            <w:pStyle w:val="Footer"/>
            <w:jc w:val="center"/>
          </w:pPr>
          <w:r>
            <w:fldChar w:fldCharType="begin"/>
          </w:r>
          <w:r>
            <w:instrText xml:space="preserve"> REF Citation *\charformat </w:instrText>
          </w:r>
          <w:r>
            <w:fldChar w:fldCharType="separate"/>
          </w:r>
          <w:r w:rsidR="00F55660">
            <w:t>Tree Protection Act 2005</w:t>
          </w:r>
          <w:r>
            <w:fldChar w:fldCharType="end"/>
          </w:r>
        </w:p>
        <w:p w:rsidR="00F55660" w:rsidRDefault="005A12FC">
          <w:pPr>
            <w:pStyle w:val="FooterInfoCentre"/>
          </w:pPr>
          <w:r>
            <w:fldChar w:fldCharType="begin"/>
          </w:r>
          <w:r>
            <w:instrText xml:space="preserve"> DOCPROPERTY "Eff"  *\charformat </w:instrText>
          </w:r>
          <w:r>
            <w:fldChar w:fldCharType="separate"/>
          </w:r>
          <w:r w:rsidR="00F55660">
            <w:t xml:space="preserve">Effective:  </w:t>
          </w:r>
          <w:r>
            <w:fldChar w:fldCharType="end"/>
          </w:r>
          <w:r>
            <w:fldChar w:fldCharType="begin"/>
          </w:r>
          <w:r>
            <w:instrText xml:space="preserve"> DOCPROPERTY "StartDt"  *\charformat </w:instrText>
          </w:r>
          <w:r>
            <w:fldChar w:fldCharType="separate"/>
          </w:r>
          <w:r w:rsidR="00F55660">
            <w:t>01/07/18</w:t>
          </w:r>
          <w:r>
            <w:fldChar w:fldCharType="end"/>
          </w:r>
          <w:r>
            <w:fldChar w:fldCharType="begin"/>
          </w:r>
          <w:r>
            <w:instrText xml:space="preserve"> DOCPROPERTY "EndDt"  *\charformat </w:instrText>
          </w:r>
          <w:r>
            <w:fldChar w:fldCharType="separate"/>
          </w:r>
          <w:r w:rsidR="00F55660">
            <w:t>-22/10/18</w:t>
          </w:r>
          <w:r>
            <w:fldChar w:fldCharType="end"/>
          </w:r>
        </w:p>
      </w:tc>
      <w:tc>
        <w:tcPr>
          <w:tcW w:w="1061" w:type="pct"/>
        </w:tcPr>
        <w:p w:rsidR="00F55660" w:rsidRDefault="005A12FC">
          <w:pPr>
            <w:pStyle w:val="Footer"/>
            <w:jc w:val="right"/>
          </w:pPr>
          <w:r>
            <w:fldChar w:fldCharType="begin"/>
          </w:r>
          <w:r>
            <w:instrText xml:space="preserve"> DOCPROPERTY "Category"  *\charformat  </w:instrText>
          </w:r>
          <w:r>
            <w:fldChar w:fldCharType="separate"/>
          </w:r>
          <w:r w:rsidR="00F55660">
            <w:t>R19</w:t>
          </w:r>
          <w:r>
            <w:fldChar w:fldCharType="end"/>
          </w:r>
          <w:r w:rsidR="00F55660">
            <w:br/>
          </w:r>
          <w:r>
            <w:fldChar w:fldCharType="begin"/>
          </w:r>
          <w:r>
            <w:instrText xml:space="preserve"> DOCPROPERTY "RepubDt"  *\charformat  </w:instrText>
          </w:r>
          <w:r>
            <w:fldChar w:fldCharType="separate"/>
          </w:r>
          <w:r w:rsidR="00F55660">
            <w:t>01/07/18</w:t>
          </w:r>
          <w:r>
            <w:fldChar w:fldCharType="end"/>
          </w:r>
        </w:p>
      </w:tc>
    </w:tr>
  </w:tbl>
  <w:p w:rsidR="00F55660" w:rsidRPr="00D60E6A" w:rsidRDefault="005A12FC" w:rsidP="00D60E6A">
    <w:pPr>
      <w:pStyle w:val="Status"/>
      <w:rPr>
        <w:rFonts w:cs="Arial"/>
      </w:rPr>
    </w:pPr>
    <w:r w:rsidRPr="00D60E6A">
      <w:rPr>
        <w:rFonts w:cs="Arial"/>
      </w:rPr>
      <w:fldChar w:fldCharType="begin"/>
    </w:r>
    <w:r w:rsidRPr="00D60E6A">
      <w:rPr>
        <w:rFonts w:cs="Arial"/>
      </w:rPr>
      <w:instrText xml:space="preserve"> DOCPROPERTY "Status" </w:instrText>
    </w:r>
    <w:r w:rsidRPr="00D60E6A">
      <w:rPr>
        <w:rFonts w:cs="Arial"/>
      </w:rPr>
      <w:fldChar w:fldCharType="separate"/>
    </w:r>
    <w:r w:rsidR="00F55660" w:rsidRPr="00D60E6A">
      <w:rPr>
        <w:rFonts w:cs="Arial"/>
      </w:rPr>
      <w:t xml:space="preserve"> </w:t>
    </w:r>
    <w:r w:rsidRPr="00D60E6A">
      <w:rPr>
        <w:rFonts w:cs="Arial"/>
      </w:rPr>
      <w:fldChar w:fldCharType="end"/>
    </w:r>
    <w:r w:rsidR="00D60E6A" w:rsidRPr="00D60E6A">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5660">
      <w:tc>
        <w:tcPr>
          <w:tcW w:w="1061" w:type="pct"/>
        </w:tcPr>
        <w:p w:rsidR="00F55660" w:rsidRDefault="005A12FC">
          <w:pPr>
            <w:pStyle w:val="Footer"/>
          </w:pPr>
          <w:r>
            <w:fldChar w:fldCharType="begin"/>
          </w:r>
          <w:r>
            <w:instrText xml:space="preserve"> DOCPROPERTY "Category"  *\charformat  </w:instrText>
          </w:r>
          <w:r>
            <w:fldChar w:fldCharType="separate"/>
          </w:r>
          <w:r w:rsidR="00F55660">
            <w:t>R19</w:t>
          </w:r>
          <w:r>
            <w:fldChar w:fldCharType="end"/>
          </w:r>
          <w:r w:rsidR="00F55660">
            <w:br/>
          </w:r>
          <w:r>
            <w:fldChar w:fldCharType="begin"/>
          </w:r>
          <w:r>
            <w:instrText xml:space="preserve"> DOCPROPERTY "RepubDt"  *\charformat  </w:instrText>
          </w:r>
          <w:r>
            <w:fldChar w:fldCharType="separate"/>
          </w:r>
          <w:r w:rsidR="00F55660">
            <w:t>01/07/18</w:t>
          </w:r>
          <w:r>
            <w:fldChar w:fldCharType="end"/>
          </w:r>
        </w:p>
      </w:tc>
      <w:tc>
        <w:tcPr>
          <w:tcW w:w="3092" w:type="pct"/>
        </w:tcPr>
        <w:p w:rsidR="00F55660" w:rsidRDefault="005A12FC">
          <w:pPr>
            <w:pStyle w:val="Footer"/>
            <w:jc w:val="center"/>
          </w:pPr>
          <w:r>
            <w:fldChar w:fldCharType="begin"/>
          </w:r>
          <w:r>
            <w:instrText xml:space="preserve"> REF Citation *\charformat </w:instrText>
          </w:r>
          <w:r>
            <w:fldChar w:fldCharType="separate"/>
          </w:r>
          <w:r w:rsidR="00F55660">
            <w:t>Tree Protection Act 2005</w:t>
          </w:r>
          <w:r>
            <w:fldChar w:fldCharType="end"/>
          </w:r>
        </w:p>
        <w:p w:rsidR="00F55660" w:rsidRDefault="005A12FC">
          <w:pPr>
            <w:pStyle w:val="FooterInfoCentre"/>
          </w:pPr>
          <w:r>
            <w:fldChar w:fldCharType="begin"/>
          </w:r>
          <w:r>
            <w:instrText xml:space="preserve"> DOCPROPERTY "Eff"  *\char</w:instrText>
          </w:r>
          <w:r>
            <w:instrText xml:space="preserve">format </w:instrText>
          </w:r>
          <w:r>
            <w:fldChar w:fldCharType="separate"/>
          </w:r>
          <w:r w:rsidR="00F55660">
            <w:t xml:space="preserve">Effective:  </w:t>
          </w:r>
          <w:r>
            <w:fldChar w:fldCharType="end"/>
          </w:r>
          <w:r>
            <w:fldChar w:fldCharType="begin"/>
          </w:r>
          <w:r>
            <w:instrText xml:space="preserve"> DOCPROPERTY "StartDt"  *\charformat </w:instrText>
          </w:r>
          <w:r>
            <w:fldChar w:fldCharType="separate"/>
          </w:r>
          <w:r w:rsidR="00F55660">
            <w:t>01/07/18</w:t>
          </w:r>
          <w:r>
            <w:fldChar w:fldCharType="end"/>
          </w:r>
          <w:r>
            <w:fldChar w:fldCharType="begin"/>
          </w:r>
          <w:r>
            <w:instrText xml:space="preserve"> DOCPROPERTY "EndDt"  *\charformat </w:instrText>
          </w:r>
          <w:r>
            <w:fldChar w:fldCharType="separate"/>
          </w:r>
          <w:r w:rsidR="00F55660">
            <w:t>-22/10/18</w:t>
          </w:r>
          <w:r>
            <w:fldChar w:fldCharType="end"/>
          </w:r>
        </w:p>
      </w:tc>
      <w:tc>
        <w:tcPr>
          <w:tcW w:w="847" w:type="pct"/>
        </w:tcPr>
        <w:p w:rsidR="00F55660" w:rsidRDefault="00F556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A278D">
            <w:rPr>
              <w:rStyle w:val="PageNumber"/>
              <w:noProof/>
            </w:rPr>
            <w:t>101</w:t>
          </w:r>
          <w:r>
            <w:rPr>
              <w:rStyle w:val="PageNumber"/>
            </w:rPr>
            <w:fldChar w:fldCharType="end"/>
          </w:r>
        </w:p>
      </w:tc>
    </w:tr>
  </w:tbl>
  <w:p w:rsidR="00F55660" w:rsidRPr="00D60E6A" w:rsidRDefault="005A12FC" w:rsidP="00D60E6A">
    <w:pPr>
      <w:pStyle w:val="Status"/>
      <w:rPr>
        <w:rFonts w:cs="Arial"/>
      </w:rPr>
    </w:pPr>
    <w:r w:rsidRPr="00D60E6A">
      <w:rPr>
        <w:rFonts w:cs="Arial"/>
      </w:rPr>
      <w:fldChar w:fldCharType="begin"/>
    </w:r>
    <w:r w:rsidRPr="00D60E6A">
      <w:rPr>
        <w:rFonts w:cs="Arial"/>
      </w:rPr>
      <w:instrText xml:space="preserve"> DOCPROPERTY "Status" </w:instrText>
    </w:r>
    <w:r w:rsidRPr="00D60E6A">
      <w:rPr>
        <w:rFonts w:cs="Arial"/>
      </w:rPr>
      <w:fldChar w:fldCharType="separate"/>
    </w:r>
    <w:r w:rsidR="00F55660" w:rsidRPr="00D60E6A">
      <w:rPr>
        <w:rFonts w:cs="Arial"/>
      </w:rPr>
      <w:t xml:space="preserve"> </w:t>
    </w:r>
    <w:r w:rsidRPr="00D60E6A">
      <w:rPr>
        <w:rFonts w:cs="Arial"/>
      </w:rPr>
      <w:fldChar w:fldCharType="end"/>
    </w:r>
    <w:r w:rsidR="00D60E6A" w:rsidRPr="00D60E6A">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Pr="00D60E6A" w:rsidRDefault="00D60E6A" w:rsidP="00D60E6A">
    <w:pPr>
      <w:pStyle w:val="Footer"/>
      <w:jc w:val="center"/>
      <w:rPr>
        <w:rFonts w:cs="Arial"/>
        <w:sz w:val="14"/>
      </w:rPr>
    </w:pPr>
    <w:r w:rsidRPr="00D60E6A">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Pr="00D60E6A" w:rsidRDefault="00F55660" w:rsidP="00D60E6A">
    <w:pPr>
      <w:pStyle w:val="Footer"/>
      <w:jc w:val="center"/>
      <w:rPr>
        <w:rFonts w:cs="Arial"/>
        <w:sz w:val="14"/>
      </w:rPr>
    </w:pPr>
    <w:r w:rsidRPr="00D60E6A">
      <w:rPr>
        <w:rFonts w:cs="Arial"/>
        <w:sz w:val="14"/>
      </w:rPr>
      <w:fldChar w:fldCharType="begin"/>
    </w:r>
    <w:r w:rsidRPr="00D60E6A">
      <w:rPr>
        <w:rFonts w:cs="Arial"/>
        <w:sz w:val="14"/>
      </w:rPr>
      <w:instrText xml:space="preserve"> COMMENTS  \* MERGEFORMAT </w:instrText>
    </w:r>
    <w:r w:rsidRPr="00D60E6A">
      <w:rPr>
        <w:rFonts w:cs="Arial"/>
        <w:sz w:val="14"/>
      </w:rPr>
      <w:fldChar w:fldCharType="end"/>
    </w:r>
    <w:r w:rsidR="00D60E6A" w:rsidRPr="00D60E6A">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Pr="00D60E6A" w:rsidRDefault="00D60E6A" w:rsidP="00D60E6A">
    <w:pPr>
      <w:pStyle w:val="Footer"/>
      <w:jc w:val="center"/>
      <w:rPr>
        <w:rFonts w:cs="Arial"/>
        <w:sz w:val="14"/>
      </w:rPr>
    </w:pPr>
    <w:r w:rsidRPr="00D60E6A">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Pr="00D60E6A" w:rsidRDefault="00F55660" w:rsidP="00D60E6A">
    <w:pPr>
      <w:pStyle w:val="Footer"/>
      <w:jc w:val="center"/>
      <w:rPr>
        <w:rFonts w:cs="Arial"/>
        <w:sz w:val="14"/>
      </w:rPr>
    </w:pPr>
    <w:r w:rsidRPr="00D60E6A">
      <w:rPr>
        <w:rFonts w:cs="Arial"/>
        <w:sz w:val="14"/>
      </w:rPr>
      <w:fldChar w:fldCharType="begin"/>
    </w:r>
    <w:r w:rsidRPr="00D60E6A">
      <w:rPr>
        <w:rFonts w:cs="Arial"/>
        <w:sz w:val="14"/>
      </w:rPr>
      <w:instrText xml:space="preserve"> DOCPROPERTY "Status" </w:instrText>
    </w:r>
    <w:r w:rsidRPr="00D60E6A">
      <w:rPr>
        <w:rFonts w:cs="Arial"/>
        <w:sz w:val="14"/>
      </w:rPr>
      <w:fldChar w:fldCharType="separate"/>
    </w:r>
    <w:r w:rsidRPr="00D60E6A">
      <w:rPr>
        <w:rFonts w:cs="Arial"/>
        <w:sz w:val="14"/>
      </w:rPr>
      <w:t xml:space="preserve"> </w:t>
    </w:r>
    <w:r w:rsidRPr="00D60E6A">
      <w:rPr>
        <w:rFonts w:cs="Arial"/>
        <w:sz w:val="14"/>
      </w:rPr>
      <w:fldChar w:fldCharType="end"/>
    </w:r>
    <w:r w:rsidRPr="00D60E6A">
      <w:rPr>
        <w:rFonts w:cs="Arial"/>
        <w:sz w:val="14"/>
      </w:rPr>
      <w:fldChar w:fldCharType="begin"/>
    </w:r>
    <w:r w:rsidRPr="00D60E6A">
      <w:rPr>
        <w:rFonts w:cs="Arial"/>
        <w:sz w:val="14"/>
      </w:rPr>
      <w:instrText xml:space="preserve"> COMMENTS  \* MERGEFORMAT </w:instrText>
    </w:r>
    <w:r w:rsidRPr="00D60E6A">
      <w:rPr>
        <w:rFonts w:cs="Arial"/>
        <w:sz w:val="14"/>
      </w:rPr>
      <w:fldChar w:fldCharType="end"/>
    </w:r>
    <w:r w:rsidR="00D60E6A" w:rsidRPr="00D60E6A">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6A" w:rsidRPr="00D60E6A" w:rsidRDefault="00D60E6A" w:rsidP="00D60E6A">
    <w:pPr>
      <w:pStyle w:val="Footer"/>
      <w:jc w:val="center"/>
      <w:rPr>
        <w:rFonts w:cs="Arial"/>
        <w:sz w:val="14"/>
      </w:rPr>
    </w:pPr>
    <w:r w:rsidRPr="00D60E6A">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55660">
      <w:tc>
        <w:tcPr>
          <w:tcW w:w="846" w:type="pct"/>
        </w:tcPr>
        <w:p w:rsidR="00F55660" w:rsidRDefault="00F5566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60E6A">
            <w:rPr>
              <w:rStyle w:val="PageNumber"/>
              <w:noProof/>
            </w:rPr>
            <w:t>4</w:t>
          </w:r>
          <w:r>
            <w:rPr>
              <w:rStyle w:val="PageNumber"/>
            </w:rPr>
            <w:fldChar w:fldCharType="end"/>
          </w:r>
        </w:p>
      </w:tc>
      <w:tc>
        <w:tcPr>
          <w:tcW w:w="3093" w:type="pct"/>
        </w:tcPr>
        <w:p w:rsidR="00F55660" w:rsidRDefault="005A12FC">
          <w:pPr>
            <w:pStyle w:val="Footer"/>
            <w:jc w:val="center"/>
          </w:pPr>
          <w:r>
            <w:fldChar w:fldCharType="begin"/>
          </w:r>
          <w:r>
            <w:instrText xml:space="preserve"> REF Citation *\charformat </w:instrText>
          </w:r>
          <w:r>
            <w:fldChar w:fldCharType="separate"/>
          </w:r>
          <w:r w:rsidR="00F55660">
            <w:t>Tree Protection Act 2005</w:t>
          </w:r>
          <w:r>
            <w:fldChar w:fldCharType="end"/>
          </w:r>
        </w:p>
        <w:p w:rsidR="00F55660" w:rsidRDefault="005A12FC">
          <w:pPr>
            <w:pStyle w:val="FooterInfoCentre"/>
          </w:pPr>
          <w:r>
            <w:fldChar w:fldCharType="begin"/>
          </w:r>
          <w:r>
            <w:instrText xml:space="preserve"> DOCPROPERTY "Eff"  </w:instrText>
          </w:r>
          <w:r>
            <w:fldChar w:fldCharType="separate"/>
          </w:r>
          <w:r w:rsidR="00F55660">
            <w:t xml:space="preserve">Effective:  </w:t>
          </w:r>
          <w:r>
            <w:fldChar w:fldCharType="end"/>
          </w:r>
          <w:r>
            <w:fldChar w:fldCharType="begin"/>
          </w:r>
          <w:r>
            <w:instrText xml:space="preserve"> DOCPROPERTY "StartDt"   </w:instrText>
          </w:r>
          <w:r>
            <w:fldChar w:fldCharType="separate"/>
          </w:r>
          <w:r w:rsidR="00F55660">
            <w:t>01/07/18</w:t>
          </w:r>
          <w:r>
            <w:fldChar w:fldCharType="end"/>
          </w:r>
          <w:r>
            <w:fldChar w:fldCharType="begin"/>
          </w:r>
          <w:r>
            <w:instrText xml:space="preserve"> DOCPROPERTY "EndDt"  </w:instrText>
          </w:r>
          <w:r>
            <w:fldChar w:fldCharType="separate"/>
          </w:r>
          <w:r w:rsidR="00F55660">
            <w:t>-22/10/18</w:t>
          </w:r>
          <w:r>
            <w:fldChar w:fldCharType="end"/>
          </w:r>
        </w:p>
      </w:tc>
      <w:tc>
        <w:tcPr>
          <w:tcW w:w="1061" w:type="pct"/>
        </w:tcPr>
        <w:p w:rsidR="00F55660" w:rsidRDefault="005A12FC">
          <w:pPr>
            <w:pStyle w:val="Footer"/>
            <w:jc w:val="right"/>
          </w:pPr>
          <w:r>
            <w:fldChar w:fldCharType="begin"/>
          </w:r>
          <w:r>
            <w:instrText xml:space="preserve"> DOCPROPERTY "Category"  </w:instrText>
          </w:r>
          <w:r>
            <w:fldChar w:fldCharType="separate"/>
          </w:r>
          <w:r w:rsidR="00F55660">
            <w:t>R19</w:t>
          </w:r>
          <w:r>
            <w:fldChar w:fldCharType="end"/>
          </w:r>
          <w:r w:rsidR="00F55660">
            <w:br/>
          </w:r>
          <w:r>
            <w:fldChar w:fldCharType="begin"/>
          </w:r>
          <w:r>
            <w:instrText xml:space="preserve"> DOCPROPERTY "RepubDt"  </w:instrText>
          </w:r>
          <w:r>
            <w:fldChar w:fldCharType="separate"/>
          </w:r>
          <w:r w:rsidR="00F55660">
            <w:t>01/07/18</w:t>
          </w:r>
          <w:r>
            <w:fldChar w:fldCharType="end"/>
          </w:r>
        </w:p>
      </w:tc>
    </w:tr>
  </w:tbl>
  <w:p w:rsidR="00F55660" w:rsidRPr="00D60E6A" w:rsidRDefault="005A12FC" w:rsidP="00D60E6A">
    <w:pPr>
      <w:pStyle w:val="Status"/>
      <w:rPr>
        <w:rFonts w:cs="Arial"/>
      </w:rPr>
    </w:pPr>
    <w:r w:rsidRPr="00D60E6A">
      <w:rPr>
        <w:rFonts w:cs="Arial"/>
      </w:rPr>
      <w:fldChar w:fldCharType="begin"/>
    </w:r>
    <w:r w:rsidRPr="00D60E6A">
      <w:rPr>
        <w:rFonts w:cs="Arial"/>
      </w:rPr>
      <w:instrText xml:space="preserve"> DOCPROPERTY "Status" </w:instrText>
    </w:r>
    <w:r w:rsidRPr="00D60E6A">
      <w:rPr>
        <w:rFonts w:cs="Arial"/>
      </w:rPr>
      <w:fldChar w:fldCharType="separate"/>
    </w:r>
    <w:r w:rsidR="00F55660" w:rsidRPr="00D60E6A">
      <w:rPr>
        <w:rFonts w:cs="Arial"/>
      </w:rPr>
      <w:t xml:space="preserve"> </w:t>
    </w:r>
    <w:r w:rsidRPr="00D60E6A">
      <w:rPr>
        <w:rFonts w:cs="Arial"/>
      </w:rPr>
      <w:fldChar w:fldCharType="end"/>
    </w:r>
    <w:r w:rsidR="00D60E6A" w:rsidRPr="00D60E6A">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5660">
      <w:tc>
        <w:tcPr>
          <w:tcW w:w="1061" w:type="pct"/>
        </w:tcPr>
        <w:p w:rsidR="00F55660" w:rsidRDefault="005A12FC">
          <w:pPr>
            <w:pStyle w:val="Footer"/>
          </w:pPr>
          <w:r>
            <w:fldChar w:fldCharType="begin"/>
          </w:r>
          <w:r>
            <w:instrText xml:space="preserve"> DOCPROPERTY "Category"  </w:instrText>
          </w:r>
          <w:r>
            <w:fldChar w:fldCharType="separate"/>
          </w:r>
          <w:r w:rsidR="00F55660">
            <w:t>R19</w:t>
          </w:r>
          <w:r>
            <w:fldChar w:fldCharType="end"/>
          </w:r>
          <w:r w:rsidR="00F55660">
            <w:br/>
          </w:r>
          <w:r>
            <w:fldChar w:fldCharType="begin"/>
          </w:r>
          <w:r>
            <w:instrText xml:space="preserve"> DOCPROPERTY "RepubDt"  </w:instrText>
          </w:r>
          <w:r>
            <w:fldChar w:fldCharType="separate"/>
          </w:r>
          <w:r w:rsidR="00F55660">
            <w:t>01/07/18</w:t>
          </w:r>
          <w:r>
            <w:fldChar w:fldCharType="end"/>
          </w:r>
        </w:p>
      </w:tc>
      <w:tc>
        <w:tcPr>
          <w:tcW w:w="3093" w:type="pct"/>
        </w:tcPr>
        <w:p w:rsidR="00F55660" w:rsidRDefault="005A12FC">
          <w:pPr>
            <w:pStyle w:val="Footer"/>
            <w:jc w:val="center"/>
          </w:pPr>
          <w:r>
            <w:fldChar w:fldCharType="begin"/>
          </w:r>
          <w:r>
            <w:instrText xml:space="preserve"> REF Citation *\charformat </w:instrText>
          </w:r>
          <w:r>
            <w:fldChar w:fldCharType="separate"/>
          </w:r>
          <w:r w:rsidR="00F55660">
            <w:t>Tree Protection Act 2005</w:t>
          </w:r>
          <w:r>
            <w:fldChar w:fldCharType="end"/>
          </w:r>
        </w:p>
        <w:p w:rsidR="00F55660" w:rsidRDefault="005A12FC">
          <w:pPr>
            <w:pStyle w:val="FooterInfoCentre"/>
          </w:pPr>
          <w:r>
            <w:fldChar w:fldCharType="begin"/>
          </w:r>
          <w:r>
            <w:instrText xml:space="preserve"> DOCPROPERTY "Eff"  </w:instrText>
          </w:r>
          <w:r>
            <w:fldChar w:fldCharType="separate"/>
          </w:r>
          <w:r w:rsidR="00F55660">
            <w:t xml:space="preserve">Effective:  </w:t>
          </w:r>
          <w:r>
            <w:fldChar w:fldCharType="end"/>
          </w:r>
          <w:r>
            <w:fldChar w:fldCharType="begin"/>
          </w:r>
          <w:r>
            <w:instrText xml:space="preserve"> DOCPROPERTY "StartDt"  </w:instrText>
          </w:r>
          <w:r>
            <w:fldChar w:fldCharType="separate"/>
          </w:r>
          <w:r w:rsidR="00F55660">
            <w:t>01/07/18</w:t>
          </w:r>
          <w:r>
            <w:fldChar w:fldCharType="end"/>
          </w:r>
          <w:r>
            <w:fldChar w:fldCharType="begin"/>
          </w:r>
          <w:r>
            <w:instrText xml:space="preserve"> DOCPROPERTY "EndDt"  </w:instrText>
          </w:r>
          <w:r>
            <w:fldChar w:fldCharType="separate"/>
          </w:r>
          <w:r w:rsidR="00F55660">
            <w:t>-22/10/18</w:t>
          </w:r>
          <w:r>
            <w:fldChar w:fldCharType="end"/>
          </w:r>
        </w:p>
      </w:tc>
      <w:tc>
        <w:tcPr>
          <w:tcW w:w="846" w:type="pct"/>
        </w:tcPr>
        <w:p w:rsidR="00F55660" w:rsidRDefault="00F5566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60E6A">
            <w:rPr>
              <w:rStyle w:val="PageNumber"/>
              <w:noProof/>
            </w:rPr>
            <w:t>5</w:t>
          </w:r>
          <w:r>
            <w:rPr>
              <w:rStyle w:val="PageNumber"/>
            </w:rPr>
            <w:fldChar w:fldCharType="end"/>
          </w:r>
        </w:p>
      </w:tc>
    </w:tr>
  </w:tbl>
  <w:p w:rsidR="00F55660" w:rsidRPr="00D60E6A" w:rsidRDefault="005A12FC" w:rsidP="00D60E6A">
    <w:pPr>
      <w:pStyle w:val="Status"/>
      <w:rPr>
        <w:rFonts w:cs="Arial"/>
      </w:rPr>
    </w:pPr>
    <w:r w:rsidRPr="00D60E6A">
      <w:rPr>
        <w:rFonts w:cs="Arial"/>
      </w:rPr>
      <w:fldChar w:fldCharType="begin"/>
    </w:r>
    <w:r w:rsidRPr="00D60E6A">
      <w:rPr>
        <w:rFonts w:cs="Arial"/>
      </w:rPr>
      <w:instrText xml:space="preserve"> DOCPROPERTY "Status" </w:instrText>
    </w:r>
    <w:r w:rsidRPr="00D60E6A">
      <w:rPr>
        <w:rFonts w:cs="Arial"/>
      </w:rPr>
      <w:fldChar w:fldCharType="separate"/>
    </w:r>
    <w:r w:rsidR="00F55660" w:rsidRPr="00D60E6A">
      <w:rPr>
        <w:rFonts w:cs="Arial"/>
      </w:rPr>
      <w:t xml:space="preserve"> </w:t>
    </w:r>
    <w:r w:rsidRPr="00D60E6A">
      <w:rPr>
        <w:rFonts w:cs="Arial"/>
      </w:rPr>
      <w:fldChar w:fldCharType="end"/>
    </w:r>
    <w:r w:rsidR="00D60E6A" w:rsidRPr="00D60E6A">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5660">
      <w:tc>
        <w:tcPr>
          <w:tcW w:w="1061" w:type="pct"/>
        </w:tcPr>
        <w:p w:rsidR="00F55660" w:rsidRDefault="005A12FC">
          <w:pPr>
            <w:pStyle w:val="Footer"/>
          </w:pPr>
          <w:r>
            <w:fldChar w:fldCharType="begin"/>
          </w:r>
          <w:r>
            <w:instrText xml:space="preserve"> DOCPROPERTY "Category"  </w:instrText>
          </w:r>
          <w:r>
            <w:fldChar w:fldCharType="separate"/>
          </w:r>
          <w:r w:rsidR="00F55660">
            <w:t>R19</w:t>
          </w:r>
          <w:r>
            <w:fldChar w:fldCharType="end"/>
          </w:r>
          <w:r w:rsidR="00F55660">
            <w:br/>
          </w:r>
          <w:r>
            <w:fldChar w:fldCharType="begin"/>
          </w:r>
          <w:r>
            <w:instrText xml:space="preserve"> DOCPROPERTY "RepubDt"  </w:instrText>
          </w:r>
          <w:r>
            <w:fldChar w:fldCharType="separate"/>
          </w:r>
          <w:r w:rsidR="00F55660">
            <w:t>01/07/18</w:t>
          </w:r>
          <w:r>
            <w:fldChar w:fldCharType="end"/>
          </w:r>
        </w:p>
      </w:tc>
      <w:tc>
        <w:tcPr>
          <w:tcW w:w="3093" w:type="pct"/>
        </w:tcPr>
        <w:p w:rsidR="00F55660" w:rsidRDefault="005A12FC">
          <w:pPr>
            <w:pStyle w:val="Footer"/>
            <w:jc w:val="center"/>
          </w:pPr>
          <w:r>
            <w:fldChar w:fldCharType="begin"/>
          </w:r>
          <w:r>
            <w:instrText xml:space="preserve"> REF Citation *\charformat </w:instrText>
          </w:r>
          <w:r>
            <w:fldChar w:fldCharType="separate"/>
          </w:r>
          <w:r w:rsidR="00F55660">
            <w:t>Tree Protection Act 2005</w:t>
          </w:r>
          <w:r>
            <w:fldChar w:fldCharType="end"/>
          </w:r>
        </w:p>
        <w:p w:rsidR="00F55660" w:rsidRDefault="005A12FC">
          <w:pPr>
            <w:pStyle w:val="FooterInfoCentre"/>
          </w:pPr>
          <w:r>
            <w:fldChar w:fldCharType="begin"/>
          </w:r>
          <w:r>
            <w:instrText xml:space="preserve"> DOCPROPERTY "Eff"  </w:instrText>
          </w:r>
          <w:r>
            <w:fldChar w:fldCharType="separate"/>
          </w:r>
          <w:r w:rsidR="00F55660">
            <w:t xml:space="preserve">Effective:  </w:t>
          </w:r>
          <w:r>
            <w:fldChar w:fldCharType="end"/>
          </w:r>
          <w:r>
            <w:fldChar w:fldCharType="begin"/>
          </w:r>
          <w:r>
            <w:instrText xml:space="preserve"> DOCPROPERTY "StartDt"   </w:instrText>
          </w:r>
          <w:r>
            <w:fldChar w:fldCharType="separate"/>
          </w:r>
          <w:r w:rsidR="00F55660">
            <w:t>01/07/18</w:t>
          </w:r>
          <w:r>
            <w:fldChar w:fldCharType="end"/>
          </w:r>
          <w:r>
            <w:fldChar w:fldCharType="begin"/>
          </w:r>
          <w:r>
            <w:instrText xml:space="preserve"> DOCPROPERTY "EndDt"  </w:instrText>
          </w:r>
          <w:r>
            <w:fldChar w:fldCharType="separate"/>
          </w:r>
          <w:r w:rsidR="00F55660">
            <w:t>-22/10/18</w:t>
          </w:r>
          <w:r>
            <w:fldChar w:fldCharType="end"/>
          </w:r>
        </w:p>
      </w:tc>
      <w:tc>
        <w:tcPr>
          <w:tcW w:w="846" w:type="pct"/>
        </w:tcPr>
        <w:p w:rsidR="00F55660" w:rsidRDefault="00F5566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60E6A">
            <w:rPr>
              <w:rStyle w:val="PageNumber"/>
              <w:noProof/>
            </w:rPr>
            <w:t>1</w:t>
          </w:r>
          <w:r>
            <w:rPr>
              <w:rStyle w:val="PageNumber"/>
            </w:rPr>
            <w:fldChar w:fldCharType="end"/>
          </w:r>
        </w:p>
      </w:tc>
    </w:tr>
  </w:tbl>
  <w:p w:rsidR="00F55660" w:rsidRPr="00D60E6A" w:rsidRDefault="005A12FC" w:rsidP="00D60E6A">
    <w:pPr>
      <w:pStyle w:val="Status"/>
      <w:rPr>
        <w:rFonts w:cs="Arial"/>
      </w:rPr>
    </w:pPr>
    <w:r w:rsidRPr="00D60E6A">
      <w:rPr>
        <w:rFonts w:cs="Arial"/>
      </w:rPr>
      <w:fldChar w:fldCharType="begin"/>
    </w:r>
    <w:r w:rsidRPr="00D60E6A">
      <w:rPr>
        <w:rFonts w:cs="Arial"/>
      </w:rPr>
      <w:instrText xml:space="preserve"> DOCPROPERTY "Status" </w:instrText>
    </w:r>
    <w:r w:rsidRPr="00D60E6A">
      <w:rPr>
        <w:rFonts w:cs="Arial"/>
      </w:rPr>
      <w:fldChar w:fldCharType="separate"/>
    </w:r>
    <w:r w:rsidR="00F55660" w:rsidRPr="00D60E6A">
      <w:rPr>
        <w:rFonts w:cs="Arial"/>
      </w:rPr>
      <w:t xml:space="preserve"> </w:t>
    </w:r>
    <w:r w:rsidRPr="00D60E6A">
      <w:rPr>
        <w:rFonts w:cs="Arial"/>
      </w:rPr>
      <w:fldChar w:fldCharType="end"/>
    </w:r>
    <w:r w:rsidR="00D60E6A" w:rsidRPr="00D60E6A">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5660">
      <w:tc>
        <w:tcPr>
          <w:tcW w:w="847" w:type="pct"/>
        </w:tcPr>
        <w:p w:rsidR="00F55660" w:rsidRDefault="00F556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A278D">
            <w:rPr>
              <w:rStyle w:val="PageNumber"/>
              <w:noProof/>
            </w:rPr>
            <w:t>84</w:t>
          </w:r>
          <w:r>
            <w:rPr>
              <w:rStyle w:val="PageNumber"/>
            </w:rPr>
            <w:fldChar w:fldCharType="end"/>
          </w:r>
        </w:p>
      </w:tc>
      <w:tc>
        <w:tcPr>
          <w:tcW w:w="3092" w:type="pct"/>
        </w:tcPr>
        <w:p w:rsidR="00F55660" w:rsidRDefault="005A12FC">
          <w:pPr>
            <w:pStyle w:val="Footer"/>
            <w:jc w:val="center"/>
          </w:pPr>
          <w:r>
            <w:fldChar w:fldCharType="begin"/>
          </w:r>
          <w:r>
            <w:instrText xml:space="preserve"> REF Citation *\charformat </w:instrText>
          </w:r>
          <w:r>
            <w:fldChar w:fldCharType="separate"/>
          </w:r>
          <w:r w:rsidR="00F55660">
            <w:t>Tree Protection Act 2005</w:t>
          </w:r>
          <w:r>
            <w:fldChar w:fldCharType="end"/>
          </w:r>
        </w:p>
        <w:p w:rsidR="00F55660" w:rsidRDefault="005A12FC">
          <w:pPr>
            <w:pStyle w:val="FooterInfoCentre"/>
          </w:pPr>
          <w:r>
            <w:fldChar w:fldCharType="begin"/>
          </w:r>
          <w:r>
            <w:instrText xml:space="preserve"> DOCPROPERTY "Eff"  *\charformat </w:instrText>
          </w:r>
          <w:r>
            <w:fldChar w:fldCharType="separate"/>
          </w:r>
          <w:r w:rsidR="00F55660">
            <w:t xml:space="preserve">Effective:  </w:t>
          </w:r>
          <w:r>
            <w:fldChar w:fldCharType="end"/>
          </w:r>
          <w:r>
            <w:fldChar w:fldCharType="begin"/>
          </w:r>
          <w:r>
            <w:instrText xml:space="preserve"> DOCPROPERTY "StartDt"  *\charformat </w:instrText>
          </w:r>
          <w:r>
            <w:fldChar w:fldCharType="separate"/>
          </w:r>
          <w:r w:rsidR="00F55660">
            <w:t>01/07/18</w:t>
          </w:r>
          <w:r>
            <w:fldChar w:fldCharType="end"/>
          </w:r>
          <w:r>
            <w:fldChar w:fldCharType="begin"/>
          </w:r>
          <w:r>
            <w:instrText xml:space="preserve"> DOCPROPERTY "EndDt"  *\charformat </w:instrText>
          </w:r>
          <w:r>
            <w:fldChar w:fldCharType="separate"/>
          </w:r>
          <w:r w:rsidR="00F55660">
            <w:t>-22/10/18</w:t>
          </w:r>
          <w:r>
            <w:fldChar w:fldCharType="end"/>
          </w:r>
        </w:p>
      </w:tc>
      <w:tc>
        <w:tcPr>
          <w:tcW w:w="1061" w:type="pct"/>
        </w:tcPr>
        <w:p w:rsidR="00F55660" w:rsidRDefault="005A12FC">
          <w:pPr>
            <w:pStyle w:val="Footer"/>
            <w:jc w:val="right"/>
          </w:pPr>
          <w:r>
            <w:fldChar w:fldCharType="begin"/>
          </w:r>
          <w:r>
            <w:instrText xml:space="preserve"> DOCPROPERTY "Category"  *\charformat  </w:instrText>
          </w:r>
          <w:r>
            <w:fldChar w:fldCharType="separate"/>
          </w:r>
          <w:r w:rsidR="00F55660">
            <w:t>R19</w:t>
          </w:r>
          <w:r>
            <w:fldChar w:fldCharType="end"/>
          </w:r>
          <w:r w:rsidR="00F55660">
            <w:br/>
          </w:r>
          <w:r>
            <w:fldChar w:fldCharType="begin"/>
          </w:r>
          <w:r>
            <w:instrText xml:space="preserve"> DOCPROPERTY "RepubDt"  *\charformat  </w:instrText>
          </w:r>
          <w:r>
            <w:fldChar w:fldCharType="separate"/>
          </w:r>
          <w:r w:rsidR="00F55660">
            <w:t>01/07/18</w:t>
          </w:r>
          <w:r>
            <w:fldChar w:fldCharType="end"/>
          </w:r>
        </w:p>
      </w:tc>
    </w:tr>
  </w:tbl>
  <w:p w:rsidR="00F55660" w:rsidRPr="00D60E6A" w:rsidRDefault="005A12FC" w:rsidP="00D60E6A">
    <w:pPr>
      <w:pStyle w:val="Status"/>
      <w:rPr>
        <w:rFonts w:cs="Arial"/>
      </w:rPr>
    </w:pPr>
    <w:r w:rsidRPr="00D60E6A">
      <w:rPr>
        <w:rFonts w:cs="Arial"/>
      </w:rPr>
      <w:fldChar w:fldCharType="begin"/>
    </w:r>
    <w:r w:rsidRPr="00D60E6A">
      <w:rPr>
        <w:rFonts w:cs="Arial"/>
      </w:rPr>
      <w:instrText xml:space="preserve"> DOCPROPERTY "Status" </w:instrText>
    </w:r>
    <w:r w:rsidRPr="00D60E6A">
      <w:rPr>
        <w:rFonts w:cs="Arial"/>
      </w:rPr>
      <w:fldChar w:fldCharType="separate"/>
    </w:r>
    <w:r w:rsidR="00F55660" w:rsidRPr="00D60E6A">
      <w:rPr>
        <w:rFonts w:cs="Arial"/>
      </w:rPr>
      <w:t xml:space="preserve"> </w:t>
    </w:r>
    <w:r w:rsidRPr="00D60E6A">
      <w:rPr>
        <w:rFonts w:cs="Arial"/>
      </w:rPr>
      <w:fldChar w:fldCharType="end"/>
    </w:r>
    <w:r w:rsidR="00D60E6A" w:rsidRPr="00D60E6A">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5660">
      <w:tc>
        <w:tcPr>
          <w:tcW w:w="1061" w:type="pct"/>
        </w:tcPr>
        <w:p w:rsidR="00F55660" w:rsidRDefault="005A12FC">
          <w:pPr>
            <w:pStyle w:val="Footer"/>
          </w:pPr>
          <w:r>
            <w:fldChar w:fldCharType="begin"/>
          </w:r>
          <w:r>
            <w:instrText xml:space="preserve"> DOCPROPERTY "Category"  *\charformat  </w:instrText>
          </w:r>
          <w:r>
            <w:fldChar w:fldCharType="separate"/>
          </w:r>
          <w:r w:rsidR="00F55660">
            <w:t>R19</w:t>
          </w:r>
          <w:r>
            <w:fldChar w:fldCharType="end"/>
          </w:r>
          <w:r w:rsidR="00F55660">
            <w:br/>
          </w:r>
          <w:r>
            <w:fldChar w:fldCharType="begin"/>
          </w:r>
          <w:r>
            <w:instrText xml:space="preserve"> DOCPROPERTY "RepubDt"  *\charformat  </w:instrText>
          </w:r>
          <w:r>
            <w:fldChar w:fldCharType="separate"/>
          </w:r>
          <w:r w:rsidR="00F55660">
            <w:t>01/07/18</w:t>
          </w:r>
          <w:r>
            <w:fldChar w:fldCharType="end"/>
          </w:r>
        </w:p>
      </w:tc>
      <w:tc>
        <w:tcPr>
          <w:tcW w:w="3092" w:type="pct"/>
        </w:tcPr>
        <w:p w:rsidR="00F55660" w:rsidRDefault="005A12FC">
          <w:pPr>
            <w:pStyle w:val="Footer"/>
            <w:jc w:val="center"/>
          </w:pPr>
          <w:r>
            <w:fldChar w:fldCharType="begin"/>
          </w:r>
          <w:r>
            <w:instrText xml:space="preserve"> REF Citation *\charformat </w:instrText>
          </w:r>
          <w:r>
            <w:fldChar w:fldCharType="separate"/>
          </w:r>
          <w:r w:rsidR="00F55660">
            <w:t>Tree Protection Act 2005</w:t>
          </w:r>
          <w:r>
            <w:fldChar w:fldCharType="end"/>
          </w:r>
        </w:p>
        <w:p w:rsidR="00F55660" w:rsidRDefault="005A12FC">
          <w:pPr>
            <w:pStyle w:val="FooterInfoCentre"/>
          </w:pPr>
          <w:r>
            <w:fldChar w:fldCharType="begin"/>
          </w:r>
          <w:r>
            <w:instrText xml:space="preserve"> DOCPROPERTY "Eff"  *\charformat </w:instrText>
          </w:r>
          <w:r>
            <w:fldChar w:fldCharType="separate"/>
          </w:r>
          <w:r w:rsidR="00F55660">
            <w:t xml:space="preserve">Effective:  </w:t>
          </w:r>
          <w:r>
            <w:fldChar w:fldCharType="end"/>
          </w:r>
          <w:r>
            <w:fldChar w:fldCharType="begin"/>
          </w:r>
          <w:r>
            <w:instrText xml:space="preserve"> DOCPROPERTY "StartDt"  *\cha</w:instrText>
          </w:r>
          <w:r>
            <w:instrText xml:space="preserve">rformat </w:instrText>
          </w:r>
          <w:r>
            <w:fldChar w:fldCharType="separate"/>
          </w:r>
          <w:r w:rsidR="00F55660">
            <w:t>01/07/18</w:t>
          </w:r>
          <w:r>
            <w:fldChar w:fldCharType="end"/>
          </w:r>
          <w:r>
            <w:fldChar w:fldCharType="begin"/>
          </w:r>
          <w:r>
            <w:instrText xml:space="preserve"> DOCPROPERTY "EndDt"  *\charformat </w:instrText>
          </w:r>
          <w:r>
            <w:fldChar w:fldCharType="separate"/>
          </w:r>
          <w:r w:rsidR="00F55660">
            <w:t>-22/10/18</w:t>
          </w:r>
          <w:r>
            <w:fldChar w:fldCharType="end"/>
          </w:r>
        </w:p>
      </w:tc>
      <w:tc>
        <w:tcPr>
          <w:tcW w:w="847" w:type="pct"/>
        </w:tcPr>
        <w:p w:rsidR="00F55660" w:rsidRDefault="00F556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A278D">
            <w:rPr>
              <w:rStyle w:val="PageNumber"/>
              <w:noProof/>
            </w:rPr>
            <w:t>83</w:t>
          </w:r>
          <w:r>
            <w:rPr>
              <w:rStyle w:val="PageNumber"/>
            </w:rPr>
            <w:fldChar w:fldCharType="end"/>
          </w:r>
        </w:p>
      </w:tc>
    </w:tr>
  </w:tbl>
  <w:p w:rsidR="00F55660" w:rsidRPr="00D60E6A" w:rsidRDefault="005A12FC" w:rsidP="00D60E6A">
    <w:pPr>
      <w:pStyle w:val="Status"/>
      <w:rPr>
        <w:rFonts w:cs="Arial"/>
      </w:rPr>
    </w:pPr>
    <w:r w:rsidRPr="00D60E6A">
      <w:rPr>
        <w:rFonts w:cs="Arial"/>
      </w:rPr>
      <w:fldChar w:fldCharType="begin"/>
    </w:r>
    <w:r w:rsidRPr="00D60E6A">
      <w:rPr>
        <w:rFonts w:cs="Arial"/>
      </w:rPr>
      <w:instrText xml:space="preserve"> DOCPROPERTY "Status" </w:instrText>
    </w:r>
    <w:r w:rsidRPr="00D60E6A">
      <w:rPr>
        <w:rFonts w:cs="Arial"/>
      </w:rPr>
      <w:fldChar w:fldCharType="separate"/>
    </w:r>
    <w:r w:rsidR="00F55660" w:rsidRPr="00D60E6A">
      <w:rPr>
        <w:rFonts w:cs="Arial"/>
      </w:rPr>
      <w:t xml:space="preserve"> </w:t>
    </w:r>
    <w:r w:rsidRPr="00D60E6A">
      <w:rPr>
        <w:rFonts w:cs="Arial"/>
      </w:rPr>
      <w:fldChar w:fldCharType="end"/>
    </w:r>
    <w:r w:rsidR="00D60E6A" w:rsidRPr="00D60E6A">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55660">
      <w:tc>
        <w:tcPr>
          <w:tcW w:w="1061" w:type="pct"/>
        </w:tcPr>
        <w:p w:rsidR="00F55660" w:rsidRDefault="005A12FC">
          <w:pPr>
            <w:pStyle w:val="Footer"/>
          </w:pPr>
          <w:r>
            <w:fldChar w:fldCharType="begin"/>
          </w:r>
          <w:r>
            <w:instrText xml:space="preserve"> DOCPROPERTY "Category"  *\charformat  </w:instrText>
          </w:r>
          <w:r>
            <w:fldChar w:fldCharType="separate"/>
          </w:r>
          <w:r w:rsidR="00F55660">
            <w:t>R19</w:t>
          </w:r>
          <w:r>
            <w:fldChar w:fldCharType="end"/>
          </w:r>
          <w:r w:rsidR="00F55660">
            <w:br/>
          </w:r>
          <w:r>
            <w:fldChar w:fldCharType="begin"/>
          </w:r>
          <w:r>
            <w:instrText xml:space="preserve"> DOCPROPERTY "RepubDt"  *\charformat  </w:instrText>
          </w:r>
          <w:r>
            <w:fldChar w:fldCharType="separate"/>
          </w:r>
          <w:r w:rsidR="00F55660">
            <w:t>01/07/18</w:t>
          </w:r>
          <w:r>
            <w:fldChar w:fldCharType="end"/>
          </w:r>
        </w:p>
      </w:tc>
      <w:tc>
        <w:tcPr>
          <w:tcW w:w="3092" w:type="pct"/>
        </w:tcPr>
        <w:p w:rsidR="00F55660" w:rsidRDefault="005A12FC">
          <w:pPr>
            <w:pStyle w:val="Footer"/>
            <w:jc w:val="center"/>
          </w:pPr>
          <w:r>
            <w:fldChar w:fldCharType="begin"/>
          </w:r>
          <w:r>
            <w:instrText xml:space="preserve"> REF Citation *\charformat </w:instrText>
          </w:r>
          <w:r>
            <w:fldChar w:fldCharType="separate"/>
          </w:r>
          <w:r w:rsidR="00F55660">
            <w:t>Tree Protection Act 2005</w:t>
          </w:r>
          <w:r>
            <w:fldChar w:fldCharType="end"/>
          </w:r>
        </w:p>
        <w:p w:rsidR="00F55660" w:rsidRDefault="005A12FC">
          <w:pPr>
            <w:pStyle w:val="FooterInfoCentre"/>
          </w:pPr>
          <w:r>
            <w:fldChar w:fldCharType="begin"/>
          </w:r>
          <w:r>
            <w:instrText xml:space="preserve"> DOCPROPERTY "Eff"  *\charformat </w:instrText>
          </w:r>
          <w:r>
            <w:fldChar w:fldCharType="separate"/>
          </w:r>
          <w:r w:rsidR="00F55660">
            <w:t xml:space="preserve">Effective:  </w:t>
          </w:r>
          <w:r>
            <w:fldChar w:fldCharType="end"/>
          </w:r>
          <w:r>
            <w:fldChar w:fldCharType="begin"/>
          </w:r>
          <w:r>
            <w:instrText xml:space="preserve"> DOCPROPERTY "StartDt"  *\charformat </w:instrText>
          </w:r>
          <w:r>
            <w:fldChar w:fldCharType="separate"/>
          </w:r>
          <w:r w:rsidR="00F55660">
            <w:t>01/07/18</w:t>
          </w:r>
          <w:r>
            <w:fldChar w:fldCharType="end"/>
          </w:r>
          <w:r>
            <w:fldChar w:fldCharType="begin"/>
          </w:r>
          <w:r>
            <w:instrText xml:space="preserve"> DOCPROPERTY "EndDt"  *\charformat </w:instrText>
          </w:r>
          <w:r>
            <w:fldChar w:fldCharType="separate"/>
          </w:r>
          <w:r w:rsidR="00F55660">
            <w:t>-22/10/18</w:t>
          </w:r>
          <w:r>
            <w:fldChar w:fldCharType="end"/>
          </w:r>
        </w:p>
      </w:tc>
      <w:tc>
        <w:tcPr>
          <w:tcW w:w="847" w:type="pct"/>
        </w:tcPr>
        <w:p w:rsidR="00F55660" w:rsidRDefault="00F556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A278D">
            <w:rPr>
              <w:rStyle w:val="PageNumber"/>
              <w:noProof/>
            </w:rPr>
            <w:t>1</w:t>
          </w:r>
          <w:r>
            <w:rPr>
              <w:rStyle w:val="PageNumber"/>
            </w:rPr>
            <w:fldChar w:fldCharType="end"/>
          </w:r>
        </w:p>
      </w:tc>
    </w:tr>
  </w:tbl>
  <w:p w:rsidR="00F55660" w:rsidRPr="00D60E6A" w:rsidRDefault="005A12FC" w:rsidP="00D60E6A">
    <w:pPr>
      <w:pStyle w:val="Status"/>
      <w:rPr>
        <w:rFonts w:cs="Arial"/>
      </w:rPr>
    </w:pPr>
    <w:r w:rsidRPr="00D60E6A">
      <w:rPr>
        <w:rFonts w:cs="Arial"/>
      </w:rPr>
      <w:fldChar w:fldCharType="begin"/>
    </w:r>
    <w:r w:rsidRPr="00D60E6A">
      <w:rPr>
        <w:rFonts w:cs="Arial"/>
      </w:rPr>
      <w:instrText xml:space="preserve"> DOCPROPERTY "Status" </w:instrText>
    </w:r>
    <w:r w:rsidRPr="00D60E6A">
      <w:rPr>
        <w:rFonts w:cs="Arial"/>
      </w:rPr>
      <w:fldChar w:fldCharType="separate"/>
    </w:r>
    <w:r w:rsidR="00F55660" w:rsidRPr="00D60E6A">
      <w:rPr>
        <w:rFonts w:cs="Arial"/>
      </w:rPr>
      <w:t xml:space="preserve"> </w:t>
    </w:r>
    <w:r w:rsidRPr="00D60E6A">
      <w:rPr>
        <w:rFonts w:cs="Arial"/>
      </w:rPr>
      <w:fldChar w:fldCharType="end"/>
    </w:r>
    <w:r w:rsidR="00D60E6A" w:rsidRPr="00D60E6A">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60" w:rsidRDefault="00F55660" w:rsidP="00F7148E">
      <w:pPr>
        <w:pStyle w:val="aNoteBulletann"/>
      </w:pPr>
      <w:r>
        <w:separator/>
      </w:r>
    </w:p>
  </w:footnote>
  <w:footnote w:type="continuationSeparator" w:id="0">
    <w:p w:rsidR="00F55660" w:rsidRDefault="00F55660" w:rsidP="00F7148E">
      <w:pPr>
        <w:pStyle w:val="aNoteBulletan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6A" w:rsidRDefault="00D60E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55660">
      <w:trPr>
        <w:jc w:val="center"/>
      </w:trPr>
      <w:tc>
        <w:tcPr>
          <w:tcW w:w="1340" w:type="dxa"/>
        </w:tcPr>
        <w:p w:rsidR="00F55660" w:rsidRDefault="00F55660">
          <w:pPr>
            <w:pStyle w:val="HeaderEven"/>
          </w:pPr>
        </w:p>
      </w:tc>
      <w:tc>
        <w:tcPr>
          <w:tcW w:w="6583" w:type="dxa"/>
        </w:tcPr>
        <w:p w:rsidR="00F55660" w:rsidRDefault="00F55660">
          <w:pPr>
            <w:pStyle w:val="HeaderEven"/>
          </w:pPr>
        </w:p>
      </w:tc>
    </w:tr>
    <w:tr w:rsidR="00F55660">
      <w:trPr>
        <w:jc w:val="center"/>
      </w:trPr>
      <w:tc>
        <w:tcPr>
          <w:tcW w:w="7923" w:type="dxa"/>
          <w:gridSpan w:val="2"/>
          <w:tcBorders>
            <w:bottom w:val="single" w:sz="4" w:space="0" w:color="auto"/>
          </w:tcBorders>
        </w:tcPr>
        <w:p w:rsidR="00F55660" w:rsidRDefault="00F55660">
          <w:pPr>
            <w:pStyle w:val="HeaderEven6"/>
          </w:pPr>
          <w:r>
            <w:t>Dictionary</w:t>
          </w:r>
        </w:p>
      </w:tc>
    </w:tr>
  </w:tbl>
  <w:p w:rsidR="00F55660" w:rsidRDefault="00F5566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55660">
      <w:trPr>
        <w:jc w:val="center"/>
      </w:trPr>
      <w:tc>
        <w:tcPr>
          <w:tcW w:w="6583" w:type="dxa"/>
        </w:tcPr>
        <w:p w:rsidR="00F55660" w:rsidRDefault="00F55660">
          <w:pPr>
            <w:pStyle w:val="HeaderOdd"/>
          </w:pPr>
        </w:p>
      </w:tc>
      <w:tc>
        <w:tcPr>
          <w:tcW w:w="1340" w:type="dxa"/>
        </w:tcPr>
        <w:p w:rsidR="00F55660" w:rsidRDefault="00F55660">
          <w:pPr>
            <w:pStyle w:val="HeaderOdd"/>
          </w:pPr>
        </w:p>
      </w:tc>
    </w:tr>
    <w:tr w:rsidR="00F55660">
      <w:trPr>
        <w:jc w:val="center"/>
      </w:trPr>
      <w:tc>
        <w:tcPr>
          <w:tcW w:w="7923" w:type="dxa"/>
          <w:gridSpan w:val="2"/>
          <w:tcBorders>
            <w:bottom w:val="single" w:sz="4" w:space="0" w:color="auto"/>
          </w:tcBorders>
        </w:tcPr>
        <w:p w:rsidR="00F55660" w:rsidRDefault="00F55660">
          <w:pPr>
            <w:pStyle w:val="HeaderOdd6"/>
          </w:pPr>
          <w:r>
            <w:t>Dictionary</w:t>
          </w:r>
        </w:p>
      </w:tc>
    </w:tr>
  </w:tbl>
  <w:p w:rsidR="00F55660" w:rsidRDefault="00F5566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F55660">
      <w:trPr>
        <w:jc w:val="center"/>
      </w:trPr>
      <w:tc>
        <w:tcPr>
          <w:tcW w:w="1234" w:type="dxa"/>
          <w:gridSpan w:val="2"/>
        </w:tcPr>
        <w:p w:rsidR="00F55660" w:rsidRDefault="00F55660">
          <w:pPr>
            <w:pStyle w:val="HeaderEven"/>
            <w:rPr>
              <w:b/>
            </w:rPr>
          </w:pPr>
          <w:r>
            <w:rPr>
              <w:b/>
            </w:rPr>
            <w:t>Endnotes</w:t>
          </w:r>
        </w:p>
      </w:tc>
      <w:tc>
        <w:tcPr>
          <w:tcW w:w="6062" w:type="dxa"/>
        </w:tcPr>
        <w:p w:rsidR="00F55660" w:rsidRDefault="00F55660">
          <w:pPr>
            <w:pStyle w:val="HeaderEven"/>
          </w:pPr>
        </w:p>
      </w:tc>
    </w:tr>
    <w:tr w:rsidR="00F55660">
      <w:trPr>
        <w:cantSplit/>
        <w:jc w:val="center"/>
      </w:trPr>
      <w:tc>
        <w:tcPr>
          <w:tcW w:w="7296" w:type="dxa"/>
          <w:gridSpan w:val="3"/>
        </w:tcPr>
        <w:p w:rsidR="00F55660" w:rsidRDefault="00F55660">
          <w:pPr>
            <w:pStyle w:val="HeaderEven"/>
          </w:pPr>
        </w:p>
      </w:tc>
    </w:tr>
    <w:tr w:rsidR="00F55660">
      <w:trPr>
        <w:cantSplit/>
        <w:jc w:val="center"/>
      </w:trPr>
      <w:tc>
        <w:tcPr>
          <w:tcW w:w="700" w:type="dxa"/>
          <w:tcBorders>
            <w:bottom w:val="single" w:sz="4" w:space="0" w:color="auto"/>
          </w:tcBorders>
        </w:tcPr>
        <w:p w:rsidR="00F55660" w:rsidRDefault="005A12FC">
          <w:pPr>
            <w:pStyle w:val="HeaderEven6"/>
          </w:pPr>
          <w:r>
            <w:rPr>
              <w:noProof/>
            </w:rPr>
            <w:fldChar w:fldCharType="begin"/>
          </w:r>
          <w:r>
            <w:rPr>
              <w:noProof/>
            </w:rPr>
            <w:instrText xml:space="preserve"> STYLEREF charTableNo \*charformat </w:instrText>
          </w:r>
          <w:r>
            <w:rPr>
              <w:noProof/>
            </w:rPr>
            <w:fldChar w:fldCharType="separate"/>
          </w:r>
          <w:r w:rsidR="00FA278D">
            <w:rPr>
              <w:noProof/>
            </w:rPr>
            <w:t>5</w:t>
          </w:r>
          <w:r>
            <w:rPr>
              <w:noProof/>
            </w:rPr>
            <w:fldChar w:fldCharType="end"/>
          </w:r>
        </w:p>
      </w:tc>
      <w:tc>
        <w:tcPr>
          <w:tcW w:w="6600" w:type="dxa"/>
          <w:gridSpan w:val="2"/>
          <w:tcBorders>
            <w:bottom w:val="single" w:sz="4" w:space="0" w:color="auto"/>
          </w:tcBorders>
        </w:tcPr>
        <w:p w:rsidR="00F55660" w:rsidRDefault="005A12FC">
          <w:pPr>
            <w:pStyle w:val="HeaderEven6"/>
          </w:pPr>
          <w:r>
            <w:rPr>
              <w:noProof/>
            </w:rPr>
            <w:fldChar w:fldCharType="begin"/>
          </w:r>
          <w:r>
            <w:rPr>
              <w:noProof/>
            </w:rPr>
            <w:instrText xml:space="preserve"> STYLEREF charTableText \*charformat </w:instrText>
          </w:r>
          <w:r>
            <w:rPr>
              <w:noProof/>
            </w:rPr>
            <w:fldChar w:fldCharType="separate"/>
          </w:r>
          <w:r w:rsidR="00FA278D">
            <w:rPr>
              <w:noProof/>
            </w:rPr>
            <w:t>Earlier republications</w:t>
          </w:r>
          <w:r>
            <w:rPr>
              <w:noProof/>
            </w:rPr>
            <w:fldChar w:fldCharType="end"/>
          </w:r>
        </w:p>
      </w:tc>
    </w:tr>
  </w:tbl>
  <w:p w:rsidR="00F55660" w:rsidRDefault="00F5566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F55660">
      <w:trPr>
        <w:jc w:val="center"/>
      </w:trPr>
      <w:tc>
        <w:tcPr>
          <w:tcW w:w="5741" w:type="dxa"/>
        </w:tcPr>
        <w:p w:rsidR="00F55660" w:rsidRDefault="00F55660">
          <w:pPr>
            <w:pStyle w:val="HeaderEven"/>
            <w:jc w:val="right"/>
          </w:pPr>
        </w:p>
      </w:tc>
      <w:tc>
        <w:tcPr>
          <w:tcW w:w="1560" w:type="dxa"/>
          <w:gridSpan w:val="2"/>
        </w:tcPr>
        <w:p w:rsidR="00F55660" w:rsidRDefault="00F55660">
          <w:pPr>
            <w:pStyle w:val="HeaderEven"/>
            <w:jc w:val="right"/>
            <w:rPr>
              <w:b/>
            </w:rPr>
          </w:pPr>
          <w:r>
            <w:rPr>
              <w:b/>
            </w:rPr>
            <w:t>Endnotes</w:t>
          </w:r>
        </w:p>
      </w:tc>
    </w:tr>
    <w:tr w:rsidR="00F55660">
      <w:trPr>
        <w:jc w:val="center"/>
      </w:trPr>
      <w:tc>
        <w:tcPr>
          <w:tcW w:w="7301" w:type="dxa"/>
          <w:gridSpan w:val="3"/>
        </w:tcPr>
        <w:p w:rsidR="00F55660" w:rsidRDefault="00F55660">
          <w:pPr>
            <w:pStyle w:val="HeaderEven"/>
            <w:jc w:val="right"/>
            <w:rPr>
              <w:b/>
            </w:rPr>
          </w:pPr>
        </w:p>
      </w:tc>
    </w:tr>
    <w:tr w:rsidR="00F55660">
      <w:trPr>
        <w:jc w:val="center"/>
      </w:trPr>
      <w:tc>
        <w:tcPr>
          <w:tcW w:w="6600" w:type="dxa"/>
          <w:gridSpan w:val="2"/>
          <w:tcBorders>
            <w:bottom w:val="single" w:sz="4" w:space="0" w:color="auto"/>
          </w:tcBorders>
        </w:tcPr>
        <w:p w:rsidR="00F55660" w:rsidRDefault="005A12FC">
          <w:pPr>
            <w:pStyle w:val="HeaderOdd6"/>
          </w:pPr>
          <w:r>
            <w:rPr>
              <w:noProof/>
            </w:rPr>
            <w:fldChar w:fldCharType="begin"/>
          </w:r>
          <w:r>
            <w:rPr>
              <w:noProof/>
            </w:rPr>
            <w:instrText xml:space="preserve"> STYLEREF charTableText \*charformat </w:instrText>
          </w:r>
          <w:r>
            <w:rPr>
              <w:noProof/>
            </w:rPr>
            <w:fldChar w:fldCharType="separate"/>
          </w:r>
          <w:r w:rsidR="00FA278D">
            <w:rPr>
              <w:noProof/>
            </w:rPr>
            <w:t>Earlier republications</w:t>
          </w:r>
          <w:r>
            <w:rPr>
              <w:noProof/>
            </w:rPr>
            <w:fldChar w:fldCharType="end"/>
          </w:r>
        </w:p>
      </w:tc>
      <w:tc>
        <w:tcPr>
          <w:tcW w:w="700" w:type="dxa"/>
          <w:tcBorders>
            <w:bottom w:val="single" w:sz="4" w:space="0" w:color="auto"/>
          </w:tcBorders>
        </w:tcPr>
        <w:p w:rsidR="00F55660" w:rsidRDefault="005A12FC">
          <w:pPr>
            <w:pStyle w:val="HeaderOdd6"/>
          </w:pPr>
          <w:r>
            <w:rPr>
              <w:noProof/>
            </w:rPr>
            <w:fldChar w:fldCharType="begin"/>
          </w:r>
          <w:r>
            <w:rPr>
              <w:noProof/>
            </w:rPr>
            <w:instrText xml:space="preserve"> STYLEREF charTableNo \*charformat </w:instrText>
          </w:r>
          <w:r>
            <w:rPr>
              <w:noProof/>
            </w:rPr>
            <w:fldChar w:fldCharType="separate"/>
          </w:r>
          <w:r w:rsidR="00FA278D">
            <w:rPr>
              <w:noProof/>
            </w:rPr>
            <w:t>5</w:t>
          </w:r>
          <w:r>
            <w:rPr>
              <w:noProof/>
            </w:rPr>
            <w:fldChar w:fldCharType="end"/>
          </w:r>
        </w:p>
      </w:tc>
    </w:tr>
  </w:tbl>
  <w:p w:rsidR="00F55660" w:rsidRDefault="00F5566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0" w:rsidRDefault="00F55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6A" w:rsidRDefault="00D60E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6A" w:rsidRDefault="00D60E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55660">
      <w:tc>
        <w:tcPr>
          <w:tcW w:w="900" w:type="pct"/>
        </w:tcPr>
        <w:p w:rsidR="00F55660" w:rsidRDefault="00F55660">
          <w:pPr>
            <w:pStyle w:val="HeaderEven"/>
          </w:pPr>
        </w:p>
      </w:tc>
      <w:tc>
        <w:tcPr>
          <w:tcW w:w="4100" w:type="pct"/>
        </w:tcPr>
        <w:p w:rsidR="00F55660" w:rsidRDefault="00F55660">
          <w:pPr>
            <w:pStyle w:val="HeaderEven"/>
          </w:pPr>
        </w:p>
      </w:tc>
    </w:tr>
    <w:tr w:rsidR="00F55660">
      <w:tc>
        <w:tcPr>
          <w:tcW w:w="4100" w:type="pct"/>
          <w:gridSpan w:val="2"/>
          <w:tcBorders>
            <w:bottom w:val="single" w:sz="4" w:space="0" w:color="auto"/>
          </w:tcBorders>
        </w:tcPr>
        <w:p w:rsidR="00F55660" w:rsidRDefault="005A12FC">
          <w:pPr>
            <w:pStyle w:val="HeaderEven6"/>
          </w:pPr>
          <w:r>
            <w:rPr>
              <w:noProof/>
            </w:rPr>
            <w:fldChar w:fldCharType="begin"/>
          </w:r>
          <w:r>
            <w:rPr>
              <w:noProof/>
            </w:rPr>
            <w:instrText xml:space="preserve"> STYLEREF charContents \* MERGEFORMAT </w:instrText>
          </w:r>
          <w:r>
            <w:rPr>
              <w:noProof/>
            </w:rPr>
            <w:fldChar w:fldCharType="separate"/>
          </w:r>
          <w:r w:rsidR="00D60E6A">
            <w:rPr>
              <w:noProof/>
            </w:rPr>
            <w:t>Contents</w:t>
          </w:r>
          <w:r>
            <w:rPr>
              <w:noProof/>
            </w:rPr>
            <w:fldChar w:fldCharType="end"/>
          </w:r>
        </w:p>
      </w:tc>
    </w:tr>
  </w:tbl>
  <w:p w:rsidR="00F55660" w:rsidRDefault="00F55660">
    <w:pPr>
      <w:pStyle w:val="N-9pt"/>
    </w:pPr>
    <w:r>
      <w:tab/>
    </w:r>
    <w:r w:rsidR="005A12FC">
      <w:rPr>
        <w:noProof/>
      </w:rPr>
      <w:fldChar w:fldCharType="begin"/>
    </w:r>
    <w:r w:rsidR="005A12FC">
      <w:rPr>
        <w:noProof/>
      </w:rPr>
      <w:instrText xml:space="preserve"> STYLEREF charPage \* MERGEFORMAT </w:instrText>
    </w:r>
    <w:r w:rsidR="005A12FC">
      <w:rPr>
        <w:noProof/>
      </w:rPr>
      <w:fldChar w:fldCharType="separate"/>
    </w:r>
    <w:r w:rsidR="00D60E6A">
      <w:rPr>
        <w:noProof/>
      </w:rPr>
      <w:t>Page</w:t>
    </w:r>
    <w:r w:rsidR="005A12F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55660">
      <w:tc>
        <w:tcPr>
          <w:tcW w:w="4100" w:type="pct"/>
        </w:tcPr>
        <w:p w:rsidR="00F55660" w:rsidRDefault="00F55660">
          <w:pPr>
            <w:pStyle w:val="HeaderOdd"/>
          </w:pPr>
        </w:p>
      </w:tc>
      <w:tc>
        <w:tcPr>
          <w:tcW w:w="900" w:type="pct"/>
        </w:tcPr>
        <w:p w:rsidR="00F55660" w:rsidRDefault="00F55660">
          <w:pPr>
            <w:pStyle w:val="HeaderOdd"/>
          </w:pPr>
        </w:p>
      </w:tc>
    </w:tr>
    <w:tr w:rsidR="00F55660">
      <w:tc>
        <w:tcPr>
          <w:tcW w:w="900" w:type="pct"/>
          <w:gridSpan w:val="2"/>
          <w:tcBorders>
            <w:bottom w:val="single" w:sz="4" w:space="0" w:color="auto"/>
          </w:tcBorders>
        </w:tcPr>
        <w:p w:rsidR="00F55660" w:rsidRDefault="005A12FC">
          <w:pPr>
            <w:pStyle w:val="HeaderOdd6"/>
          </w:pPr>
          <w:r>
            <w:rPr>
              <w:noProof/>
            </w:rPr>
            <w:fldChar w:fldCharType="begin"/>
          </w:r>
          <w:r>
            <w:rPr>
              <w:noProof/>
            </w:rPr>
            <w:instrText xml:space="preserve"> STYLEREF charContents \* MERGEFORMAT </w:instrText>
          </w:r>
          <w:r>
            <w:rPr>
              <w:noProof/>
            </w:rPr>
            <w:fldChar w:fldCharType="separate"/>
          </w:r>
          <w:r w:rsidR="00D60E6A">
            <w:rPr>
              <w:noProof/>
            </w:rPr>
            <w:t>Contents</w:t>
          </w:r>
          <w:r>
            <w:rPr>
              <w:noProof/>
            </w:rPr>
            <w:fldChar w:fldCharType="end"/>
          </w:r>
        </w:p>
      </w:tc>
    </w:tr>
  </w:tbl>
  <w:p w:rsidR="00F55660" w:rsidRDefault="00F55660">
    <w:pPr>
      <w:pStyle w:val="N-9pt"/>
    </w:pPr>
    <w:r>
      <w:tab/>
    </w:r>
    <w:r w:rsidR="005A12FC">
      <w:rPr>
        <w:noProof/>
      </w:rPr>
      <w:fldChar w:fldCharType="begin"/>
    </w:r>
    <w:r w:rsidR="005A12FC">
      <w:rPr>
        <w:noProof/>
      </w:rPr>
      <w:instrText xml:space="preserve"> STYLEREF charPage \* MERGEFORMAT </w:instrText>
    </w:r>
    <w:r w:rsidR="005A12FC">
      <w:rPr>
        <w:noProof/>
      </w:rPr>
      <w:fldChar w:fldCharType="separate"/>
    </w:r>
    <w:r w:rsidR="00D60E6A">
      <w:rPr>
        <w:noProof/>
      </w:rPr>
      <w:t>Page</w:t>
    </w:r>
    <w:r w:rsidR="005A12FC">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55660">
      <w:tc>
        <w:tcPr>
          <w:tcW w:w="900" w:type="pct"/>
        </w:tcPr>
        <w:p w:rsidR="00F55660" w:rsidRDefault="00F55660">
          <w:pPr>
            <w:pStyle w:val="HeaderEven"/>
            <w:rPr>
              <w:b/>
            </w:rPr>
          </w:pPr>
          <w:r>
            <w:rPr>
              <w:b/>
            </w:rPr>
            <w:fldChar w:fldCharType="begin"/>
          </w:r>
          <w:r>
            <w:rPr>
              <w:b/>
            </w:rPr>
            <w:instrText xml:space="preserve"> STYLEREF CharPartNo \*charformat </w:instrText>
          </w:r>
          <w:r>
            <w:rPr>
              <w:b/>
            </w:rPr>
            <w:fldChar w:fldCharType="separate"/>
          </w:r>
          <w:r w:rsidR="00FA278D">
            <w:rPr>
              <w:b/>
              <w:noProof/>
            </w:rPr>
            <w:t>Part 14</w:t>
          </w:r>
          <w:r>
            <w:rPr>
              <w:b/>
            </w:rPr>
            <w:fldChar w:fldCharType="end"/>
          </w:r>
        </w:p>
      </w:tc>
      <w:tc>
        <w:tcPr>
          <w:tcW w:w="4100" w:type="pct"/>
        </w:tcPr>
        <w:p w:rsidR="00F55660" w:rsidRDefault="005A12FC">
          <w:pPr>
            <w:pStyle w:val="HeaderEven"/>
          </w:pPr>
          <w:r>
            <w:rPr>
              <w:noProof/>
            </w:rPr>
            <w:fldChar w:fldCharType="begin"/>
          </w:r>
          <w:r>
            <w:rPr>
              <w:noProof/>
            </w:rPr>
            <w:instrText xml:space="preserve"> STYLEREF CharPartText \*charformat </w:instrText>
          </w:r>
          <w:r>
            <w:rPr>
              <w:noProof/>
            </w:rPr>
            <w:fldChar w:fldCharType="separate"/>
          </w:r>
          <w:r w:rsidR="00FA278D">
            <w:rPr>
              <w:noProof/>
            </w:rPr>
            <w:t>Miscellaneous</w:t>
          </w:r>
          <w:r>
            <w:rPr>
              <w:noProof/>
            </w:rPr>
            <w:fldChar w:fldCharType="end"/>
          </w:r>
        </w:p>
      </w:tc>
    </w:tr>
    <w:tr w:rsidR="00F55660">
      <w:tc>
        <w:tcPr>
          <w:tcW w:w="900" w:type="pct"/>
        </w:tcPr>
        <w:p w:rsidR="00F55660" w:rsidRDefault="00F5566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55660" w:rsidRDefault="00F55660">
          <w:pPr>
            <w:pStyle w:val="HeaderEven"/>
          </w:pPr>
          <w:r>
            <w:fldChar w:fldCharType="begin"/>
          </w:r>
          <w:r>
            <w:instrText xml:space="preserve"> STYLEREF CharDivText \*charformat </w:instrText>
          </w:r>
          <w:r>
            <w:rPr>
              <w:noProof/>
            </w:rPr>
            <w:fldChar w:fldCharType="end"/>
          </w:r>
        </w:p>
      </w:tc>
    </w:tr>
    <w:tr w:rsidR="00F55660">
      <w:trPr>
        <w:cantSplit/>
      </w:trPr>
      <w:tc>
        <w:tcPr>
          <w:tcW w:w="4997" w:type="pct"/>
          <w:gridSpan w:val="2"/>
          <w:tcBorders>
            <w:bottom w:val="single" w:sz="4" w:space="0" w:color="auto"/>
          </w:tcBorders>
        </w:tcPr>
        <w:p w:rsidR="00F55660" w:rsidRDefault="005A12FC">
          <w:pPr>
            <w:pStyle w:val="HeaderEven6"/>
          </w:pPr>
          <w:r>
            <w:fldChar w:fldCharType="begin"/>
          </w:r>
          <w:r>
            <w:instrText xml:space="preserve"> DOCPROPERTY "Company"  \* MERGEFORMAT </w:instrText>
          </w:r>
          <w:r>
            <w:fldChar w:fldCharType="separate"/>
          </w:r>
          <w:r w:rsidR="00F55660">
            <w:t>Section</w:t>
          </w:r>
          <w:r>
            <w:fldChar w:fldCharType="end"/>
          </w:r>
          <w:r w:rsidR="00F55660">
            <w:t xml:space="preserve"> </w:t>
          </w:r>
          <w:r>
            <w:rPr>
              <w:noProof/>
            </w:rPr>
            <w:fldChar w:fldCharType="begin"/>
          </w:r>
          <w:r>
            <w:rPr>
              <w:noProof/>
            </w:rPr>
            <w:instrText xml:space="preserve"> STYLEREF CharSectNo \*charformat </w:instrText>
          </w:r>
          <w:r>
            <w:rPr>
              <w:noProof/>
            </w:rPr>
            <w:fldChar w:fldCharType="separate"/>
          </w:r>
          <w:r w:rsidR="00FA278D">
            <w:rPr>
              <w:noProof/>
            </w:rPr>
            <w:t>115</w:t>
          </w:r>
          <w:r>
            <w:rPr>
              <w:noProof/>
            </w:rPr>
            <w:fldChar w:fldCharType="end"/>
          </w:r>
        </w:p>
      </w:tc>
    </w:tr>
  </w:tbl>
  <w:p w:rsidR="00F55660" w:rsidRDefault="00F556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55660">
      <w:tc>
        <w:tcPr>
          <w:tcW w:w="4100" w:type="pct"/>
        </w:tcPr>
        <w:p w:rsidR="00F55660" w:rsidRDefault="005A12FC">
          <w:pPr>
            <w:pStyle w:val="HeaderEven"/>
            <w:jc w:val="right"/>
          </w:pPr>
          <w:r>
            <w:rPr>
              <w:noProof/>
            </w:rPr>
            <w:fldChar w:fldCharType="begin"/>
          </w:r>
          <w:r>
            <w:rPr>
              <w:noProof/>
            </w:rPr>
            <w:instrText xml:space="preserve"> STYLEREF CharPartText \*charformat </w:instrText>
          </w:r>
          <w:r>
            <w:rPr>
              <w:noProof/>
            </w:rPr>
            <w:fldChar w:fldCharType="separate"/>
          </w:r>
          <w:r w:rsidR="00FA278D">
            <w:rPr>
              <w:noProof/>
            </w:rPr>
            <w:t>Miscellaneous</w:t>
          </w:r>
          <w:r>
            <w:rPr>
              <w:noProof/>
            </w:rPr>
            <w:fldChar w:fldCharType="end"/>
          </w:r>
        </w:p>
      </w:tc>
      <w:tc>
        <w:tcPr>
          <w:tcW w:w="900" w:type="pct"/>
        </w:tcPr>
        <w:p w:rsidR="00F55660" w:rsidRDefault="00F55660">
          <w:pPr>
            <w:pStyle w:val="HeaderEven"/>
            <w:jc w:val="right"/>
            <w:rPr>
              <w:b/>
            </w:rPr>
          </w:pPr>
          <w:r>
            <w:rPr>
              <w:b/>
            </w:rPr>
            <w:fldChar w:fldCharType="begin"/>
          </w:r>
          <w:r>
            <w:rPr>
              <w:b/>
            </w:rPr>
            <w:instrText xml:space="preserve"> STYLEREF CharPartNo \*charformat </w:instrText>
          </w:r>
          <w:r>
            <w:rPr>
              <w:b/>
            </w:rPr>
            <w:fldChar w:fldCharType="separate"/>
          </w:r>
          <w:r w:rsidR="00FA278D">
            <w:rPr>
              <w:b/>
              <w:noProof/>
            </w:rPr>
            <w:t>Part 14</w:t>
          </w:r>
          <w:r>
            <w:rPr>
              <w:b/>
            </w:rPr>
            <w:fldChar w:fldCharType="end"/>
          </w:r>
        </w:p>
      </w:tc>
    </w:tr>
    <w:tr w:rsidR="00F55660">
      <w:tc>
        <w:tcPr>
          <w:tcW w:w="4100" w:type="pct"/>
        </w:tcPr>
        <w:p w:rsidR="00F55660" w:rsidRDefault="00F55660">
          <w:pPr>
            <w:pStyle w:val="HeaderEven"/>
            <w:jc w:val="right"/>
          </w:pPr>
          <w:r>
            <w:fldChar w:fldCharType="begin"/>
          </w:r>
          <w:r>
            <w:instrText xml:space="preserve"> STYLEREF CharDivText \*charformat </w:instrText>
          </w:r>
          <w:r>
            <w:rPr>
              <w:noProof/>
            </w:rPr>
            <w:fldChar w:fldCharType="end"/>
          </w:r>
        </w:p>
      </w:tc>
      <w:tc>
        <w:tcPr>
          <w:tcW w:w="900" w:type="pct"/>
        </w:tcPr>
        <w:p w:rsidR="00F55660" w:rsidRDefault="00F55660">
          <w:pPr>
            <w:pStyle w:val="HeaderEven"/>
            <w:jc w:val="right"/>
            <w:rPr>
              <w:b/>
            </w:rPr>
          </w:pPr>
          <w:r>
            <w:rPr>
              <w:b/>
            </w:rPr>
            <w:fldChar w:fldCharType="begin"/>
          </w:r>
          <w:r>
            <w:rPr>
              <w:b/>
            </w:rPr>
            <w:instrText xml:space="preserve"> STYLEREF CharDivNo \*charformat </w:instrText>
          </w:r>
          <w:r>
            <w:rPr>
              <w:b/>
            </w:rPr>
            <w:fldChar w:fldCharType="end"/>
          </w:r>
        </w:p>
      </w:tc>
    </w:tr>
    <w:tr w:rsidR="00F55660">
      <w:trPr>
        <w:cantSplit/>
      </w:trPr>
      <w:tc>
        <w:tcPr>
          <w:tcW w:w="5000" w:type="pct"/>
          <w:gridSpan w:val="2"/>
          <w:tcBorders>
            <w:bottom w:val="single" w:sz="4" w:space="0" w:color="auto"/>
          </w:tcBorders>
        </w:tcPr>
        <w:p w:rsidR="00F55660" w:rsidRDefault="005A12FC">
          <w:pPr>
            <w:pStyle w:val="HeaderOdd6"/>
          </w:pPr>
          <w:r>
            <w:fldChar w:fldCharType="begin"/>
          </w:r>
          <w:r>
            <w:instrText xml:space="preserve"> DOCPROPERTY "Company"  \* MERGEFORMAT </w:instrText>
          </w:r>
          <w:r>
            <w:fldChar w:fldCharType="separate"/>
          </w:r>
          <w:r w:rsidR="00F55660">
            <w:t>Section</w:t>
          </w:r>
          <w:r>
            <w:fldChar w:fldCharType="end"/>
          </w:r>
          <w:r w:rsidR="00F55660">
            <w:t xml:space="preserve"> </w:t>
          </w:r>
          <w:r>
            <w:rPr>
              <w:noProof/>
            </w:rPr>
            <w:fldChar w:fldCharType="begin"/>
          </w:r>
          <w:r>
            <w:rPr>
              <w:noProof/>
            </w:rPr>
            <w:instrText xml:space="preserve"> STYLEREF CharSectNo \*charformat </w:instrText>
          </w:r>
          <w:r>
            <w:rPr>
              <w:noProof/>
            </w:rPr>
            <w:fldChar w:fldCharType="separate"/>
          </w:r>
          <w:r w:rsidR="00FA278D">
            <w:rPr>
              <w:noProof/>
            </w:rPr>
            <w:t>114</w:t>
          </w:r>
          <w:r>
            <w:rPr>
              <w:noProof/>
            </w:rPr>
            <w:fldChar w:fldCharType="end"/>
          </w:r>
        </w:p>
      </w:tc>
    </w:tr>
  </w:tbl>
  <w:p w:rsidR="00F55660" w:rsidRDefault="00F5566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55660">
      <w:trPr>
        <w:jc w:val="center"/>
      </w:trPr>
      <w:tc>
        <w:tcPr>
          <w:tcW w:w="1560" w:type="dxa"/>
        </w:tcPr>
        <w:p w:rsidR="00F55660" w:rsidRDefault="00F55660">
          <w:pPr>
            <w:pStyle w:val="HeaderEven"/>
            <w:rPr>
              <w:b/>
            </w:rPr>
          </w:pPr>
          <w:r>
            <w:rPr>
              <w:b/>
            </w:rPr>
            <w:fldChar w:fldCharType="begin"/>
          </w:r>
          <w:r>
            <w:rPr>
              <w:b/>
            </w:rPr>
            <w:instrText xml:space="preserve"> STYLEREF CharChapNo \*charformat </w:instrText>
          </w:r>
          <w:r>
            <w:rPr>
              <w:b/>
            </w:rPr>
            <w:fldChar w:fldCharType="separate"/>
          </w:r>
          <w:r w:rsidR="00FA278D">
            <w:rPr>
              <w:b/>
              <w:noProof/>
            </w:rPr>
            <w:t>Schedule 1</w:t>
          </w:r>
          <w:r>
            <w:rPr>
              <w:b/>
            </w:rPr>
            <w:fldChar w:fldCharType="end"/>
          </w:r>
        </w:p>
      </w:tc>
      <w:tc>
        <w:tcPr>
          <w:tcW w:w="5741" w:type="dxa"/>
        </w:tcPr>
        <w:p w:rsidR="00F55660" w:rsidRDefault="005A12FC">
          <w:pPr>
            <w:pStyle w:val="HeaderEven"/>
          </w:pPr>
          <w:r>
            <w:rPr>
              <w:noProof/>
            </w:rPr>
            <w:fldChar w:fldCharType="begin"/>
          </w:r>
          <w:r>
            <w:rPr>
              <w:noProof/>
            </w:rPr>
            <w:instrText xml:space="preserve"> STYLEREF CharChapText \*charformat </w:instrText>
          </w:r>
          <w:r>
            <w:rPr>
              <w:noProof/>
            </w:rPr>
            <w:fldChar w:fldCharType="separate"/>
          </w:r>
          <w:r w:rsidR="00FA278D">
            <w:rPr>
              <w:noProof/>
            </w:rPr>
            <w:t>Reviewable decisions</w:t>
          </w:r>
          <w:r>
            <w:rPr>
              <w:noProof/>
            </w:rPr>
            <w:fldChar w:fldCharType="end"/>
          </w:r>
        </w:p>
      </w:tc>
    </w:tr>
    <w:tr w:rsidR="00F55660">
      <w:trPr>
        <w:jc w:val="center"/>
      </w:trPr>
      <w:tc>
        <w:tcPr>
          <w:tcW w:w="1560" w:type="dxa"/>
        </w:tcPr>
        <w:p w:rsidR="00F55660" w:rsidRDefault="00F55660">
          <w:pPr>
            <w:pStyle w:val="HeaderEven"/>
            <w:rPr>
              <w:b/>
            </w:rPr>
          </w:pPr>
          <w:r>
            <w:rPr>
              <w:b/>
            </w:rPr>
            <w:fldChar w:fldCharType="begin"/>
          </w:r>
          <w:r>
            <w:rPr>
              <w:b/>
            </w:rPr>
            <w:instrText xml:space="preserve"> STYLEREF CharPartNo \*charformat </w:instrText>
          </w:r>
          <w:r>
            <w:rPr>
              <w:b/>
            </w:rPr>
            <w:fldChar w:fldCharType="separate"/>
          </w:r>
          <w:r w:rsidR="00FA278D">
            <w:rPr>
              <w:b/>
              <w:noProof/>
            </w:rPr>
            <w:t>Part 1.2</w:t>
          </w:r>
          <w:r>
            <w:rPr>
              <w:b/>
            </w:rPr>
            <w:fldChar w:fldCharType="end"/>
          </w:r>
        </w:p>
      </w:tc>
      <w:tc>
        <w:tcPr>
          <w:tcW w:w="5741" w:type="dxa"/>
        </w:tcPr>
        <w:p w:rsidR="00F55660" w:rsidRDefault="005A12FC">
          <w:pPr>
            <w:pStyle w:val="HeaderEven"/>
          </w:pPr>
          <w:r>
            <w:rPr>
              <w:noProof/>
            </w:rPr>
            <w:fldChar w:fldCharType="begin"/>
          </w:r>
          <w:r>
            <w:rPr>
              <w:noProof/>
            </w:rPr>
            <w:instrText xml:space="preserve"> STYLEREF CharPartText \*charformat </w:instrText>
          </w:r>
          <w:r>
            <w:rPr>
              <w:noProof/>
            </w:rPr>
            <w:fldChar w:fldCharType="separate"/>
          </w:r>
          <w:r w:rsidR="00FA278D">
            <w:rPr>
              <w:noProof/>
            </w:rPr>
            <w:t>Reviewable decisions</w:t>
          </w:r>
          <w:r>
            <w:rPr>
              <w:noProof/>
            </w:rPr>
            <w:fldChar w:fldCharType="end"/>
          </w:r>
        </w:p>
      </w:tc>
    </w:tr>
    <w:tr w:rsidR="00F55660">
      <w:trPr>
        <w:jc w:val="center"/>
      </w:trPr>
      <w:tc>
        <w:tcPr>
          <w:tcW w:w="7296" w:type="dxa"/>
          <w:gridSpan w:val="2"/>
          <w:tcBorders>
            <w:bottom w:val="single" w:sz="4" w:space="0" w:color="auto"/>
          </w:tcBorders>
        </w:tcPr>
        <w:p w:rsidR="00F55660" w:rsidRDefault="00F55660">
          <w:pPr>
            <w:pStyle w:val="HeaderEven6"/>
          </w:pPr>
        </w:p>
      </w:tc>
    </w:tr>
  </w:tbl>
  <w:p w:rsidR="00F55660" w:rsidRDefault="00F5566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55660">
      <w:trPr>
        <w:jc w:val="center"/>
      </w:trPr>
      <w:tc>
        <w:tcPr>
          <w:tcW w:w="5741" w:type="dxa"/>
        </w:tcPr>
        <w:p w:rsidR="00F55660" w:rsidRDefault="005A12FC">
          <w:pPr>
            <w:pStyle w:val="HeaderEven"/>
            <w:jc w:val="right"/>
          </w:pPr>
          <w:r>
            <w:rPr>
              <w:noProof/>
            </w:rPr>
            <w:fldChar w:fldCharType="begin"/>
          </w:r>
          <w:r>
            <w:rPr>
              <w:noProof/>
            </w:rPr>
            <w:instrText xml:space="preserve"> STYLEREF CharChapText \*charformat </w:instrText>
          </w:r>
          <w:r>
            <w:rPr>
              <w:noProof/>
            </w:rPr>
            <w:fldChar w:fldCharType="separate"/>
          </w:r>
          <w:r w:rsidR="00FA278D">
            <w:rPr>
              <w:noProof/>
            </w:rPr>
            <w:t>Reviewable decisions</w:t>
          </w:r>
          <w:r>
            <w:rPr>
              <w:noProof/>
            </w:rPr>
            <w:fldChar w:fldCharType="end"/>
          </w:r>
        </w:p>
      </w:tc>
      <w:tc>
        <w:tcPr>
          <w:tcW w:w="1560" w:type="dxa"/>
        </w:tcPr>
        <w:p w:rsidR="00F55660" w:rsidRDefault="00F55660">
          <w:pPr>
            <w:pStyle w:val="HeaderEven"/>
            <w:jc w:val="right"/>
            <w:rPr>
              <w:b/>
            </w:rPr>
          </w:pPr>
          <w:r>
            <w:rPr>
              <w:b/>
            </w:rPr>
            <w:fldChar w:fldCharType="begin"/>
          </w:r>
          <w:r>
            <w:rPr>
              <w:b/>
            </w:rPr>
            <w:instrText xml:space="preserve"> STYLEREF CharChapNo \*charformat </w:instrText>
          </w:r>
          <w:r>
            <w:rPr>
              <w:b/>
            </w:rPr>
            <w:fldChar w:fldCharType="separate"/>
          </w:r>
          <w:r w:rsidR="00FA278D">
            <w:rPr>
              <w:b/>
              <w:noProof/>
            </w:rPr>
            <w:t>Schedule 1</w:t>
          </w:r>
          <w:r>
            <w:rPr>
              <w:b/>
            </w:rPr>
            <w:fldChar w:fldCharType="end"/>
          </w:r>
        </w:p>
      </w:tc>
    </w:tr>
    <w:tr w:rsidR="00F55660">
      <w:trPr>
        <w:jc w:val="center"/>
      </w:trPr>
      <w:tc>
        <w:tcPr>
          <w:tcW w:w="5741" w:type="dxa"/>
        </w:tcPr>
        <w:p w:rsidR="00F55660" w:rsidRDefault="005A12FC">
          <w:pPr>
            <w:pStyle w:val="HeaderEven"/>
            <w:jc w:val="right"/>
          </w:pPr>
          <w:r>
            <w:rPr>
              <w:noProof/>
            </w:rPr>
            <w:fldChar w:fldCharType="begin"/>
          </w:r>
          <w:r>
            <w:rPr>
              <w:noProof/>
            </w:rPr>
            <w:instrText xml:space="preserve"> STYLEREF CharPartText \*charformat </w:instrText>
          </w:r>
          <w:r>
            <w:rPr>
              <w:noProof/>
            </w:rPr>
            <w:fldChar w:fldCharType="separate"/>
          </w:r>
          <w:r w:rsidR="00FA278D">
            <w:rPr>
              <w:noProof/>
            </w:rPr>
            <w:t>Internally reviewable decisions</w:t>
          </w:r>
          <w:r>
            <w:rPr>
              <w:noProof/>
            </w:rPr>
            <w:fldChar w:fldCharType="end"/>
          </w:r>
        </w:p>
      </w:tc>
      <w:tc>
        <w:tcPr>
          <w:tcW w:w="1560" w:type="dxa"/>
        </w:tcPr>
        <w:p w:rsidR="00F55660" w:rsidRDefault="00F55660">
          <w:pPr>
            <w:pStyle w:val="HeaderEven"/>
            <w:jc w:val="right"/>
            <w:rPr>
              <w:b/>
            </w:rPr>
          </w:pPr>
          <w:r>
            <w:rPr>
              <w:b/>
            </w:rPr>
            <w:fldChar w:fldCharType="begin"/>
          </w:r>
          <w:r>
            <w:rPr>
              <w:b/>
            </w:rPr>
            <w:instrText xml:space="preserve"> STYLEREF CharPartNo \*charformat </w:instrText>
          </w:r>
          <w:r>
            <w:rPr>
              <w:b/>
            </w:rPr>
            <w:fldChar w:fldCharType="separate"/>
          </w:r>
          <w:r w:rsidR="00FA278D">
            <w:rPr>
              <w:b/>
              <w:noProof/>
            </w:rPr>
            <w:t>Part 1.1</w:t>
          </w:r>
          <w:r>
            <w:rPr>
              <w:b/>
            </w:rPr>
            <w:fldChar w:fldCharType="end"/>
          </w:r>
        </w:p>
      </w:tc>
    </w:tr>
    <w:tr w:rsidR="00F55660">
      <w:trPr>
        <w:jc w:val="center"/>
      </w:trPr>
      <w:tc>
        <w:tcPr>
          <w:tcW w:w="7296" w:type="dxa"/>
          <w:gridSpan w:val="2"/>
          <w:tcBorders>
            <w:bottom w:val="single" w:sz="4" w:space="0" w:color="auto"/>
          </w:tcBorders>
        </w:tcPr>
        <w:p w:rsidR="00F55660" w:rsidRDefault="00F55660">
          <w:pPr>
            <w:pStyle w:val="HeaderOdd6"/>
          </w:pPr>
        </w:p>
      </w:tc>
    </w:tr>
  </w:tbl>
  <w:p w:rsidR="00F55660" w:rsidRDefault="00F55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518AE"/>
    <w:multiLevelType w:val="multilevel"/>
    <w:tmpl w:val="6E460968"/>
    <w:lvl w:ilvl="0">
      <w:start w:val="1"/>
      <w:numFmt w:val="decimal"/>
      <w:pStyle w:val="aExamBulletsubpar"/>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5"/>
      <w:lvlJc w:val="left"/>
      <w:pPr>
        <w:tabs>
          <w:tab w:val="num" w:pos="1100"/>
        </w:tabs>
        <w:ind w:left="1100" w:hanging="11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79439D8"/>
    <w:multiLevelType w:val="singleLevel"/>
    <w:tmpl w:val="A6A0C7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1A1666D"/>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17"/>
  </w:num>
  <w:num w:numId="5">
    <w:abstractNumId w:val="15"/>
  </w:num>
  <w:num w:numId="6">
    <w:abstractNumId w:val="13"/>
  </w:num>
  <w:num w:numId="7">
    <w:abstractNumId w:val="10"/>
  </w:num>
  <w:num w:numId="8">
    <w:abstractNumId w:val="12"/>
  </w:num>
  <w:num w:numId="9">
    <w:abstractNumId w:val="18"/>
  </w:num>
  <w:num w:numId="10">
    <w:abstractNumId w:val="20"/>
  </w:num>
  <w:num w:numId="11">
    <w:abstractNumId w:val="9"/>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8E"/>
    <w:rsid w:val="00002AEC"/>
    <w:rsid w:val="00005C81"/>
    <w:rsid w:val="00050770"/>
    <w:rsid w:val="00057279"/>
    <w:rsid w:val="000722B0"/>
    <w:rsid w:val="0008223C"/>
    <w:rsid w:val="00095BD1"/>
    <w:rsid w:val="000A366D"/>
    <w:rsid w:val="000B0084"/>
    <w:rsid w:val="000B6439"/>
    <w:rsid w:val="000D1E0A"/>
    <w:rsid w:val="000D2386"/>
    <w:rsid w:val="000D3ADA"/>
    <w:rsid w:val="000D6275"/>
    <w:rsid w:val="000F6478"/>
    <w:rsid w:val="00115AFE"/>
    <w:rsid w:val="0012177D"/>
    <w:rsid w:val="001311FB"/>
    <w:rsid w:val="00134949"/>
    <w:rsid w:val="00152EF3"/>
    <w:rsid w:val="001605E1"/>
    <w:rsid w:val="0017390D"/>
    <w:rsid w:val="001823AD"/>
    <w:rsid w:val="0018643C"/>
    <w:rsid w:val="00192086"/>
    <w:rsid w:val="00195317"/>
    <w:rsid w:val="001A0D09"/>
    <w:rsid w:val="001C4CEB"/>
    <w:rsid w:val="001E19D8"/>
    <w:rsid w:val="001E336B"/>
    <w:rsid w:val="001E6296"/>
    <w:rsid w:val="001E6385"/>
    <w:rsid w:val="001F3C5A"/>
    <w:rsid w:val="00203E5B"/>
    <w:rsid w:val="00205CF7"/>
    <w:rsid w:val="00213FFB"/>
    <w:rsid w:val="0022171B"/>
    <w:rsid w:val="00227FBA"/>
    <w:rsid w:val="0026365E"/>
    <w:rsid w:val="00284E38"/>
    <w:rsid w:val="00285A0C"/>
    <w:rsid w:val="00285A4D"/>
    <w:rsid w:val="00291597"/>
    <w:rsid w:val="002A5394"/>
    <w:rsid w:val="002D10C9"/>
    <w:rsid w:val="002E7F3B"/>
    <w:rsid w:val="00311F57"/>
    <w:rsid w:val="003154A1"/>
    <w:rsid w:val="00322F93"/>
    <w:rsid w:val="003315E9"/>
    <w:rsid w:val="00370E7A"/>
    <w:rsid w:val="003A4A3F"/>
    <w:rsid w:val="003A624A"/>
    <w:rsid w:val="00403263"/>
    <w:rsid w:val="00404B9B"/>
    <w:rsid w:val="004371C9"/>
    <w:rsid w:val="00480060"/>
    <w:rsid w:val="004814B4"/>
    <w:rsid w:val="00495F0F"/>
    <w:rsid w:val="004967E7"/>
    <w:rsid w:val="004C333C"/>
    <w:rsid w:val="004D1A05"/>
    <w:rsid w:val="004D3DA1"/>
    <w:rsid w:val="004D6207"/>
    <w:rsid w:val="004D7DBD"/>
    <w:rsid w:val="00534951"/>
    <w:rsid w:val="00580AF6"/>
    <w:rsid w:val="00580D1C"/>
    <w:rsid w:val="00585E8A"/>
    <w:rsid w:val="005A12FC"/>
    <w:rsid w:val="005D4D51"/>
    <w:rsid w:val="006073BA"/>
    <w:rsid w:val="00612FF0"/>
    <w:rsid w:val="00622319"/>
    <w:rsid w:val="00625CA4"/>
    <w:rsid w:val="006437E0"/>
    <w:rsid w:val="00676AFC"/>
    <w:rsid w:val="00680DC6"/>
    <w:rsid w:val="006928DE"/>
    <w:rsid w:val="006941FD"/>
    <w:rsid w:val="006A137E"/>
    <w:rsid w:val="006C25B0"/>
    <w:rsid w:val="006D3F88"/>
    <w:rsid w:val="00704101"/>
    <w:rsid w:val="00730C7D"/>
    <w:rsid w:val="0073137A"/>
    <w:rsid w:val="00762D3E"/>
    <w:rsid w:val="00776D23"/>
    <w:rsid w:val="00777193"/>
    <w:rsid w:val="007827F1"/>
    <w:rsid w:val="00796EC3"/>
    <w:rsid w:val="00797042"/>
    <w:rsid w:val="007B1BD2"/>
    <w:rsid w:val="007B778A"/>
    <w:rsid w:val="007C066C"/>
    <w:rsid w:val="007D6D6C"/>
    <w:rsid w:val="007F7B87"/>
    <w:rsid w:val="007F7BD9"/>
    <w:rsid w:val="00802012"/>
    <w:rsid w:val="00803F19"/>
    <w:rsid w:val="00812E2E"/>
    <w:rsid w:val="00835355"/>
    <w:rsid w:val="00847DD8"/>
    <w:rsid w:val="008513B7"/>
    <w:rsid w:val="008523E1"/>
    <w:rsid w:val="00877B1C"/>
    <w:rsid w:val="00881BDD"/>
    <w:rsid w:val="008B112A"/>
    <w:rsid w:val="008B7B3A"/>
    <w:rsid w:val="008C2CF4"/>
    <w:rsid w:val="008C4E4F"/>
    <w:rsid w:val="008D3CF4"/>
    <w:rsid w:val="008E3392"/>
    <w:rsid w:val="00903720"/>
    <w:rsid w:val="009153D1"/>
    <w:rsid w:val="0092612B"/>
    <w:rsid w:val="00947D93"/>
    <w:rsid w:val="009557A6"/>
    <w:rsid w:val="00960F67"/>
    <w:rsid w:val="0096568E"/>
    <w:rsid w:val="00972842"/>
    <w:rsid w:val="00984AB6"/>
    <w:rsid w:val="00985DCC"/>
    <w:rsid w:val="00994B42"/>
    <w:rsid w:val="0099721E"/>
    <w:rsid w:val="009A58E3"/>
    <w:rsid w:val="009A5FEA"/>
    <w:rsid w:val="009E3154"/>
    <w:rsid w:val="009E7BCB"/>
    <w:rsid w:val="00A05227"/>
    <w:rsid w:val="00A12590"/>
    <w:rsid w:val="00A12717"/>
    <w:rsid w:val="00A17850"/>
    <w:rsid w:val="00A17F8C"/>
    <w:rsid w:val="00A25CAA"/>
    <w:rsid w:val="00A474A7"/>
    <w:rsid w:val="00A63119"/>
    <w:rsid w:val="00A66F3F"/>
    <w:rsid w:val="00A807FC"/>
    <w:rsid w:val="00A82376"/>
    <w:rsid w:val="00A82B65"/>
    <w:rsid w:val="00A94FDB"/>
    <w:rsid w:val="00AA550D"/>
    <w:rsid w:val="00AB029B"/>
    <w:rsid w:val="00AB2D55"/>
    <w:rsid w:val="00AB52D8"/>
    <w:rsid w:val="00AB5F18"/>
    <w:rsid w:val="00AC4C1F"/>
    <w:rsid w:val="00AC58AD"/>
    <w:rsid w:val="00AE1593"/>
    <w:rsid w:val="00AE29F1"/>
    <w:rsid w:val="00B006BC"/>
    <w:rsid w:val="00B0581E"/>
    <w:rsid w:val="00B06FB2"/>
    <w:rsid w:val="00B220AD"/>
    <w:rsid w:val="00B325D8"/>
    <w:rsid w:val="00B614BE"/>
    <w:rsid w:val="00B6705A"/>
    <w:rsid w:val="00B67D26"/>
    <w:rsid w:val="00B71B24"/>
    <w:rsid w:val="00B817C5"/>
    <w:rsid w:val="00B920A9"/>
    <w:rsid w:val="00BA234E"/>
    <w:rsid w:val="00BA4BC2"/>
    <w:rsid w:val="00BB660F"/>
    <w:rsid w:val="00BD190D"/>
    <w:rsid w:val="00BD218F"/>
    <w:rsid w:val="00BE649F"/>
    <w:rsid w:val="00C00B80"/>
    <w:rsid w:val="00C05139"/>
    <w:rsid w:val="00C07591"/>
    <w:rsid w:val="00C15812"/>
    <w:rsid w:val="00C16B35"/>
    <w:rsid w:val="00C21158"/>
    <w:rsid w:val="00C2225A"/>
    <w:rsid w:val="00C24F4D"/>
    <w:rsid w:val="00C41828"/>
    <w:rsid w:val="00C54119"/>
    <w:rsid w:val="00C64A7C"/>
    <w:rsid w:val="00C664BB"/>
    <w:rsid w:val="00C7645C"/>
    <w:rsid w:val="00C80EE9"/>
    <w:rsid w:val="00C87732"/>
    <w:rsid w:val="00C937FE"/>
    <w:rsid w:val="00CA0899"/>
    <w:rsid w:val="00CA4CBF"/>
    <w:rsid w:val="00CB034F"/>
    <w:rsid w:val="00CB3B8F"/>
    <w:rsid w:val="00CB438F"/>
    <w:rsid w:val="00CE6BD8"/>
    <w:rsid w:val="00CE717C"/>
    <w:rsid w:val="00D11286"/>
    <w:rsid w:val="00D14B04"/>
    <w:rsid w:val="00D36FB6"/>
    <w:rsid w:val="00D60E6A"/>
    <w:rsid w:val="00D62FF7"/>
    <w:rsid w:val="00D63795"/>
    <w:rsid w:val="00D71006"/>
    <w:rsid w:val="00D8024D"/>
    <w:rsid w:val="00D96D13"/>
    <w:rsid w:val="00DA6791"/>
    <w:rsid w:val="00DD44C0"/>
    <w:rsid w:val="00DF622C"/>
    <w:rsid w:val="00E03CA4"/>
    <w:rsid w:val="00E06533"/>
    <w:rsid w:val="00E11A76"/>
    <w:rsid w:val="00E32575"/>
    <w:rsid w:val="00E33F2D"/>
    <w:rsid w:val="00E36557"/>
    <w:rsid w:val="00E51B7B"/>
    <w:rsid w:val="00E52DB7"/>
    <w:rsid w:val="00E54392"/>
    <w:rsid w:val="00E6025D"/>
    <w:rsid w:val="00E627B6"/>
    <w:rsid w:val="00E634B1"/>
    <w:rsid w:val="00E67EF2"/>
    <w:rsid w:val="00E8043B"/>
    <w:rsid w:val="00E81082"/>
    <w:rsid w:val="00E85894"/>
    <w:rsid w:val="00E956E7"/>
    <w:rsid w:val="00E97BBB"/>
    <w:rsid w:val="00EB7FE1"/>
    <w:rsid w:val="00ED570C"/>
    <w:rsid w:val="00EE2BAE"/>
    <w:rsid w:val="00EF65D1"/>
    <w:rsid w:val="00F27247"/>
    <w:rsid w:val="00F3791A"/>
    <w:rsid w:val="00F47C28"/>
    <w:rsid w:val="00F55660"/>
    <w:rsid w:val="00F623B5"/>
    <w:rsid w:val="00F63042"/>
    <w:rsid w:val="00F7148E"/>
    <w:rsid w:val="00F74FD3"/>
    <w:rsid w:val="00FA278D"/>
    <w:rsid w:val="00FA46DA"/>
    <w:rsid w:val="00FC0E5C"/>
    <w:rsid w:val="00FD036A"/>
    <w:rsid w:val="00FE3D3C"/>
    <w:rsid w:val="00FE6788"/>
    <w:rsid w:val="00FF6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138C6CC-A479-44B9-9175-A4AD242A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D93"/>
    <w:pPr>
      <w:tabs>
        <w:tab w:val="left" w:pos="0"/>
      </w:tabs>
    </w:pPr>
    <w:rPr>
      <w:sz w:val="24"/>
      <w:lang w:eastAsia="en-US"/>
    </w:rPr>
  </w:style>
  <w:style w:type="paragraph" w:styleId="Heading1">
    <w:name w:val="heading 1"/>
    <w:basedOn w:val="Normal"/>
    <w:next w:val="Normal"/>
    <w:qFormat/>
    <w:rsid w:val="00947D9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47D9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47D93"/>
    <w:pPr>
      <w:keepNext/>
      <w:spacing w:before="140"/>
      <w:outlineLvl w:val="2"/>
    </w:pPr>
    <w:rPr>
      <w:b/>
    </w:rPr>
  </w:style>
  <w:style w:type="paragraph" w:styleId="Heading4">
    <w:name w:val="heading 4"/>
    <w:basedOn w:val="Normal"/>
    <w:next w:val="Normal"/>
    <w:qFormat/>
    <w:rsid w:val="00947D93"/>
    <w:pPr>
      <w:keepNext/>
      <w:spacing w:before="240" w:after="60"/>
      <w:outlineLvl w:val="3"/>
    </w:pPr>
    <w:rPr>
      <w:rFonts w:ascii="Arial" w:hAnsi="Arial"/>
      <w:b/>
      <w:bCs/>
      <w:sz w:val="22"/>
      <w:szCs w:val="28"/>
    </w:rPr>
  </w:style>
  <w:style w:type="paragraph" w:styleId="Heading5">
    <w:name w:val="heading 5"/>
    <w:basedOn w:val="Normal"/>
    <w:next w:val="Normal"/>
    <w:qFormat/>
    <w:rsid w:val="00984AB6"/>
    <w:pPr>
      <w:numPr>
        <w:ilvl w:val="4"/>
        <w:numId w:val="1"/>
      </w:numPr>
      <w:spacing w:before="240" w:after="60"/>
      <w:outlineLvl w:val="4"/>
    </w:pPr>
    <w:rPr>
      <w:sz w:val="22"/>
    </w:rPr>
  </w:style>
  <w:style w:type="paragraph" w:styleId="Heading6">
    <w:name w:val="heading 6"/>
    <w:basedOn w:val="Normal"/>
    <w:next w:val="Normal"/>
    <w:qFormat/>
    <w:rsid w:val="00984AB6"/>
    <w:pPr>
      <w:numPr>
        <w:ilvl w:val="5"/>
        <w:numId w:val="1"/>
      </w:numPr>
      <w:spacing w:before="240" w:after="60"/>
      <w:outlineLvl w:val="5"/>
    </w:pPr>
    <w:rPr>
      <w:i/>
      <w:sz w:val="22"/>
    </w:rPr>
  </w:style>
  <w:style w:type="paragraph" w:styleId="Heading7">
    <w:name w:val="heading 7"/>
    <w:basedOn w:val="Normal"/>
    <w:next w:val="Normal"/>
    <w:qFormat/>
    <w:rsid w:val="00984AB6"/>
    <w:pPr>
      <w:numPr>
        <w:ilvl w:val="6"/>
        <w:numId w:val="1"/>
      </w:numPr>
      <w:spacing w:before="240" w:after="60"/>
      <w:outlineLvl w:val="6"/>
    </w:pPr>
    <w:rPr>
      <w:rFonts w:ascii="Arial" w:hAnsi="Arial"/>
      <w:sz w:val="20"/>
    </w:rPr>
  </w:style>
  <w:style w:type="paragraph" w:styleId="Heading8">
    <w:name w:val="heading 8"/>
    <w:basedOn w:val="Normal"/>
    <w:next w:val="Normal"/>
    <w:qFormat/>
    <w:rsid w:val="00984AB6"/>
    <w:pPr>
      <w:numPr>
        <w:ilvl w:val="7"/>
        <w:numId w:val="1"/>
      </w:numPr>
      <w:spacing w:before="240" w:after="60"/>
      <w:outlineLvl w:val="7"/>
    </w:pPr>
    <w:rPr>
      <w:rFonts w:ascii="Arial" w:hAnsi="Arial"/>
      <w:i/>
      <w:sz w:val="20"/>
    </w:rPr>
  </w:style>
  <w:style w:type="paragraph" w:styleId="Heading9">
    <w:name w:val="heading 9"/>
    <w:basedOn w:val="Normal"/>
    <w:next w:val="Normal"/>
    <w:qFormat/>
    <w:rsid w:val="00984AB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47D9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47D93"/>
  </w:style>
  <w:style w:type="paragraph" w:customStyle="1" w:styleId="00ClientCover">
    <w:name w:val="00ClientCover"/>
    <w:basedOn w:val="Normal"/>
    <w:rsid w:val="00947D93"/>
  </w:style>
  <w:style w:type="paragraph" w:customStyle="1" w:styleId="02Text">
    <w:name w:val="02Text"/>
    <w:basedOn w:val="Normal"/>
    <w:rsid w:val="00947D93"/>
  </w:style>
  <w:style w:type="paragraph" w:customStyle="1" w:styleId="BillBasic">
    <w:name w:val="BillBasic"/>
    <w:rsid w:val="00947D93"/>
    <w:pPr>
      <w:spacing w:before="140"/>
      <w:jc w:val="both"/>
    </w:pPr>
    <w:rPr>
      <w:sz w:val="24"/>
      <w:lang w:eastAsia="en-US"/>
    </w:rPr>
  </w:style>
  <w:style w:type="paragraph" w:styleId="Header">
    <w:name w:val="header"/>
    <w:basedOn w:val="Normal"/>
    <w:rsid w:val="00947D93"/>
    <w:pPr>
      <w:tabs>
        <w:tab w:val="center" w:pos="4153"/>
        <w:tab w:val="right" w:pos="8306"/>
      </w:tabs>
    </w:pPr>
  </w:style>
  <w:style w:type="paragraph" w:styleId="Footer">
    <w:name w:val="footer"/>
    <w:basedOn w:val="Normal"/>
    <w:link w:val="FooterChar"/>
    <w:rsid w:val="00947D93"/>
    <w:pPr>
      <w:spacing w:before="120" w:line="240" w:lineRule="exact"/>
    </w:pPr>
    <w:rPr>
      <w:rFonts w:ascii="Arial" w:hAnsi="Arial"/>
      <w:sz w:val="18"/>
    </w:rPr>
  </w:style>
  <w:style w:type="paragraph" w:customStyle="1" w:styleId="Billname">
    <w:name w:val="Billname"/>
    <w:basedOn w:val="Normal"/>
    <w:rsid w:val="00947D93"/>
    <w:pPr>
      <w:spacing w:before="1220"/>
    </w:pPr>
    <w:rPr>
      <w:rFonts w:ascii="Arial" w:hAnsi="Arial"/>
      <w:b/>
      <w:sz w:val="40"/>
    </w:rPr>
  </w:style>
  <w:style w:type="paragraph" w:customStyle="1" w:styleId="BillBasicHeading">
    <w:name w:val="BillBasicHeading"/>
    <w:basedOn w:val="BillBasic"/>
    <w:rsid w:val="00947D93"/>
    <w:pPr>
      <w:keepNext/>
      <w:tabs>
        <w:tab w:val="left" w:pos="2600"/>
      </w:tabs>
      <w:jc w:val="left"/>
    </w:pPr>
    <w:rPr>
      <w:rFonts w:ascii="Arial" w:hAnsi="Arial"/>
      <w:b/>
    </w:rPr>
  </w:style>
  <w:style w:type="paragraph" w:customStyle="1" w:styleId="EnactingWordsRules">
    <w:name w:val="EnactingWordsRules"/>
    <w:basedOn w:val="EnactingWords"/>
    <w:rsid w:val="00947D93"/>
    <w:pPr>
      <w:spacing w:before="240"/>
    </w:pPr>
  </w:style>
  <w:style w:type="paragraph" w:customStyle="1" w:styleId="EnactingWords">
    <w:name w:val="EnactingWords"/>
    <w:basedOn w:val="BillBasic"/>
    <w:rsid w:val="00947D93"/>
    <w:pPr>
      <w:spacing w:before="120"/>
    </w:pPr>
  </w:style>
  <w:style w:type="paragraph" w:customStyle="1" w:styleId="BillCrest">
    <w:name w:val="Bill Crest"/>
    <w:basedOn w:val="Normal"/>
    <w:next w:val="Normal"/>
    <w:rsid w:val="00947D93"/>
    <w:pPr>
      <w:tabs>
        <w:tab w:val="center" w:pos="3160"/>
      </w:tabs>
      <w:spacing w:after="60"/>
    </w:pPr>
    <w:rPr>
      <w:sz w:val="216"/>
    </w:rPr>
  </w:style>
  <w:style w:type="paragraph" w:customStyle="1" w:styleId="Amain">
    <w:name w:val="A main"/>
    <w:basedOn w:val="BillBasic"/>
    <w:rsid w:val="00947D93"/>
    <w:pPr>
      <w:tabs>
        <w:tab w:val="right" w:pos="900"/>
        <w:tab w:val="left" w:pos="1100"/>
      </w:tabs>
      <w:ind w:left="1100" w:hanging="1100"/>
      <w:outlineLvl w:val="5"/>
    </w:pPr>
  </w:style>
  <w:style w:type="paragraph" w:customStyle="1" w:styleId="Amainreturn">
    <w:name w:val="A main return"/>
    <w:basedOn w:val="BillBasic"/>
    <w:link w:val="AmainreturnChar"/>
    <w:rsid w:val="00947D93"/>
    <w:pPr>
      <w:ind w:left="1100"/>
    </w:pPr>
  </w:style>
  <w:style w:type="paragraph" w:customStyle="1" w:styleId="Apara">
    <w:name w:val="A para"/>
    <w:basedOn w:val="BillBasic"/>
    <w:link w:val="AparaChar"/>
    <w:rsid w:val="00947D93"/>
    <w:pPr>
      <w:tabs>
        <w:tab w:val="right" w:pos="1400"/>
        <w:tab w:val="left" w:pos="1600"/>
      </w:tabs>
      <w:ind w:left="1600" w:hanging="1600"/>
      <w:outlineLvl w:val="6"/>
    </w:pPr>
  </w:style>
  <w:style w:type="paragraph" w:customStyle="1" w:styleId="Asubpara">
    <w:name w:val="A subpara"/>
    <w:basedOn w:val="BillBasic"/>
    <w:rsid w:val="00947D93"/>
    <w:pPr>
      <w:tabs>
        <w:tab w:val="right" w:pos="1900"/>
        <w:tab w:val="left" w:pos="2100"/>
      </w:tabs>
      <w:ind w:left="2100" w:hanging="2100"/>
      <w:outlineLvl w:val="7"/>
    </w:pPr>
  </w:style>
  <w:style w:type="paragraph" w:customStyle="1" w:styleId="Asubsubpara">
    <w:name w:val="A subsubpara"/>
    <w:basedOn w:val="BillBasic"/>
    <w:rsid w:val="00947D93"/>
    <w:pPr>
      <w:tabs>
        <w:tab w:val="right" w:pos="2400"/>
        <w:tab w:val="left" w:pos="2600"/>
      </w:tabs>
      <w:ind w:left="2600" w:hanging="2600"/>
      <w:outlineLvl w:val="8"/>
    </w:pPr>
  </w:style>
  <w:style w:type="paragraph" w:customStyle="1" w:styleId="aDef">
    <w:name w:val="aDef"/>
    <w:basedOn w:val="BillBasic"/>
    <w:link w:val="aDefChar"/>
    <w:rsid w:val="00947D93"/>
    <w:pPr>
      <w:ind w:left="1100"/>
    </w:pPr>
  </w:style>
  <w:style w:type="paragraph" w:customStyle="1" w:styleId="aExamHead">
    <w:name w:val="aExam Head"/>
    <w:basedOn w:val="BillBasicHeading"/>
    <w:next w:val="aExam"/>
    <w:rsid w:val="00947D93"/>
    <w:pPr>
      <w:tabs>
        <w:tab w:val="clear" w:pos="2600"/>
      </w:tabs>
      <w:ind w:left="1100"/>
    </w:pPr>
    <w:rPr>
      <w:sz w:val="18"/>
    </w:rPr>
  </w:style>
  <w:style w:type="paragraph" w:customStyle="1" w:styleId="aExam">
    <w:name w:val="aExam"/>
    <w:basedOn w:val="aNoteSymb"/>
    <w:rsid w:val="00947D93"/>
    <w:pPr>
      <w:spacing w:before="60"/>
      <w:ind w:left="1100" w:firstLine="0"/>
    </w:pPr>
  </w:style>
  <w:style w:type="paragraph" w:customStyle="1" w:styleId="aNote">
    <w:name w:val="aNote"/>
    <w:basedOn w:val="BillBasic"/>
    <w:link w:val="aNoteChar"/>
    <w:rsid w:val="00947D93"/>
    <w:pPr>
      <w:ind w:left="1900" w:hanging="800"/>
    </w:pPr>
    <w:rPr>
      <w:sz w:val="20"/>
    </w:rPr>
  </w:style>
  <w:style w:type="paragraph" w:customStyle="1" w:styleId="HeaderEven">
    <w:name w:val="HeaderEven"/>
    <w:basedOn w:val="Normal"/>
    <w:rsid w:val="00947D93"/>
    <w:rPr>
      <w:rFonts w:ascii="Arial" w:hAnsi="Arial"/>
      <w:sz w:val="18"/>
    </w:rPr>
  </w:style>
  <w:style w:type="paragraph" w:customStyle="1" w:styleId="HeaderEven6">
    <w:name w:val="HeaderEven6"/>
    <w:basedOn w:val="HeaderEven"/>
    <w:rsid w:val="00947D93"/>
    <w:pPr>
      <w:spacing w:before="120" w:after="60"/>
    </w:pPr>
  </w:style>
  <w:style w:type="paragraph" w:customStyle="1" w:styleId="HeaderOdd6">
    <w:name w:val="HeaderOdd6"/>
    <w:basedOn w:val="HeaderEven6"/>
    <w:rsid w:val="00947D93"/>
    <w:pPr>
      <w:jc w:val="right"/>
    </w:pPr>
  </w:style>
  <w:style w:type="paragraph" w:customStyle="1" w:styleId="HeaderOdd">
    <w:name w:val="HeaderOdd"/>
    <w:basedOn w:val="HeaderEven"/>
    <w:rsid w:val="00947D93"/>
    <w:pPr>
      <w:jc w:val="right"/>
    </w:pPr>
  </w:style>
  <w:style w:type="paragraph" w:customStyle="1" w:styleId="BillNo">
    <w:name w:val="BillNo"/>
    <w:basedOn w:val="BillBasicHeading"/>
    <w:rsid w:val="00947D93"/>
    <w:pPr>
      <w:keepNext w:val="0"/>
      <w:spacing w:before="240"/>
      <w:jc w:val="both"/>
    </w:pPr>
  </w:style>
  <w:style w:type="paragraph" w:customStyle="1" w:styleId="N-TOCheading">
    <w:name w:val="N-TOCheading"/>
    <w:basedOn w:val="BillBasicHeading"/>
    <w:next w:val="N-9pt"/>
    <w:rsid w:val="00947D93"/>
    <w:pPr>
      <w:pBdr>
        <w:bottom w:val="single" w:sz="4" w:space="1" w:color="auto"/>
      </w:pBdr>
      <w:spacing w:before="800"/>
    </w:pPr>
    <w:rPr>
      <w:sz w:val="32"/>
    </w:rPr>
  </w:style>
  <w:style w:type="paragraph" w:customStyle="1" w:styleId="N-9pt">
    <w:name w:val="N-9pt"/>
    <w:basedOn w:val="BillBasic"/>
    <w:next w:val="BillBasic"/>
    <w:rsid w:val="00947D93"/>
    <w:pPr>
      <w:keepNext/>
      <w:tabs>
        <w:tab w:val="right" w:pos="7707"/>
      </w:tabs>
      <w:spacing w:before="120"/>
    </w:pPr>
    <w:rPr>
      <w:rFonts w:ascii="Arial" w:hAnsi="Arial"/>
      <w:sz w:val="18"/>
    </w:rPr>
  </w:style>
  <w:style w:type="paragraph" w:customStyle="1" w:styleId="N-14pt">
    <w:name w:val="N-14pt"/>
    <w:basedOn w:val="BillBasic"/>
    <w:rsid w:val="00947D93"/>
    <w:pPr>
      <w:spacing w:before="0"/>
    </w:pPr>
    <w:rPr>
      <w:b/>
      <w:sz w:val="28"/>
    </w:rPr>
  </w:style>
  <w:style w:type="paragraph" w:customStyle="1" w:styleId="N-16pt">
    <w:name w:val="N-16pt"/>
    <w:basedOn w:val="BillBasic"/>
    <w:rsid w:val="00947D93"/>
    <w:pPr>
      <w:spacing w:before="800"/>
    </w:pPr>
    <w:rPr>
      <w:b/>
      <w:sz w:val="32"/>
    </w:rPr>
  </w:style>
  <w:style w:type="paragraph" w:customStyle="1" w:styleId="N-line3">
    <w:name w:val="N-line3"/>
    <w:basedOn w:val="BillBasic"/>
    <w:next w:val="BillBasic"/>
    <w:rsid w:val="00947D93"/>
    <w:pPr>
      <w:pBdr>
        <w:bottom w:val="single" w:sz="12" w:space="1" w:color="auto"/>
      </w:pBdr>
      <w:spacing w:before="60"/>
    </w:pPr>
  </w:style>
  <w:style w:type="paragraph" w:customStyle="1" w:styleId="Comment">
    <w:name w:val="Comment"/>
    <w:basedOn w:val="BillBasic"/>
    <w:rsid w:val="00947D93"/>
    <w:pPr>
      <w:tabs>
        <w:tab w:val="left" w:pos="1800"/>
      </w:tabs>
      <w:ind w:left="1300"/>
      <w:jc w:val="left"/>
    </w:pPr>
    <w:rPr>
      <w:b/>
      <w:sz w:val="18"/>
    </w:rPr>
  </w:style>
  <w:style w:type="paragraph" w:customStyle="1" w:styleId="FooterInfo">
    <w:name w:val="FooterInfo"/>
    <w:basedOn w:val="Normal"/>
    <w:rsid w:val="00947D93"/>
    <w:pPr>
      <w:tabs>
        <w:tab w:val="right" w:pos="7707"/>
      </w:tabs>
    </w:pPr>
    <w:rPr>
      <w:rFonts w:ascii="Arial" w:hAnsi="Arial"/>
      <w:sz w:val="18"/>
    </w:rPr>
  </w:style>
  <w:style w:type="paragraph" w:customStyle="1" w:styleId="AH1Chapter">
    <w:name w:val="A H1 Chapter"/>
    <w:basedOn w:val="BillBasicHeading"/>
    <w:next w:val="AH2Part"/>
    <w:rsid w:val="00947D93"/>
    <w:pPr>
      <w:spacing w:before="320"/>
      <w:ind w:left="2600" w:hanging="2600"/>
      <w:outlineLvl w:val="0"/>
    </w:pPr>
    <w:rPr>
      <w:sz w:val="34"/>
    </w:rPr>
  </w:style>
  <w:style w:type="paragraph" w:customStyle="1" w:styleId="AH2Part">
    <w:name w:val="A H2 Part"/>
    <w:basedOn w:val="BillBasicHeading"/>
    <w:next w:val="AH3Div"/>
    <w:rsid w:val="00947D93"/>
    <w:pPr>
      <w:spacing w:before="380"/>
      <w:ind w:left="2600" w:hanging="2600"/>
      <w:outlineLvl w:val="1"/>
    </w:pPr>
    <w:rPr>
      <w:sz w:val="32"/>
    </w:rPr>
  </w:style>
  <w:style w:type="paragraph" w:customStyle="1" w:styleId="AH3Div">
    <w:name w:val="A H3 Div"/>
    <w:basedOn w:val="BillBasicHeading"/>
    <w:next w:val="AH5Sec"/>
    <w:rsid w:val="00947D93"/>
    <w:pPr>
      <w:spacing w:before="240"/>
      <w:ind w:left="2600" w:hanging="2600"/>
      <w:outlineLvl w:val="2"/>
    </w:pPr>
    <w:rPr>
      <w:sz w:val="28"/>
    </w:rPr>
  </w:style>
  <w:style w:type="paragraph" w:customStyle="1" w:styleId="AH5Sec">
    <w:name w:val="A H5 Sec"/>
    <w:basedOn w:val="BillBasicHeading"/>
    <w:next w:val="Amain"/>
    <w:link w:val="AH5SecChar"/>
    <w:rsid w:val="00947D93"/>
    <w:pPr>
      <w:tabs>
        <w:tab w:val="clear" w:pos="2600"/>
        <w:tab w:val="left" w:pos="1100"/>
      </w:tabs>
      <w:spacing w:before="240"/>
      <w:ind w:left="1100" w:hanging="1100"/>
      <w:outlineLvl w:val="4"/>
    </w:pPr>
  </w:style>
  <w:style w:type="paragraph" w:customStyle="1" w:styleId="AH4SubDiv">
    <w:name w:val="A H4 SubDiv"/>
    <w:basedOn w:val="BillBasicHeading"/>
    <w:next w:val="AH5Sec"/>
    <w:rsid w:val="00947D93"/>
    <w:pPr>
      <w:spacing w:before="240"/>
      <w:ind w:left="2600" w:hanging="2600"/>
      <w:outlineLvl w:val="3"/>
    </w:pPr>
    <w:rPr>
      <w:sz w:val="26"/>
    </w:rPr>
  </w:style>
  <w:style w:type="paragraph" w:customStyle="1" w:styleId="Sched-heading">
    <w:name w:val="Sched-heading"/>
    <w:basedOn w:val="BillBasicHeading"/>
    <w:next w:val="refSymb"/>
    <w:rsid w:val="00947D93"/>
    <w:pPr>
      <w:spacing w:before="380"/>
      <w:ind w:left="2600" w:hanging="2600"/>
      <w:outlineLvl w:val="0"/>
    </w:pPr>
    <w:rPr>
      <w:sz w:val="34"/>
    </w:rPr>
  </w:style>
  <w:style w:type="paragraph" w:customStyle="1" w:styleId="ref">
    <w:name w:val="ref"/>
    <w:basedOn w:val="BillBasic"/>
    <w:next w:val="Normal"/>
    <w:rsid w:val="00947D93"/>
    <w:pPr>
      <w:spacing w:before="60"/>
    </w:pPr>
    <w:rPr>
      <w:sz w:val="18"/>
    </w:rPr>
  </w:style>
  <w:style w:type="paragraph" w:customStyle="1" w:styleId="Sched-Part">
    <w:name w:val="Sched-Part"/>
    <w:basedOn w:val="BillBasicHeading"/>
    <w:next w:val="Sched-Form"/>
    <w:rsid w:val="00947D93"/>
    <w:pPr>
      <w:spacing w:before="380"/>
      <w:ind w:left="2600" w:hanging="2600"/>
      <w:outlineLvl w:val="1"/>
    </w:pPr>
    <w:rPr>
      <w:sz w:val="32"/>
    </w:rPr>
  </w:style>
  <w:style w:type="paragraph" w:customStyle="1" w:styleId="ShadedSchClause">
    <w:name w:val="Shaded Sch Clause"/>
    <w:basedOn w:val="Schclauseheading"/>
    <w:next w:val="direction"/>
    <w:rsid w:val="00947D93"/>
    <w:pPr>
      <w:shd w:val="pct25" w:color="auto" w:fill="auto"/>
      <w:outlineLvl w:val="3"/>
    </w:pPr>
  </w:style>
  <w:style w:type="paragraph" w:customStyle="1" w:styleId="direction">
    <w:name w:val="direction"/>
    <w:basedOn w:val="BillBasic"/>
    <w:next w:val="AmainreturnSymb"/>
    <w:rsid w:val="00947D93"/>
    <w:pPr>
      <w:ind w:left="1100"/>
    </w:pPr>
    <w:rPr>
      <w:i/>
    </w:rPr>
  </w:style>
  <w:style w:type="paragraph" w:customStyle="1" w:styleId="Sched-Form">
    <w:name w:val="Sched-Form"/>
    <w:basedOn w:val="BillBasicHeading"/>
    <w:next w:val="Schclauseheading"/>
    <w:rsid w:val="00947D9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47D9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47D93"/>
    <w:pPr>
      <w:spacing w:before="320"/>
      <w:ind w:left="2600" w:hanging="2600"/>
      <w:jc w:val="both"/>
      <w:outlineLvl w:val="0"/>
    </w:pPr>
    <w:rPr>
      <w:sz w:val="34"/>
    </w:rPr>
  </w:style>
  <w:style w:type="paragraph" w:styleId="TOC7">
    <w:name w:val="toc 7"/>
    <w:basedOn w:val="TOC2"/>
    <w:next w:val="Normal"/>
    <w:autoRedefine/>
    <w:uiPriority w:val="39"/>
    <w:rsid w:val="00947D93"/>
    <w:pPr>
      <w:keepNext w:val="0"/>
      <w:spacing w:before="120"/>
    </w:pPr>
    <w:rPr>
      <w:sz w:val="20"/>
    </w:rPr>
  </w:style>
  <w:style w:type="paragraph" w:styleId="TOC2">
    <w:name w:val="toc 2"/>
    <w:basedOn w:val="Normal"/>
    <w:next w:val="Normal"/>
    <w:autoRedefine/>
    <w:uiPriority w:val="39"/>
    <w:rsid w:val="00947D9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47D93"/>
    <w:pPr>
      <w:keepNext/>
      <w:tabs>
        <w:tab w:val="left" w:pos="400"/>
      </w:tabs>
      <w:spacing w:before="0"/>
      <w:jc w:val="left"/>
    </w:pPr>
    <w:rPr>
      <w:rFonts w:ascii="Arial" w:hAnsi="Arial"/>
      <w:b/>
      <w:sz w:val="28"/>
    </w:rPr>
  </w:style>
  <w:style w:type="paragraph" w:customStyle="1" w:styleId="EndNote2">
    <w:name w:val="EndNote2"/>
    <w:basedOn w:val="BillBasic"/>
    <w:rsid w:val="00984AB6"/>
    <w:pPr>
      <w:keepNext/>
      <w:tabs>
        <w:tab w:val="left" w:pos="240"/>
      </w:tabs>
      <w:spacing w:before="160" w:after="80"/>
      <w:jc w:val="left"/>
    </w:pPr>
    <w:rPr>
      <w:b/>
      <w:sz w:val="18"/>
    </w:rPr>
  </w:style>
  <w:style w:type="paragraph" w:customStyle="1" w:styleId="IH1Chap">
    <w:name w:val="I H1 Chap"/>
    <w:basedOn w:val="BillBasicHeading"/>
    <w:next w:val="Normal"/>
    <w:rsid w:val="00947D93"/>
    <w:pPr>
      <w:spacing w:before="320"/>
      <w:ind w:left="2600" w:hanging="2600"/>
    </w:pPr>
    <w:rPr>
      <w:sz w:val="34"/>
    </w:rPr>
  </w:style>
  <w:style w:type="paragraph" w:customStyle="1" w:styleId="IH2Part">
    <w:name w:val="I H2 Part"/>
    <w:basedOn w:val="BillBasicHeading"/>
    <w:next w:val="Normal"/>
    <w:rsid w:val="00947D93"/>
    <w:pPr>
      <w:spacing w:before="380"/>
      <w:ind w:left="2600" w:hanging="2600"/>
    </w:pPr>
    <w:rPr>
      <w:sz w:val="32"/>
    </w:rPr>
  </w:style>
  <w:style w:type="paragraph" w:customStyle="1" w:styleId="IH3Div">
    <w:name w:val="I H3 Div"/>
    <w:basedOn w:val="BillBasicHeading"/>
    <w:next w:val="Normal"/>
    <w:rsid w:val="00947D93"/>
    <w:pPr>
      <w:spacing w:before="240"/>
      <w:ind w:left="2600" w:hanging="2600"/>
    </w:pPr>
    <w:rPr>
      <w:sz w:val="28"/>
    </w:rPr>
  </w:style>
  <w:style w:type="paragraph" w:customStyle="1" w:styleId="IH5Sec">
    <w:name w:val="I H5 Sec"/>
    <w:basedOn w:val="BillBasicHeading"/>
    <w:next w:val="Normal"/>
    <w:rsid w:val="00947D93"/>
    <w:pPr>
      <w:tabs>
        <w:tab w:val="clear" w:pos="2600"/>
        <w:tab w:val="left" w:pos="1100"/>
      </w:tabs>
      <w:spacing w:before="240"/>
      <w:ind w:left="1100" w:hanging="1100"/>
    </w:pPr>
  </w:style>
  <w:style w:type="paragraph" w:customStyle="1" w:styleId="IH4SubDiv">
    <w:name w:val="I H4 SubDiv"/>
    <w:basedOn w:val="BillBasicHeading"/>
    <w:next w:val="Normal"/>
    <w:rsid w:val="00947D93"/>
    <w:pPr>
      <w:spacing w:before="240"/>
      <w:ind w:left="2600" w:hanging="2600"/>
      <w:jc w:val="both"/>
    </w:pPr>
    <w:rPr>
      <w:sz w:val="26"/>
    </w:rPr>
  </w:style>
  <w:style w:type="character" w:styleId="LineNumber">
    <w:name w:val="line number"/>
    <w:basedOn w:val="DefaultParagraphFont"/>
    <w:rsid w:val="00947D93"/>
    <w:rPr>
      <w:rFonts w:ascii="Arial" w:hAnsi="Arial"/>
      <w:sz w:val="16"/>
    </w:rPr>
  </w:style>
  <w:style w:type="paragraph" w:customStyle="1" w:styleId="PageBreak">
    <w:name w:val="PageBreak"/>
    <w:basedOn w:val="Normal"/>
    <w:rsid w:val="00947D93"/>
    <w:rPr>
      <w:sz w:val="4"/>
    </w:rPr>
  </w:style>
  <w:style w:type="paragraph" w:customStyle="1" w:styleId="04Dictionary">
    <w:name w:val="04Dictionary"/>
    <w:basedOn w:val="Normal"/>
    <w:rsid w:val="00947D93"/>
  </w:style>
  <w:style w:type="paragraph" w:customStyle="1" w:styleId="N-line1">
    <w:name w:val="N-line1"/>
    <w:basedOn w:val="BillBasic"/>
    <w:rsid w:val="00947D93"/>
    <w:pPr>
      <w:pBdr>
        <w:bottom w:val="single" w:sz="4" w:space="0" w:color="auto"/>
      </w:pBdr>
      <w:spacing w:before="100"/>
      <w:ind w:left="2980" w:right="3020"/>
      <w:jc w:val="center"/>
    </w:pPr>
  </w:style>
  <w:style w:type="paragraph" w:customStyle="1" w:styleId="N-line2">
    <w:name w:val="N-line2"/>
    <w:basedOn w:val="Normal"/>
    <w:rsid w:val="00947D93"/>
    <w:pPr>
      <w:pBdr>
        <w:bottom w:val="single" w:sz="8" w:space="0" w:color="auto"/>
      </w:pBdr>
    </w:pPr>
  </w:style>
  <w:style w:type="paragraph" w:customStyle="1" w:styleId="EndNote">
    <w:name w:val="EndNote"/>
    <w:basedOn w:val="BillBasicHeading"/>
    <w:rsid w:val="00947D9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47D93"/>
    <w:pPr>
      <w:tabs>
        <w:tab w:val="left" w:pos="700"/>
      </w:tabs>
      <w:spacing w:before="160"/>
      <w:ind w:left="700" w:hanging="700"/>
    </w:pPr>
    <w:rPr>
      <w:rFonts w:ascii="Arial (W1)" w:hAnsi="Arial (W1)"/>
    </w:rPr>
  </w:style>
  <w:style w:type="paragraph" w:customStyle="1" w:styleId="PenaltyHeading">
    <w:name w:val="PenaltyHeading"/>
    <w:basedOn w:val="Normal"/>
    <w:rsid w:val="00947D93"/>
    <w:pPr>
      <w:tabs>
        <w:tab w:val="left" w:pos="1100"/>
      </w:tabs>
      <w:spacing w:before="120"/>
      <w:ind w:left="1100" w:hanging="1100"/>
    </w:pPr>
    <w:rPr>
      <w:rFonts w:ascii="Arial" w:hAnsi="Arial"/>
      <w:b/>
      <w:sz w:val="20"/>
    </w:rPr>
  </w:style>
  <w:style w:type="paragraph" w:customStyle="1" w:styleId="05EndNote">
    <w:name w:val="05EndNote"/>
    <w:basedOn w:val="Normal"/>
    <w:rsid w:val="00947D93"/>
  </w:style>
  <w:style w:type="paragraph" w:customStyle="1" w:styleId="03Schedule">
    <w:name w:val="03Schedule"/>
    <w:basedOn w:val="Normal"/>
    <w:rsid w:val="00947D93"/>
  </w:style>
  <w:style w:type="paragraph" w:customStyle="1" w:styleId="ISched-heading">
    <w:name w:val="I Sched-heading"/>
    <w:basedOn w:val="BillBasicHeading"/>
    <w:next w:val="Normal"/>
    <w:rsid w:val="00947D93"/>
    <w:pPr>
      <w:spacing w:before="320"/>
      <w:ind w:left="2600" w:hanging="2600"/>
    </w:pPr>
    <w:rPr>
      <w:sz w:val="34"/>
    </w:rPr>
  </w:style>
  <w:style w:type="paragraph" w:customStyle="1" w:styleId="ISched-Part">
    <w:name w:val="I Sched-Part"/>
    <w:basedOn w:val="BillBasicHeading"/>
    <w:rsid w:val="00947D93"/>
    <w:pPr>
      <w:spacing w:before="380"/>
      <w:ind w:left="2600" w:hanging="2600"/>
    </w:pPr>
    <w:rPr>
      <w:sz w:val="32"/>
    </w:rPr>
  </w:style>
  <w:style w:type="paragraph" w:customStyle="1" w:styleId="ISched-form">
    <w:name w:val="I Sched-form"/>
    <w:basedOn w:val="BillBasicHeading"/>
    <w:rsid w:val="00947D93"/>
    <w:pPr>
      <w:tabs>
        <w:tab w:val="right" w:pos="7200"/>
      </w:tabs>
      <w:spacing w:before="240"/>
      <w:ind w:left="2600" w:hanging="2600"/>
    </w:pPr>
    <w:rPr>
      <w:sz w:val="28"/>
    </w:rPr>
  </w:style>
  <w:style w:type="paragraph" w:customStyle="1" w:styleId="ISchclauseheading">
    <w:name w:val="I Sch clause heading"/>
    <w:basedOn w:val="BillBasic"/>
    <w:rsid w:val="00947D93"/>
    <w:pPr>
      <w:keepNext/>
      <w:tabs>
        <w:tab w:val="left" w:pos="1100"/>
      </w:tabs>
      <w:spacing w:before="240"/>
      <w:ind w:left="1100" w:hanging="1100"/>
      <w:jc w:val="left"/>
    </w:pPr>
    <w:rPr>
      <w:rFonts w:ascii="Arial" w:hAnsi="Arial"/>
      <w:b/>
    </w:rPr>
  </w:style>
  <w:style w:type="paragraph" w:customStyle="1" w:styleId="IMain">
    <w:name w:val="I Main"/>
    <w:basedOn w:val="Amain"/>
    <w:rsid w:val="00947D93"/>
  </w:style>
  <w:style w:type="paragraph" w:customStyle="1" w:styleId="Ipara">
    <w:name w:val="I para"/>
    <w:basedOn w:val="Apara"/>
    <w:rsid w:val="00947D93"/>
    <w:pPr>
      <w:outlineLvl w:val="9"/>
    </w:pPr>
  </w:style>
  <w:style w:type="paragraph" w:customStyle="1" w:styleId="Isubpara">
    <w:name w:val="I subpara"/>
    <w:basedOn w:val="Asubpara"/>
    <w:rsid w:val="00947D9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47D93"/>
    <w:pPr>
      <w:tabs>
        <w:tab w:val="clear" w:pos="2400"/>
        <w:tab w:val="clear" w:pos="2600"/>
        <w:tab w:val="right" w:pos="2460"/>
        <w:tab w:val="left" w:pos="2660"/>
      </w:tabs>
      <w:ind w:left="2660" w:hanging="2660"/>
    </w:pPr>
  </w:style>
  <w:style w:type="character" w:customStyle="1" w:styleId="CharSectNo">
    <w:name w:val="CharSectNo"/>
    <w:basedOn w:val="DefaultParagraphFont"/>
    <w:rsid w:val="00947D93"/>
  </w:style>
  <w:style w:type="character" w:customStyle="1" w:styleId="CharDivNo">
    <w:name w:val="CharDivNo"/>
    <w:basedOn w:val="DefaultParagraphFont"/>
    <w:rsid w:val="00947D93"/>
  </w:style>
  <w:style w:type="character" w:customStyle="1" w:styleId="CharDivText">
    <w:name w:val="CharDivText"/>
    <w:basedOn w:val="DefaultParagraphFont"/>
    <w:rsid w:val="00947D93"/>
  </w:style>
  <w:style w:type="character" w:customStyle="1" w:styleId="CharPartNo">
    <w:name w:val="CharPartNo"/>
    <w:basedOn w:val="DefaultParagraphFont"/>
    <w:rsid w:val="00947D93"/>
  </w:style>
  <w:style w:type="paragraph" w:customStyle="1" w:styleId="Placeholder">
    <w:name w:val="Placeholder"/>
    <w:basedOn w:val="Normal"/>
    <w:rsid w:val="00947D93"/>
    <w:rPr>
      <w:sz w:val="10"/>
    </w:rPr>
  </w:style>
  <w:style w:type="paragraph" w:styleId="PlainText">
    <w:name w:val="Plain Text"/>
    <w:basedOn w:val="Normal"/>
    <w:rsid w:val="00947D93"/>
    <w:rPr>
      <w:rFonts w:ascii="Courier New" w:hAnsi="Courier New"/>
      <w:sz w:val="20"/>
    </w:rPr>
  </w:style>
  <w:style w:type="character" w:customStyle="1" w:styleId="CharChapNo">
    <w:name w:val="CharChapNo"/>
    <w:basedOn w:val="DefaultParagraphFont"/>
    <w:rsid w:val="00947D93"/>
  </w:style>
  <w:style w:type="character" w:customStyle="1" w:styleId="CharChapText">
    <w:name w:val="CharChapText"/>
    <w:basedOn w:val="DefaultParagraphFont"/>
    <w:rsid w:val="00947D93"/>
  </w:style>
  <w:style w:type="character" w:customStyle="1" w:styleId="CharPartText">
    <w:name w:val="CharPartText"/>
    <w:basedOn w:val="DefaultParagraphFont"/>
    <w:rsid w:val="00947D93"/>
  </w:style>
  <w:style w:type="paragraph" w:styleId="TOC1">
    <w:name w:val="toc 1"/>
    <w:basedOn w:val="Normal"/>
    <w:next w:val="Normal"/>
    <w:autoRedefine/>
    <w:uiPriority w:val="39"/>
    <w:rsid w:val="00947D9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47D9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47D9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47D9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47D93"/>
  </w:style>
  <w:style w:type="paragraph" w:styleId="Title">
    <w:name w:val="Title"/>
    <w:basedOn w:val="Normal"/>
    <w:qFormat/>
    <w:rsid w:val="00984AB6"/>
    <w:pPr>
      <w:spacing w:before="240" w:after="60"/>
      <w:jc w:val="center"/>
      <w:outlineLvl w:val="0"/>
    </w:pPr>
    <w:rPr>
      <w:rFonts w:ascii="Arial" w:hAnsi="Arial"/>
      <w:b/>
      <w:kern w:val="28"/>
      <w:sz w:val="32"/>
    </w:rPr>
  </w:style>
  <w:style w:type="paragraph" w:styleId="Signature">
    <w:name w:val="Signature"/>
    <w:basedOn w:val="Normal"/>
    <w:rsid w:val="00947D93"/>
    <w:pPr>
      <w:ind w:left="4252"/>
    </w:pPr>
  </w:style>
  <w:style w:type="paragraph" w:customStyle="1" w:styleId="ActNo">
    <w:name w:val="ActNo"/>
    <w:basedOn w:val="BillBasicHeading"/>
    <w:rsid w:val="00947D93"/>
    <w:pPr>
      <w:keepNext w:val="0"/>
      <w:tabs>
        <w:tab w:val="clear" w:pos="2600"/>
      </w:tabs>
      <w:spacing w:before="220"/>
    </w:pPr>
  </w:style>
  <w:style w:type="paragraph" w:customStyle="1" w:styleId="aParaNote">
    <w:name w:val="aParaNote"/>
    <w:basedOn w:val="BillBasic"/>
    <w:rsid w:val="00947D93"/>
    <w:pPr>
      <w:ind w:left="2840" w:hanging="1240"/>
    </w:pPr>
    <w:rPr>
      <w:sz w:val="20"/>
    </w:rPr>
  </w:style>
  <w:style w:type="paragraph" w:customStyle="1" w:styleId="aExamNum">
    <w:name w:val="aExamNum"/>
    <w:basedOn w:val="aExam"/>
    <w:rsid w:val="00947D93"/>
    <w:pPr>
      <w:ind w:left="1500" w:hanging="400"/>
    </w:pPr>
  </w:style>
  <w:style w:type="paragraph" w:customStyle="1" w:styleId="LongTitle">
    <w:name w:val="LongTitle"/>
    <w:basedOn w:val="BillBasic"/>
    <w:rsid w:val="00947D93"/>
    <w:pPr>
      <w:spacing w:before="300"/>
    </w:pPr>
  </w:style>
  <w:style w:type="paragraph" w:customStyle="1" w:styleId="Minister">
    <w:name w:val="Minister"/>
    <w:basedOn w:val="BillBasic"/>
    <w:rsid w:val="00947D93"/>
    <w:pPr>
      <w:spacing w:before="640"/>
      <w:jc w:val="right"/>
    </w:pPr>
    <w:rPr>
      <w:caps/>
    </w:rPr>
  </w:style>
  <w:style w:type="paragraph" w:customStyle="1" w:styleId="DateLine">
    <w:name w:val="DateLine"/>
    <w:basedOn w:val="BillBasic"/>
    <w:rsid w:val="00947D93"/>
    <w:pPr>
      <w:tabs>
        <w:tab w:val="left" w:pos="4320"/>
      </w:tabs>
    </w:pPr>
  </w:style>
  <w:style w:type="paragraph" w:customStyle="1" w:styleId="madeunder">
    <w:name w:val="made under"/>
    <w:basedOn w:val="BillBasic"/>
    <w:rsid w:val="00947D93"/>
    <w:pPr>
      <w:spacing w:before="240"/>
    </w:pPr>
  </w:style>
  <w:style w:type="paragraph" w:customStyle="1" w:styleId="EndNoteSubHeading">
    <w:name w:val="EndNoteSubHeading"/>
    <w:basedOn w:val="Normal"/>
    <w:next w:val="EndNoteText"/>
    <w:rsid w:val="00984AB6"/>
    <w:pPr>
      <w:keepNext/>
      <w:tabs>
        <w:tab w:val="left" w:pos="700"/>
      </w:tabs>
      <w:spacing w:before="120"/>
      <w:ind w:left="700" w:hanging="700"/>
    </w:pPr>
    <w:rPr>
      <w:rFonts w:ascii="Arial" w:hAnsi="Arial"/>
      <w:b/>
      <w:sz w:val="20"/>
    </w:rPr>
  </w:style>
  <w:style w:type="paragraph" w:customStyle="1" w:styleId="EndNoteText">
    <w:name w:val="EndNoteText"/>
    <w:basedOn w:val="BillBasic"/>
    <w:rsid w:val="00947D93"/>
    <w:pPr>
      <w:tabs>
        <w:tab w:val="left" w:pos="700"/>
        <w:tab w:val="right" w:pos="6160"/>
      </w:tabs>
      <w:spacing w:before="80"/>
      <w:ind w:left="700" w:hanging="700"/>
    </w:pPr>
    <w:rPr>
      <w:sz w:val="20"/>
    </w:rPr>
  </w:style>
  <w:style w:type="paragraph" w:customStyle="1" w:styleId="BillBasicItalics">
    <w:name w:val="BillBasicItalics"/>
    <w:basedOn w:val="BillBasic"/>
    <w:rsid w:val="00947D93"/>
    <w:rPr>
      <w:i/>
    </w:rPr>
  </w:style>
  <w:style w:type="paragraph" w:customStyle="1" w:styleId="00SigningPage">
    <w:name w:val="00SigningPage"/>
    <w:basedOn w:val="Normal"/>
    <w:rsid w:val="00947D93"/>
  </w:style>
  <w:style w:type="paragraph" w:customStyle="1" w:styleId="Aparareturn">
    <w:name w:val="A para return"/>
    <w:basedOn w:val="BillBasic"/>
    <w:rsid w:val="00947D93"/>
    <w:pPr>
      <w:ind w:left="1600"/>
    </w:pPr>
  </w:style>
  <w:style w:type="paragraph" w:customStyle="1" w:styleId="Asubparareturn">
    <w:name w:val="A subpara return"/>
    <w:basedOn w:val="BillBasic"/>
    <w:rsid w:val="00947D93"/>
    <w:pPr>
      <w:ind w:left="2100"/>
    </w:pPr>
  </w:style>
  <w:style w:type="paragraph" w:customStyle="1" w:styleId="CommentNum">
    <w:name w:val="CommentNum"/>
    <w:basedOn w:val="Comment"/>
    <w:rsid w:val="00947D93"/>
    <w:pPr>
      <w:ind w:left="1800" w:hanging="1800"/>
    </w:pPr>
  </w:style>
  <w:style w:type="paragraph" w:styleId="TOC8">
    <w:name w:val="toc 8"/>
    <w:basedOn w:val="TOC3"/>
    <w:next w:val="Normal"/>
    <w:autoRedefine/>
    <w:uiPriority w:val="39"/>
    <w:rsid w:val="00947D93"/>
    <w:pPr>
      <w:keepNext w:val="0"/>
      <w:spacing w:before="120"/>
    </w:pPr>
  </w:style>
  <w:style w:type="paragraph" w:customStyle="1" w:styleId="Judges">
    <w:name w:val="Judges"/>
    <w:basedOn w:val="Minister"/>
    <w:rsid w:val="00947D93"/>
    <w:pPr>
      <w:spacing w:before="180"/>
    </w:pPr>
  </w:style>
  <w:style w:type="paragraph" w:customStyle="1" w:styleId="BillFor">
    <w:name w:val="BillFor"/>
    <w:basedOn w:val="BillBasicHeading"/>
    <w:rsid w:val="00947D93"/>
    <w:pPr>
      <w:keepNext w:val="0"/>
      <w:spacing w:before="320"/>
      <w:jc w:val="both"/>
    </w:pPr>
    <w:rPr>
      <w:sz w:val="28"/>
    </w:rPr>
  </w:style>
  <w:style w:type="paragraph" w:customStyle="1" w:styleId="draft">
    <w:name w:val="draft"/>
    <w:basedOn w:val="Normal"/>
    <w:rsid w:val="00947D9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47D93"/>
    <w:pPr>
      <w:spacing w:line="260" w:lineRule="atLeast"/>
      <w:jc w:val="center"/>
    </w:pPr>
  </w:style>
  <w:style w:type="paragraph" w:customStyle="1" w:styleId="Amainbullet">
    <w:name w:val="A main bullet"/>
    <w:basedOn w:val="BillBasic"/>
    <w:rsid w:val="00947D93"/>
    <w:pPr>
      <w:spacing w:before="60"/>
      <w:ind w:left="1500" w:hanging="400"/>
    </w:pPr>
  </w:style>
  <w:style w:type="paragraph" w:customStyle="1" w:styleId="Aparabullet">
    <w:name w:val="A para bullet"/>
    <w:basedOn w:val="BillBasic"/>
    <w:rsid w:val="00947D93"/>
    <w:pPr>
      <w:spacing w:before="60"/>
      <w:ind w:left="2000" w:hanging="400"/>
    </w:pPr>
  </w:style>
  <w:style w:type="paragraph" w:customStyle="1" w:styleId="Asubparabullet">
    <w:name w:val="A subpara bullet"/>
    <w:basedOn w:val="BillBasic"/>
    <w:rsid w:val="00947D93"/>
    <w:pPr>
      <w:spacing w:before="60"/>
      <w:ind w:left="2540" w:hanging="400"/>
    </w:pPr>
  </w:style>
  <w:style w:type="paragraph" w:customStyle="1" w:styleId="aDefpara">
    <w:name w:val="aDef para"/>
    <w:basedOn w:val="Apara"/>
    <w:rsid w:val="00947D93"/>
  </w:style>
  <w:style w:type="paragraph" w:customStyle="1" w:styleId="aDefsubpara">
    <w:name w:val="aDef subpara"/>
    <w:basedOn w:val="Asubpara"/>
    <w:rsid w:val="00947D93"/>
  </w:style>
  <w:style w:type="paragraph" w:customStyle="1" w:styleId="Idefpara">
    <w:name w:val="I def para"/>
    <w:basedOn w:val="Ipara"/>
    <w:rsid w:val="00947D93"/>
  </w:style>
  <w:style w:type="paragraph" w:customStyle="1" w:styleId="Idefsubpara">
    <w:name w:val="I def subpara"/>
    <w:basedOn w:val="Isubpara"/>
    <w:rsid w:val="00947D93"/>
  </w:style>
  <w:style w:type="paragraph" w:customStyle="1" w:styleId="Notified">
    <w:name w:val="Notified"/>
    <w:basedOn w:val="BillBasic"/>
    <w:rsid w:val="00947D93"/>
    <w:pPr>
      <w:spacing w:before="360"/>
      <w:jc w:val="right"/>
    </w:pPr>
    <w:rPr>
      <w:i/>
    </w:rPr>
  </w:style>
  <w:style w:type="paragraph" w:customStyle="1" w:styleId="03ScheduleLandscape">
    <w:name w:val="03ScheduleLandscape"/>
    <w:basedOn w:val="Normal"/>
    <w:rsid w:val="00947D93"/>
  </w:style>
  <w:style w:type="paragraph" w:customStyle="1" w:styleId="IDict-Heading">
    <w:name w:val="I Dict-Heading"/>
    <w:basedOn w:val="BillBasicHeading"/>
    <w:rsid w:val="00947D93"/>
    <w:pPr>
      <w:spacing w:before="320"/>
      <w:ind w:left="2600" w:hanging="2600"/>
      <w:jc w:val="both"/>
    </w:pPr>
    <w:rPr>
      <w:sz w:val="34"/>
    </w:rPr>
  </w:style>
  <w:style w:type="paragraph" w:customStyle="1" w:styleId="02TextLandscape">
    <w:name w:val="02TextLandscape"/>
    <w:basedOn w:val="Normal"/>
    <w:rsid w:val="00947D93"/>
  </w:style>
  <w:style w:type="paragraph" w:styleId="Salutation">
    <w:name w:val="Salutation"/>
    <w:basedOn w:val="Normal"/>
    <w:next w:val="Normal"/>
    <w:rsid w:val="00984AB6"/>
  </w:style>
  <w:style w:type="paragraph" w:customStyle="1" w:styleId="aNoteBullet">
    <w:name w:val="aNoteBullet"/>
    <w:basedOn w:val="aNoteSymb"/>
    <w:rsid w:val="00947D93"/>
    <w:pPr>
      <w:tabs>
        <w:tab w:val="left" w:pos="2200"/>
      </w:tabs>
      <w:spacing w:before="60"/>
      <w:ind w:left="2600" w:hanging="700"/>
    </w:pPr>
  </w:style>
  <w:style w:type="paragraph" w:customStyle="1" w:styleId="aNotess">
    <w:name w:val="aNotess"/>
    <w:basedOn w:val="BillBasic"/>
    <w:rsid w:val="00984AB6"/>
    <w:pPr>
      <w:ind w:left="1900" w:hanging="800"/>
    </w:pPr>
    <w:rPr>
      <w:sz w:val="20"/>
    </w:rPr>
  </w:style>
  <w:style w:type="paragraph" w:customStyle="1" w:styleId="aParaNoteBullet">
    <w:name w:val="aParaNoteBullet"/>
    <w:basedOn w:val="aParaNote"/>
    <w:rsid w:val="00947D93"/>
    <w:pPr>
      <w:tabs>
        <w:tab w:val="left" w:pos="2700"/>
      </w:tabs>
      <w:spacing w:before="60"/>
      <w:ind w:left="3100" w:hanging="700"/>
    </w:pPr>
  </w:style>
  <w:style w:type="paragraph" w:customStyle="1" w:styleId="aNotepar">
    <w:name w:val="aNotepar"/>
    <w:basedOn w:val="BillBasic"/>
    <w:next w:val="Normal"/>
    <w:rsid w:val="00947D93"/>
    <w:pPr>
      <w:ind w:left="2400" w:hanging="800"/>
    </w:pPr>
    <w:rPr>
      <w:sz w:val="20"/>
    </w:rPr>
  </w:style>
  <w:style w:type="paragraph" w:customStyle="1" w:styleId="aNoteTextpar">
    <w:name w:val="aNoteTextpar"/>
    <w:basedOn w:val="aNotepar"/>
    <w:rsid w:val="00947D93"/>
    <w:pPr>
      <w:spacing w:before="60"/>
      <w:ind w:firstLine="0"/>
    </w:pPr>
  </w:style>
  <w:style w:type="paragraph" w:customStyle="1" w:styleId="MinisterWord">
    <w:name w:val="MinisterWord"/>
    <w:basedOn w:val="Normal"/>
    <w:rsid w:val="00947D93"/>
    <w:pPr>
      <w:spacing w:before="60"/>
      <w:jc w:val="right"/>
    </w:pPr>
  </w:style>
  <w:style w:type="paragraph" w:customStyle="1" w:styleId="aExamPara">
    <w:name w:val="aExamPara"/>
    <w:basedOn w:val="aExam"/>
    <w:rsid w:val="00947D93"/>
    <w:pPr>
      <w:tabs>
        <w:tab w:val="right" w:pos="1720"/>
        <w:tab w:val="left" w:pos="2000"/>
        <w:tab w:val="left" w:pos="2300"/>
      </w:tabs>
      <w:ind w:left="2400" w:hanging="1300"/>
    </w:pPr>
  </w:style>
  <w:style w:type="paragraph" w:customStyle="1" w:styleId="aExamNumText">
    <w:name w:val="aExamNumText"/>
    <w:basedOn w:val="aExam"/>
    <w:rsid w:val="00947D93"/>
    <w:pPr>
      <w:ind w:left="1500"/>
    </w:pPr>
  </w:style>
  <w:style w:type="paragraph" w:customStyle="1" w:styleId="aExamBullet">
    <w:name w:val="aExamBullet"/>
    <w:basedOn w:val="aExam"/>
    <w:rsid w:val="00947D93"/>
    <w:pPr>
      <w:tabs>
        <w:tab w:val="left" w:pos="1500"/>
        <w:tab w:val="left" w:pos="2300"/>
      </w:tabs>
      <w:ind w:left="1900" w:hanging="800"/>
    </w:pPr>
  </w:style>
  <w:style w:type="paragraph" w:customStyle="1" w:styleId="aNotePara">
    <w:name w:val="aNotePara"/>
    <w:basedOn w:val="aNote"/>
    <w:rsid w:val="00947D93"/>
    <w:pPr>
      <w:tabs>
        <w:tab w:val="right" w:pos="2140"/>
        <w:tab w:val="left" w:pos="2400"/>
      </w:tabs>
      <w:spacing w:before="60"/>
      <w:ind w:left="2400" w:hanging="1300"/>
    </w:pPr>
  </w:style>
  <w:style w:type="paragraph" w:customStyle="1" w:styleId="aExplanHeading">
    <w:name w:val="aExplanHeading"/>
    <w:basedOn w:val="BillBasicHeading"/>
    <w:next w:val="Normal"/>
    <w:rsid w:val="00947D93"/>
    <w:rPr>
      <w:rFonts w:ascii="Arial (W1)" w:hAnsi="Arial (W1)"/>
      <w:sz w:val="18"/>
    </w:rPr>
  </w:style>
  <w:style w:type="paragraph" w:customStyle="1" w:styleId="aExplanText">
    <w:name w:val="aExplanText"/>
    <w:basedOn w:val="BillBasic"/>
    <w:rsid w:val="00947D93"/>
    <w:rPr>
      <w:sz w:val="20"/>
    </w:rPr>
  </w:style>
  <w:style w:type="paragraph" w:customStyle="1" w:styleId="aParaNotePara">
    <w:name w:val="aParaNotePara"/>
    <w:basedOn w:val="aNoteParaSymb"/>
    <w:rsid w:val="00947D93"/>
    <w:pPr>
      <w:tabs>
        <w:tab w:val="clear" w:pos="2140"/>
        <w:tab w:val="clear" w:pos="2400"/>
        <w:tab w:val="right" w:pos="2644"/>
      </w:tabs>
      <w:ind w:left="3320" w:hanging="1720"/>
    </w:pPr>
  </w:style>
  <w:style w:type="character" w:customStyle="1" w:styleId="charBold">
    <w:name w:val="charBold"/>
    <w:basedOn w:val="DefaultParagraphFont"/>
    <w:rsid w:val="00947D93"/>
    <w:rPr>
      <w:b/>
    </w:rPr>
  </w:style>
  <w:style w:type="character" w:customStyle="1" w:styleId="charBoldItals">
    <w:name w:val="charBoldItals"/>
    <w:basedOn w:val="DefaultParagraphFont"/>
    <w:rsid w:val="00947D93"/>
    <w:rPr>
      <w:b/>
      <w:i/>
    </w:rPr>
  </w:style>
  <w:style w:type="character" w:customStyle="1" w:styleId="charItals">
    <w:name w:val="charItals"/>
    <w:basedOn w:val="DefaultParagraphFont"/>
    <w:rsid w:val="00947D93"/>
    <w:rPr>
      <w:i/>
    </w:rPr>
  </w:style>
  <w:style w:type="character" w:customStyle="1" w:styleId="charUnderline">
    <w:name w:val="charUnderline"/>
    <w:basedOn w:val="DefaultParagraphFont"/>
    <w:rsid w:val="00947D93"/>
    <w:rPr>
      <w:u w:val="single"/>
    </w:rPr>
  </w:style>
  <w:style w:type="paragraph" w:customStyle="1" w:styleId="TableHd">
    <w:name w:val="TableHd"/>
    <w:basedOn w:val="Normal"/>
    <w:rsid w:val="00947D93"/>
    <w:pPr>
      <w:keepNext/>
      <w:spacing w:before="300"/>
      <w:ind w:left="1200" w:hanging="1200"/>
    </w:pPr>
    <w:rPr>
      <w:rFonts w:ascii="Arial" w:hAnsi="Arial"/>
      <w:b/>
      <w:sz w:val="20"/>
    </w:rPr>
  </w:style>
  <w:style w:type="paragraph" w:customStyle="1" w:styleId="TableColHd">
    <w:name w:val="TableColHd"/>
    <w:basedOn w:val="Normal"/>
    <w:rsid w:val="00947D93"/>
    <w:pPr>
      <w:keepNext/>
      <w:spacing w:after="60"/>
    </w:pPr>
    <w:rPr>
      <w:rFonts w:ascii="Arial" w:hAnsi="Arial"/>
      <w:b/>
      <w:sz w:val="18"/>
    </w:rPr>
  </w:style>
  <w:style w:type="paragraph" w:customStyle="1" w:styleId="PenaltyPara">
    <w:name w:val="PenaltyPara"/>
    <w:basedOn w:val="Normal"/>
    <w:rsid w:val="00947D93"/>
    <w:pPr>
      <w:tabs>
        <w:tab w:val="right" w:pos="1360"/>
      </w:tabs>
      <w:spacing w:before="60"/>
      <w:ind w:left="1600" w:hanging="1600"/>
      <w:jc w:val="both"/>
    </w:pPr>
  </w:style>
  <w:style w:type="paragraph" w:customStyle="1" w:styleId="tablepara">
    <w:name w:val="table para"/>
    <w:basedOn w:val="Normal"/>
    <w:rsid w:val="00947D93"/>
    <w:pPr>
      <w:tabs>
        <w:tab w:val="right" w:pos="800"/>
        <w:tab w:val="left" w:pos="1100"/>
      </w:tabs>
      <w:spacing w:before="80" w:after="60"/>
      <w:ind w:left="1100" w:hanging="1100"/>
    </w:pPr>
  </w:style>
  <w:style w:type="paragraph" w:customStyle="1" w:styleId="tablesubpara">
    <w:name w:val="table subpara"/>
    <w:basedOn w:val="Normal"/>
    <w:rsid w:val="00947D93"/>
    <w:pPr>
      <w:tabs>
        <w:tab w:val="right" w:pos="1500"/>
        <w:tab w:val="left" w:pos="1800"/>
      </w:tabs>
      <w:spacing w:before="80" w:after="60"/>
      <w:ind w:left="1800" w:hanging="1800"/>
    </w:pPr>
  </w:style>
  <w:style w:type="paragraph" w:customStyle="1" w:styleId="TableText">
    <w:name w:val="TableText"/>
    <w:basedOn w:val="Normal"/>
    <w:rsid w:val="00947D93"/>
    <w:pPr>
      <w:spacing w:before="60" w:after="60"/>
    </w:pPr>
  </w:style>
  <w:style w:type="paragraph" w:customStyle="1" w:styleId="IshadedH5Sec">
    <w:name w:val="I shaded H5 Sec"/>
    <w:basedOn w:val="AH5Sec"/>
    <w:rsid w:val="00947D93"/>
    <w:pPr>
      <w:shd w:val="pct25" w:color="auto" w:fill="auto"/>
      <w:outlineLvl w:val="9"/>
    </w:pPr>
  </w:style>
  <w:style w:type="paragraph" w:customStyle="1" w:styleId="IshadedSchClause">
    <w:name w:val="I shaded Sch Clause"/>
    <w:basedOn w:val="IshadedH5Sec"/>
    <w:rsid w:val="00947D93"/>
  </w:style>
  <w:style w:type="paragraph" w:customStyle="1" w:styleId="Penalty">
    <w:name w:val="Penalty"/>
    <w:basedOn w:val="Amainreturn"/>
    <w:rsid w:val="00947D93"/>
  </w:style>
  <w:style w:type="paragraph" w:customStyle="1" w:styleId="aNoteText">
    <w:name w:val="aNoteText"/>
    <w:basedOn w:val="aNoteSymb"/>
    <w:rsid w:val="00947D93"/>
    <w:pPr>
      <w:spacing w:before="60"/>
      <w:ind w:firstLine="0"/>
    </w:pPr>
  </w:style>
  <w:style w:type="paragraph" w:customStyle="1" w:styleId="Letterhead">
    <w:name w:val="Letterhead"/>
    <w:rsid w:val="00984AB6"/>
    <w:pPr>
      <w:widowControl w:val="0"/>
      <w:spacing w:after="180"/>
      <w:jc w:val="right"/>
    </w:pPr>
    <w:rPr>
      <w:rFonts w:ascii="Arial" w:hAnsi="Arial"/>
      <w:sz w:val="32"/>
      <w:lang w:eastAsia="en-US"/>
    </w:rPr>
  </w:style>
  <w:style w:type="paragraph" w:customStyle="1" w:styleId="Actbullet">
    <w:name w:val="Act bullet"/>
    <w:basedOn w:val="Normal"/>
    <w:uiPriority w:val="99"/>
    <w:rsid w:val="00947D93"/>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984AB6"/>
    <w:pPr>
      <w:shd w:val="pct15" w:color="auto" w:fill="FFFFFF"/>
    </w:pPr>
  </w:style>
  <w:style w:type="character" w:styleId="PageNumber">
    <w:name w:val="page number"/>
    <w:basedOn w:val="DefaultParagraphFont"/>
    <w:rsid w:val="00947D93"/>
  </w:style>
  <w:style w:type="paragraph" w:styleId="ListBullet2">
    <w:name w:val="List Bullet 2"/>
    <w:basedOn w:val="Normal"/>
    <w:autoRedefine/>
    <w:rsid w:val="00984AB6"/>
    <w:pPr>
      <w:numPr>
        <w:numId w:val="2"/>
      </w:numPr>
      <w:tabs>
        <w:tab w:val="left" w:pos="2880"/>
      </w:tabs>
    </w:pPr>
    <w:rPr>
      <w:lang w:val="en-US"/>
    </w:rPr>
  </w:style>
  <w:style w:type="paragraph" w:customStyle="1" w:styleId="aExamINum">
    <w:name w:val="aExamINum"/>
    <w:basedOn w:val="aExam"/>
    <w:rsid w:val="00984AB6"/>
    <w:pPr>
      <w:tabs>
        <w:tab w:val="left" w:pos="1500"/>
      </w:tabs>
      <w:ind w:left="1500" w:hanging="400"/>
    </w:pPr>
  </w:style>
  <w:style w:type="paragraph" w:customStyle="1" w:styleId="AExamIPara">
    <w:name w:val="AExamIPara"/>
    <w:basedOn w:val="aExam"/>
    <w:rsid w:val="00947D93"/>
    <w:pPr>
      <w:tabs>
        <w:tab w:val="right" w:pos="1720"/>
        <w:tab w:val="left" w:pos="2000"/>
      </w:tabs>
      <w:ind w:left="2000" w:hanging="900"/>
    </w:pPr>
  </w:style>
  <w:style w:type="paragraph" w:customStyle="1" w:styleId="AH3sec">
    <w:name w:val="A H3 sec"/>
    <w:basedOn w:val="Normal"/>
    <w:next w:val="Amain"/>
    <w:rsid w:val="00984AB6"/>
    <w:pPr>
      <w:keepNext/>
      <w:keepLines/>
      <w:numPr>
        <w:numId w:val="4"/>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47D93"/>
    <w:pPr>
      <w:tabs>
        <w:tab w:val="clear" w:pos="2600"/>
      </w:tabs>
      <w:ind w:left="1100"/>
    </w:pPr>
    <w:rPr>
      <w:sz w:val="18"/>
    </w:rPr>
  </w:style>
  <w:style w:type="paragraph" w:customStyle="1" w:styleId="aExamss">
    <w:name w:val="aExamss"/>
    <w:basedOn w:val="aNoteSymb"/>
    <w:rsid w:val="00947D93"/>
    <w:pPr>
      <w:spacing w:before="60"/>
      <w:ind w:left="1100" w:firstLine="0"/>
    </w:pPr>
  </w:style>
  <w:style w:type="paragraph" w:customStyle="1" w:styleId="aExamHdgpar">
    <w:name w:val="aExamHdgpar"/>
    <w:basedOn w:val="aExamHdgss"/>
    <w:next w:val="Normal"/>
    <w:rsid w:val="00947D93"/>
    <w:pPr>
      <w:ind w:left="1600"/>
    </w:pPr>
  </w:style>
  <w:style w:type="paragraph" w:customStyle="1" w:styleId="aExampar">
    <w:name w:val="aExampar"/>
    <w:basedOn w:val="aExamss"/>
    <w:rsid w:val="00947D93"/>
    <w:pPr>
      <w:ind w:left="1600"/>
    </w:pPr>
  </w:style>
  <w:style w:type="paragraph" w:customStyle="1" w:styleId="aExamINumss">
    <w:name w:val="aExamINumss"/>
    <w:basedOn w:val="aExamss"/>
    <w:rsid w:val="00947D93"/>
    <w:pPr>
      <w:tabs>
        <w:tab w:val="left" w:pos="1500"/>
      </w:tabs>
      <w:ind w:left="1500" w:hanging="400"/>
    </w:pPr>
  </w:style>
  <w:style w:type="paragraph" w:customStyle="1" w:styleId="aExamINumpar">
    <w:name w:val="aExamINumpar"/>
    <w:basedOn w:val="aExampar"/>
    <w:rsid w:val="00947D93"/>
    <w:pPr>
      <w:tabs>
        <w:tab w:val="left" w:pos="2000"/>
      </w:tabs>
      <w:ind w:left="2000" w:hanging="400"/>
    </w:pPr>
  </w:style>
  <w:style w:type="paragraph" w:customStyle="1" w:styleId="aExamNumTextss">
    <w:name w:val="aExamNumTextss"/>
    <w:basedOn w:val="aExamss"/>
    <w:rsid w:val="00947D93"/>
    <w:pPr>
      <w:ind w:left="1500"/>
    </w:pPr>
  </w:style>
  <w:style w:type="paragraph" w:customStyle="1" w:styleId="aExamNumTextpar">
    <w:name w:val="aExamNumTextpar"/>
    <w:basedOn w:val="aExampar"/>
    <w:rsid w:val="00984AB6"/>
    <w:pPr>
      <w:ind w:left="2000"/>
    </w:pPr>
  </w:style>
  <w:style w:type="paragraph" w:customStyle="1" w:styleId="aExamBulletss">
    <w:name w:val="aExamBulletss"/>
    <w:basedOn w:val="aExamss"/>
    <w:rsid w:val="00947D93"/>
    <w:pPr>
      <w:ind w:left="1500" w:hanging="400"/>
    </w:pPr>
  </w:style>
  <w:style w:type="paragraph" w:customStyle="1" w:styleId="aExamBulletpar">
    <w:name w:val="aExamBulletpar"/>
    <w:basedOn w:val="aExampar"/>
    <w:rsid w:val="00947D93"/>
    <w:pPr>
      <w:ind w:left="2000" w:hanging="400"/>
    </w:pPr>
  </w:style>
  <w:style w:type="paragraph" w:customStyle="1" w:styleId="aExamHdgsubpar">
    <w:name w:val="aExamHdgsubpar"/>
    <w:basedOn w:val="aExamHdgss"/>
    <w:next w:val="Normal"/>
    <w:rsid w:val="00947D93"/>
    <w:pPr>
      <w:ind w:left="2140"/>
    </w:pPr>
  </w:style>
  <w:style w:type="paragraph" w:customStyle="1" w:styleId="aExamsubpar">
    <w:name w:val="aExamsubpar"/>
    <w:basedOn w:val="aExamss"/>
    <w:rsid w:val="00947D93"/>
    <w:pPr>
      <w:ind w:left="2140"/>
    </w:pPr>
  </w:style>
  <w:style w:type="paragraph" w:customStyle="1" w:styleId="aExamNumsubpar">
    <w:name w:val="aExamNumsubpar"/>
    <w:basedOn w:val="aExamsubpar"/>
    <w:rsid w:val="00984AB6"/>
    <w:pPr>
      <w:tabs>
        <w:tab w:val="left" w:pos="2540"/>
      </w:tabs>
      <w:ind w:left="2540" w:hanging="400"/>
    </w:pPr>
  </w:style>
  <w:style w:type="paragraph" w:customStyle="1" w:styleId="aExamNumTextsubpar">
    <w:name w:val="aExamNumTextsubpar"/>
    <w:basedOn w:val="aExampar"/>
    <w:rsid w:val="00984AB6"/>
    <w:pPr>
      <w:ind w:left="2540"/>
    </w:pPr>
  </w:style>
  <w:style w:type="paragraph" w:customStyle="1" w:styleId="aExamBulletsubpar">
    <w:name w:val="aExamBulletsubpar"/>
    <w:basedOn w:val="aExamsubpar"/>
    <w:rsid w:val="00984AB6"/>
    <w:pPr>
      <w:numPr>
        <w:numId w:val="7"/>
      </w:numPr>
    </w:pPr>
  </w:style>
  <w:style w:type="paragraph" w:customStyle="1" w:styleId="aNoteTextss">
    <w:name w:val="aNoteTextss"/>
    <w:basedOn w:val="Normal"/>
    <w:rsid w:val="00947D93"/>
    <w:pPr>
      <w:spacing w:before="60"/>
      <w:ind w:left="1900"/>
      <w:jc w:val="both"/>
    </w:pPr>
    <w:rPr>
      <w:sz w:val="20"/>
    </w:rPr>
  </w:style>
  <w:style w:type="paragraph" w:customStyle="1" w:styleId="aNoteParass">
    <w:name w:val="aNoteParass"/>
    <w:basedOn w:val="Normal"/>
    <w:rsid w:val="00947D93"/>
    <w:pPr>
      <w:tabs>
        <w:tab w:val="right" w:pos="2140"/>
        <w:tab w:val="left" w:pos="2400"/>
      </w:tabs>
      <w:spacing w:before="60"/>
      <w:ind w:left="2400" w:hanging="1300"/>
      <w:jc w:val="both"/>
    </w:pPr>
    <w:rPr>
      <w:sz w:val="20"/>
    </w:rPr>
  </w:style>
  <w:style w:type="paragraph" w:customStyle="1" w:styleId="aNoteParapar">
    <w:name w:val="aNoteParapar"/>
    <w:basedOn w:val="aNotepar"/>
    <w:rsid w:val="00947D93"/>
    <w:pPr>
      <w:tabs>
        <w:tab w:val="right" w:pos="2640"/>
      </w:tabs>
      <w:spacing w:before="60"/>
      <w:ind w:left="2920" w:hanging="1320"/>
    </w:pPr>
  </w:style>
  <w:style w:type="paragraph" w:customStyle="1" w:styleId="aNotesubpar">
    <w:name w:val="aNotesubpar"/>
    <w:basedOn w:val="BillBasic"/>
    <w:next w:val="Normal"/>
    <w:rsid w:val="00947D93"/>
    <w:pPr>
      <w:ind w:left="2940" w:hanging="800"/>
    </w:pPr>
    <w:rPr>
      <w:sz w:val="20"/>
    </w:rPr>
  </w:style>
  <w:style w:type="paragraph" w:customStyle="1" w:styleId="aNoteTextsubpar">
    <w:name w:val="aNoteTextsubpar"/>
    <w:basedOn w:val="aNotesubpar"/>
    <w:rsid w:val="00947D93"/>
    <w:pPr>
      <w:spacing w:before="60"/>
      <w:ind w:firstLine="0"/>
    </w:pPr>
  </w:style>
  <w:style w:type="paragraph" w:customStyle="1" w:styleId="aNoteParasubpar">
    <w:name w:val="aNoteParasubpar"/>
    <w:basedOn w:val="aNotesubpar"/>
    <w:rsid w:val="00984AB6"/>
    <w:pPr>
      <w:tabs>
        <w:tab w:val="right" w:pos="3180"/>
      </w:tabs>
      <w:spacing w:before="0"/>
      <w:ind w:left="3460" w:hanging="1320"/>
    </w:pPr>
  </w:style>
  <w:style w:type="paragraph" w:customStyle="1" w:styleId="aNoteBulletann">
    <w:name w:val="aNoteBulletann"/>
    <w:basedOn w:val="aNotess"/>
    <w:rsid w:val="00984AB6"/>
    <w:pPr>
      <w:tabs>
        <w:tab w:val="left" w:pos="2200"/>
      </w:tabs>
      <w:spacing w:before="0"/>
      <w:ind w:left="0" w:firstLine="0"/>
    </w:pPr>
  </w:style>
  <w:style w:type="paragraph" w:customStyle="1" w:styleId="aNoteBulletparann">
    <w:name w:val="aNoteBulletparann"/>
    <w:basedOn w:val="aNotepar"/>
    <w:rsid w:val="00984AB6"/>
    <w:pPr>
      <w:tabs>
        <w:tab w:val="left" w:pos="2700"/>
      </w:tabs>
      <w:spacing w:before="0"/>
      <w:ind w:left="0" w:firstLine="0"/>
    </w:pPr>
  </w:style>
  <w:style w:type="paragraph" w:customStyle="1" w:styleId="aNoteBulletsubpar">
    <w:name w:val="aNoteBulletsubpar"/>
    <w:basedOn w:val="aNotesubpar"/>
    <w:rsid w:val="00984AB6"/>
    <w:pPr>
      <w:numPr>
        <w:numId w:val="6"/>
      </w:numPr>
      <w:tabs>
        <w:tab w:val="left" w:pos="3240"/>
      </w:tabs>
      <w:spacing w:before="0"/>
    </w:pPr>
  </w:style>
  <w:style w:type="paragraph" w:customStyle="1" w:styleId="aNoteBulletss">
    <w:name w:val="aNoteBulletss"/>
    <w:basedOn w:val="Normal"/>
    <w:rsid w:val="00947D93"/>
    <w:pPr>
      <w:spacing w:before="60"/>
      <w:ind w:left="2300" w:hanging="400"/>
      <w:jc w:val="both"/>
    </w:pPr>
    <w:rPr>
      <w:sz w:val="20"/>
    </w:rPr>
  </w:style>
  <w:style w:type="paragraph" w:customStyle="1" w:styleId="aNoteBulletpar">
    <w:name w:val="aNoteBulletpar"/>
    <w:basedOn w:val="aNotepar"/>
    <w:rsid w:val="00947D93"/>
    <w:pPr>
      <w:spacing w:before="60"/>
      <w:ind w:left="2800" w:hanging="400"/>
    </w:pPr>
  </w:style>
  <w:style w:type="paragraph" w:customStyle="1" w:styleId="aExplanBullet">
    <w:name w:val="aExplanBullet"/>
    <w:basedOn w:val="Normal"/>
    <w:rsid w:val="00947D93"/>
    <w:pPr>
      <w:spacing w:before="140"/>
      <w:ind w:left="400" w:hanging="400"/>
      <w:jc w:val="both"/>
    </w:pPr>
    <w:rPr>
      <w:snapToGrid w:val="0"/>
      <w:sz w:val="20"/>
    </w:rPr>
  </w:style>
  <w:style w:type="paragraph" w:customStyle="1" w:styleId="AuthLaw">
    <w:name w:val="AuthLaw"/>
    <w:basedOn w:val="BillBasic"/>
    <w:rsid w:val="00984AB6"/>
    <w:rPr>
      <w:rFonts w:ascii="Arial" w:hAnsi="Arial"/>
      <w:b/>
      <w:sz w:val="20"/>
    </w:rPr>
  </w:style>
  <w:style w:type="character" w:customStyle="1" w:styleId="charContents">
    <w:name w:val="charContents"/>
    <w:basedOn w:val="DefaultParagraphFont"/>
    <w:rsid w:val="00947D93"/>
  </w:style>
  <w:style w:type="character" w:customStyle="1" w:styleId="charPage">
    <w:name w:val="charPage"/>
    <w:basedOn w:val="DefaultParagraphFont"/>
    <w:rsid w:val="00947D93"/>
  </w:style>
  <w:style w:type="paragraph" w:customStyle="1" w:styleId="SchAmain">
    <w:name w:val="Sch A main"/>
    <w:basedOn w:val="Amain"/>
    <w:rsid w:val="00947D93"/>
  </w:style>
  <w:style w:type="paragraph" w:customStyle="1" w:styleId="SchApara">
    <w:name w:val="Sch A para"/>
    <w:basedOn w:val="Apara"/>
    <w:rsid w:val="00947D93"/>
  </w:style>
  <w:style w:type="paragraph" w:customStyle="1" w:styleId="SchAsubpara">
    <w:name w:val="Sch A subpara"/>
    <w:basedOn w:val="Asubpara"/>
    <w:rsid w:val="00947D93"/>
  </w:style>
  <w:style w:type="paragraph" w:customStyle="1" w:styleId="SchAsubsubpara">
    <w:name w:val="Sch A subsubpara"/>
    <w:basedOn w:val="Asubsubpara"/>
    <w:rsid w:val="00947D93"/>
  </w:style>
  <w:style w:type="paragraph" w:customStyle="1" w:styleId="00Spine">
    <w:name w:val="00Spine"/>
    <w:basedOn w:val="Normal"/>
    <w:rsid w:val="00947D93"/>
  </w:style>
  <w:style w:type="paragraph" w:customStyle="1" w:styleId="05Endnote0">
    <w:name w:val="05Endnote"/>
    <w:basedOn w:val="Normal"/>
    <w:rsid w:val="00947D93"/>
  </w:style>
  <w:style w:type="paragraph" w:customStyle="1" w:styleId="06Copyright">
    <w:name w:val="06Copyright"/>
    <w:basedOn w:val="Normal"/>
    <w:rsid w:val="00947D93"/>
  </w:style>
  <w:style w:type="paragraph" w:customStyle="1" w:styleId="RepubNo">
    <w:name w:val="RepubNo"/>
    <w:basedOn w:val="BillBasicHeading"/>
    <w:rsid w:val="00947D93"/>
    <w:pPr>
      <w:keepNext w:val="0"/>
      <w:spacing w:before="600"/>
      <w:jc w:val="both"/>
    </w:pPr>
    <w:rPr>
      <w:sz w:val="26"/>
    </w:rPr>
  </w:style>
  <w:style w:type="paragraph" w:customStyle="1" w:styleId="EffectiveDate">
    <w:name w:val="EffectiveDate"/>
    <w:basedOn w:val="Normal"/>
    <w:rsid w:val="00947D93"/>
    <w:pPr>
      <w:spacing w:before="120"/>
    </w:pPr>
    <w:rPr>
      <w:rFonts w:ascii="Arial" w:hAnsi="Arial"/>
      <w:b/>
      <w:sz w:val="26"/>
    </w:rPr>
  </w:style>
  <w:style w:type="paragraph" w:customStyle="1" w:styleId="CoverInForce">
    <w:name w:val="CoverInForce"/>
    <w:basedOn w:val="BillBasicHeading"/>
    <w:rsid w:val="00947D93"/>
    <w:pPr>
      <w:keepNext w:val="0"/>
      <w:spacing w:before="400"/>
    </w:pPr>
    <w:rPr>
      <w:b w:val="0"/>
    </w:rPr>
  </w:style>
  <w:style w:type="paragraph" w:customStyle="1" w:styleId="CoverHeading">
    <w:name w:val="CoverHeading"/>
    <w:basedOn w:val="Normal"/>
    <w:rsid w:val="00947D93"/>
    <w:rPr>
      <w:rFonts w:ascii="Arial" w:hAnsi="Arial"/>
      <w:b/>
    </w:rPr>
  </w:style>
  <w:style w:type="paragraph" w:customStyle="1" w:styleId="CoverSubHdg">
    <w:name w:val="CoverSubHdg"/>
    <w:basedOn w:val="CoverHeading"/>
    <w:rsid w:val="00947D93"/>
    <w:pPr>
      <w:spacing w:before="120"/>
    </w:pPr>
    <w:rPr>
      <w:sz w:val="20"/>
    </w:rPr>
  </w:style>
  <w:style w:type="paragraph" w:customStyle="1" w:styleId="CoverActName">
    <w:name w:val="CoverActName"/>
    <w:basedOn w:val="BillBasicHeading"/>
    <w:rsid w:val="00947D93"/>
    <w:pPr>
      <w:keepNext w:val="0"/>
      <w:spacing w:before="260"/>
    </w:pPr>
  </w:style>
  <w:style w:type="paragraph" w:customStyle="1" w:styleId="CoverText">
    <w:name w:val="CoverText"/>
    <w:basedOn w:val="Normal"/>
    <w:uiPriority w:val="99"/>
    <w:rsid w:val="00947D93"/>
    <w:pPr>
      <w:spacing w:before="100"/>
      <w:jc w:val="both"/>
    </w:pPr>
    <w:rPr>
      <w:sz w:val="20"/>
    </w:rPr>
  </w:style>
  <w:style w:type="paragraph" w:customStyle="1" w:styleId="CoverTextPara">
    <w:name w:val="CoverTextPara"/>
    <w:basedOn w:val="CoverText"/>
    <w:rsid w:val="00947D93"/>
    <w:pPr>
      <w:tabs>
        <w:tab w:val="right" w:pos="600"/>
        <w:tab w:val="left" w:pos="840"/>
      </w:tabs>
      <w:ind w:left="840" w:hanging="840"/>
    </w:pPr>
  </w:style>
  <w:style w:type="paragraph" w:customStyle="1" w:styleId="AH1ChapterSymb">
    <w:name w:val="A H1 Chapter Symb"/>
    <w:basedOn w:val="AH1Chapter"/>
    <w:next w:val="AH2Part"/>
    <w:rsid w:val="00947D93"/>
    <w:pPr>
      <w:tabs>
        <w:tab w:val="clear" w:pos="2600"/>
        <w:tab w:val="left" w:pos="0"/>
      </w:tabs>
      <w:ind w:left="2480" w:hanging="2960"/>
    </w:pPr>
  </w:style>
  <w:style w:type="paragraph" w:customStyle="1" w:styleId="AH2PartSymb">
    <w:name w:val="A H2 Part Symb"/>
    <w:basedOn w:val="AH2Part"/>
    <w:next w:val="AH3Div"/>
    <w:rsid w:val="00947D93"/>
    <w:pPr>
      <w:tabs>
        <w:tab w:val="clear" w:pos="2600"/>
        <w:tab w:val="left" w:pos="0"/>
      </w:tabs>
      <w:ind w:left="2480" w:hanging="2960"/>
    </w:pPr>
  </w:style>
  <w:style w:type="paragraph" w:customStyle="1" w:styleId="AH3DivSymb">
    <w:name w:val="A H3 Div Symb"/>
    <w:basedOn w:val="AH3Div"/>
    <w:next w:val="AH5Sec"/>
    <w:rsid w:val="00947D93"/>
    <w:pPr>
      <w:tabs>
        <w:tab w:val="clear" w:pos="2600"/>
        <w:tab w:val="left" w:pos="0"/>
      </w:tabs>
      <w:ind w:left="2480" w:hanging="2960"/>
    </w:pPr>
  </w:style>
  <w:style w:type="paragraph" w:customStyle="1" w:styleId="AH4SubDivSymb">
    <w:name w:val="A H4 SubDiv Symb"/>
    <w:basedOn w:val="AH4SubDiv"/>
    <w:next w:val="AH5Sec"/>
    <w:rsid w:val="00947D93"/>
    <w:pPr>
      <w:tabs>
        <w:tab w:val="clear" w:pos="2600"/>
        <w:tab w:val="left" w:pos="0"/>
      </w:tabs>
      <w:ind w:left="2480" w:hanging="2960"/>
    </w:pPr>
  </w:style>
  <w:style w:type="paragraph" w:customStyle="1" w:styleId="AH5SecSymb">
    <w:name w:val="A H5 Sec Symb"/>
    <w:basedOn w:val="AH5Sec"/>
    <w:next w:val="Amain"/>
    <w:rsid w:val="00947D93"/>
    <w:pPr>
      <w:tabs>
        <w:tab w:val="clear" w:pos="1100"/>
        <w:tab w:val="left" w:pos="0"/>
      </w:tabs>
      <w:ind w:hanging="1580"/>
    </w:pPr>
  </w:style>
  <w:style w:type="paragraph" w:customStyle="1" w:styleId="AmainSymb">
    <w:name w:val="A main Symb"/>
    <w:basedOn w:val="Amain"/>
    <w:rsid w:val="00947D93"/>
    <w:pPr>
      <w:tabs>
        <w:tab w:val="left" w:pos="0"/>
      </w:tabs>
      <w:ind w:left="1120" w:hanging="1600"/>
    </w:pPr>
  </w:style>
  <w:style w:type="paragraph" w:customStyle="1" w:styleId="AparaSymb">
    <w:name w:val="A para Symb"/>
    <w:basedOn w:val="Apara"/>
    <w:rsid w:val="00947D93"/>
    <w:pPr>
      <w:tabs>
        <w:tab w:val="right" w:pos="0"/>
      </w:tabs>
      <w:ind w:hanging="2080"/>
    </w:pPr>
  </w:style>
  <w:style w:type="paragraph" w:customStyle="1" w:styleId="Assectheading">
    <w:name w:val="A ssect heading"/>
    <w:basedOn w:val="Amain"/>
    <w:rsid w:val="00947D93"/>
    <w:pPr>
      <w:keepNext/>
      <w:tabs>
        <w:tab w:val="clear" w:pos="900"/>
        <w:tab w:val="clear" w:pos="1100"/>
      </w:tabs>
      <w:spacing w:before="300"/>
      <w:ind w:left="0" w:firstLine="0"/>
      <w:outlineLvl w:val="9"/>
    </w:pPr>
    <w:rPr>
      <w:i/>
    </w:rPr>
  </w:style>
  <w:style w:type="paragraph" w:customStyle="1" w:styleId="AsubparaSymb">
    <w:name w:val="A subpara Symb"/>
    <w:basedOn w:val="Asubpara"/>
    <w:rsid w:val="00947D93"/>
    <w:pPr>
      <w:tabs>
        <w:tab w:val="left" w:pos="0"/>
      </w:tabs>
      <w:ind w:left="2098" w:hanging="2580"/>
    </w:pPr>
  </w:style>
  <w:style w:type="paragraph" w:customStyle="1" w:styleId="Actdetails">
    <w:name w:val="Act details"/>
    <w:basedOn w:val="Normal"/>
    <w:rsid w:val="00947D93"/>
    <w:pPr>
      <w:spacing w:before="20"/>
      <w:ind w:left="1400"/>
    </w:pPr>
    <w:rPr>
      <w:rFonts w:ascii="Arial" w:hAnsi="Arial"/>
      <w:sz w:val="20"/>
    </w:rPr>
  </w:style>
  <w:style w:type="paragraph" w:customStyle="1" w:styleId="AmdtEntries">
    <w:name w:val="AmdtEntries"/>
    <w:basedOn w:val="BillBasicHeading"/>
    <w:rsid w:val="00947D93"/>
    <w:pPr>
      <w:keepNext w:val="0"/>
      <w:tabs>
        <w:tab w:val="clear" w:pos="2600"/>
      </w:tabs>
      <w:spacing w:before="0"/>
      <w:ind w:left="3200" w:hanging="2100"/>
    </w:pPr>
    <w:rPr>
      <w:sz w:val="18"/>
    </w:rPr>
  </w:style>
  <w:style w:type="paragraph" w:customStyle="1" w:styleId="AmdtEntriesDefL2">
    <w:name w:val="AmdtEntriesDefL2"/>
    <w:basedOn w:val="AmdtEntries"/>
    <w:rsid w:val="00947D93"/>
    <w:pPr>
      <w:tabs>
        <w:tab w:val="left" w:pos="3000"/>
      </w:tabs>
      <w:ind w:left="3600" w:hanging="2500"/>
    </w:pPr>
  </w:style>
  <w:style w:type="paragraph" w:customStyle="1" w:styleId="AmdtsEntriesDefL2">
    <w:name w:val="AmdtsEntriesDefL2"/>
    <w:basedOn w:val="Normal"/>
    <w:rsid w:val="00947D93"/>
    <w:pPr>
      <w:tabs>
        <w:tab w:val="left" w:pos="3000"/>
      </w:tabs>
      <w:ind w:left="3100" w:hanging="2000"/>
    </w:pPr>
    <w:rPr>
      <w:rFonts w:ascii="Arial" w:hAnsi="Arial"/>
      <w:sz w:val="18"/>
    </w:rPr>
  </w:style>
  <w:style w:type="paragraph" w:customStyle="1" w:styleId="AmdtsEntries">
    <w:name w:val="AmdtsEntries"/>
    <w:basedOn w:val="BillBasicHeading"/>
    <w:rsid w:val="00947D9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47D93"/>
    <w:pPr>
      <w:tabs>
        <w:tab w:val="clear" w:pos="2600"/>
      </w:tabs>
      <w:spacing w:before="120"/>
      <w:ind w:left="1100"/>
    </w:pPr>
    <w:rPr>
      <w:sz w:val="18"/>
    </w:rPr>
  </w:style>
  <w:style w:type="paragraph" w:customStyle="1" w:styleId="Asamby">
    <w:name w:val="As am by"/>
    <w:basedOn w:val="Normal"/>
    <w:next w:val="Normal"/>
    <w:rsid w:val="00947D93"/>
    <w:pPr>
      <w:spacing w:before="240"/>
      <w:ind w:left="1100"/>
    </w:pPr>
    <w:rPr>
      <w:rFonts w:ascii="Arial" w:hAnsi="Arial"/>
      <w:sz w:val="20"/>
    </w:rPr>
  </w:style>
  <w:style w:type="character" w:customStyle="1" w:styleId="charSymb">
    <w:name w:val="charSymb"/>
    <w:basedOn w:val="DefaultParagraphFont"/>
    <w:rsid w:val="00947D93"/>
    <w:rPr>
      <w:rFonts w:ascii="Arial" w:hAnsi="Arial"/>
      <w:sz w:val="24"/>
      <w:bdr w:val="single" w:sz="4" w:space="0" w:color="auto"/>
    </w:rPr>
  </w:style>
  <w:style w:type="character" w:customStyle="1" w:styleId="charTableNo">
    <w:name w:val="charTableNo"/>
    <w:basedOn w:val="DefaultParagraphFont"/>
    <w:rsid w:val="00947D93"/>
  </w:style>
  <w:style w:type="character" w:customStyle="1" w:styleId="charTableText">
    <w:name w:val="charTableText"/>
    <w:basedOn w:val="DefaultParagraphFont"/>
    <w:rsid w:val="00947D93"/>
  </w:style>
  <w:style w:type="paragraph" w:customStyle="1" w:styleId="Dict-HeadingSymb">
    <w:name w:val="Dict-Heading Symb"/>
    <w:basedOn w:val="Dict-Heading"/>
    <w:rsid w:val="00947D93"/>
    <w:pPr>
      <w:tabs>
        <w:tab w:val="left" w:pos="0"/>
      </w:tabs>
      <w:ind w:left="2480" w:hanging="2960"/>
    </w:pPr>
  </w:style>
  <w:style w:type="paragraph" w:customStyle="1" w:styleId="EarlierRepubEntries">
    <w:name w:val="EarlierRepubEntries"/>
    <w:basedOn w:val="Normal"/>
    <w:rsid w:val="00947D93"/>
    <w:pPr>
      <w:spacing w:before="60" w:after="60"/>
    </w:pPr>
    <w:rPr>
      <w:rFonts w:ascii="Arial" w:hAnsi="Arial"/>
      <w:sz w:val="18"/>
    </w:rPr>
  </w:style>
  <w:style w:type="paragraph" w:customStyle="1" w:styleId="EarlierRepubHdg">
    <w:name w:val="EarlierRepubHdg"/>
    <w:basedOn w:val="Normal"/>
    <w:rsid w:val="00947D93"/>
    <w:pPr>
      <w:keepNext/>
    </w:pPr>
    <w:rPr>
      <w:rFonts w:ascii="Arial" w:hAnsi="Arial"/>
      <w:b/>
      <w:sz w:val="20"/>
    </w:rPr>
  </w:style>
  <w:style w:type="paragraph" w:customStyle="1" w:styleId="Endnote20">
    <w:name w:val="Endnote2"/>
    <w:basedOn w:val="Normal"/>
    <w:rsid w:val="00947D93"/>
    <w:pPr>
      <w:keepNext/>
      <w:tabs>
        <w:tab w:val="left" w:pos="1100"/>
      </w:tabs>
      <w:spacing w:before="360"/>
    </w:pPr>
    <w:rPr>
      <w:rFonts w:ascii="Arial" w:hAnsi="Arial"/>
      <w:b/>
    </w:rPr>
  </w:style>
  <w:style w:type="paragraph" w:customStyle="1" w:styleId="Endnote3">
    <w:name w:val="Endnote3"/>
    <w:basedOn w:val="Normal"/>
    <w:rsid w:val="00947D9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47D9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47D93"/>
    <w:pPr>
      <w:spacing w:before="60"/>
      <w:ind w:left="1100"/>
      <w:jc w:val="both"/>
    </w:pPr>
    <w:rPr>
      <w:sz w:val="20"/>
    </w:rPr>
  </w:style>
  <w:style w:type="paragraph" w:customStyle="1" w:styleId="EndNoteParas">
    <w:name w:val="EndNoteParas"/>
    <w:basedOn w:val="EndNoteTextEPS"/>
    <w:rsid w:val="00947D93"/>
    <w:pPr>
      <w:tabs>
        <w:tab w:val="right" w:pos="1432"/>
      </w:tabs>
      <w:ind w:left="1840" w:hanging="1840"/>
    </w:pPr>
  </w:style>
  <w:style w:type="paragraph" w:customStyle="1" w:styleId="EndnotesAbbrev">
    <w:name w:val="EndnotesAbbrev"/>
    <w:basedOn w:val="Normal"/>
    <w:rsid w:val="00947D93"/>
    <w:pPr>
      <w:spacing w:before="20"/>
    </w:pPr>
    <w:rPr>
      <w:rFonts w:ascii="Arial" w:hAnsi="Arial"/>
      <w:color w:val="000000"/>
      <w:sz w:val="16"/>
    </w:rPr>
  </w:style>
  <w:style w:type="paragraph" w:customStyle="1" w:styleId="EPSCoverTop">
    <w:name w:val="EPSCoverTop"/>
    <w:basedOn w:val="Normal"/>
    <w:rsid w:val="00947D93"/>
    <w:pPr>
      <w:jc w:val="right"/>
    </w:pPr>
    <w:rPr>
      <w:rFonts w:ascii="Arial" w:hAnsi="Arial"/>
      <w:sz w:val="20"/>
    </w:rPr>
  </w:style>
  <w:style w:type="paragraph" w:customStyle="1" w:styleId="FooterInfoCentre">
    <w:name w:val="FooterInfoCentre"/>
    <w:basedOn w:val="FooterInfo"/>
    <w:rsid w:val="00947D93"/>
    <w:pPr>
      <w:spacing w:before="60"/>
      <w:jc w:val="center"/>
    </w:pPr>
  </w:style>
  <w:style w:type="paragraph" w:customStyle="1" w:styleId="LegHistNote">
    <w:name w:val="LegHistNote"/>
    <w:basedOn w:val="Actdetails"/>
    <w:rsid w:val="00947D93"/>
    <w:pPr>
      <w:spacing w:before="60"/>
      <w:ind w:left="2700" w:right="-60" w:hanging="1300"/>
    </w:pPr>
    <w:rPr>
      <w:sz w:val="18"/>
    </w:rPr>
  </w:style>
  <w:style w:type="paragraph" w:customStyle="1" w:styleId="LongTitleSymb">
    <w:name w:val="LongTitleSymb"/>
    <w:basedOn w:val="LongTitle"/>
    <w:rsid w:val="00947D93"/>
    <w:pPr>
      <w:ind w:hanging="480"/>
    </w:pPr>
  </w:style>
  <w:style w:type="paragraph" w:styleId="MacroText">
    <w:name w:val="macro"/>
    <w:semiHidden/>
    <w:rsid w:val="00947D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47D93"/>
    <w:pPr>
      <w:tabs>
        <w:tab w:val="left" w:pos="2600"/>
      </w:tabs>
      <w:ind w:left="2600"/>
    </w:pPr>
  </w:style>
  <w:style w:type="paragraph" w:customStyle="1" w:styleId="ModH1Chapter">
    <w:name w:val="Mod H1 Chapter"/>
    <w:basedOn w:val="IH1ChapSymb"/>
    <w:rsid w:val="00947D93"/>
    <w:pPr>
      <w:tabs>
        <w:tab w:val="clear" w:pos="2600"/>
        <w:tab w:val="left" w:pos="3300"/>
      </w:tabs>
      <w:ind w:left="3300"/>
    </w:pPr>
  </w:style>
  <w:style w:type="paragraph" w:customStyle="1" w:styleId="ModH2Part">
    <w:name w:val="Mod H2 Part"/>
    <w:basedOn w:val="IH2PartSymb"/>
    <w:rsid w:val="00947D93"/>
    <w:pPr>
      <w:tabs>
        <w:tab w:val="clear" w:pos="2600"/>
        <w:tab w:val="left" w:pos="3300"/>
      </w:tabs>
      <w:ind w:left="3300"/>
    </w:pPr>
  </w:style>
  <w:style w:type="paragraph" w:customStyle="1" w:styleId="ModH3Div">
    <w:name w:val="Mod H3 Div"/>
    <w:basedOn w:val="IH3DivSymb"/>
    <w:rsid w:val="00947D93"/>
    <w:pPr>
      <w:tabs>
        <w:tab w:val="clear" w:pos="2600"/>
        <w:tab w:val="left" w:pos="3300"/>
      </w:tabs>
      <w:ind w:left="3300"/>
    </w:pPr>
  </w:style>
  <w:style w:type="paragraph" w:customStyle="1" w:styleId="ModH4SubDiv">
    <w:name w:val="Mod H4 SubDiv"/>
    <w:basedOn w:val="IH4SubDivSymb"/>
    <w:rsid w:val="00947D93"/>
    <w:pPr>
      <w:tabs>
        <w:tab w:val="clear" w:pos="2600"/>
        <w:tab w:val="left" w:pos="3300"/>
      </w:tabs>
      <w:ind w:left="3300"/>
    </w:pPr>
  </w:style>
  <w:style w:type="paragraph" w:customStyle="1" w:styleId="ModH5Sec">
    <w:name w:val="Mod H5 Sec"/>
    <w:basedOn w:val="IH5SecSymb"/>
    <w:rsid w:val="00947D93"/>
    <w:pPr>
      <w:tabs>
        <w:tab w:val="clear" w:pos="1100"/>
        <w:tab w:val="left" w:pos="1800"/>
      </w:tabs>
      <w:ind w:left="2200"/>
    </w:pPr>
  </w:style>
  <w:style w:type="paragraph" w:customStyle="1" w:styleId="Modmain">
    <w:name w:val="Mod main"/>
    <w:basedOn w:val="Amain"/>
    <w:rsid w:val="00947D93"/>
    <w:pPr>
      <w:tabs>
        <w:tab w:val="clear" w:pos="900"/>
        <w:tab w:val="clear" w:pos="1100"/>
        <w:tab w:val="right" w:pos="1600"/>
        <w:tab w:val="left" w:pos="1800"/>
      </w:tabs>
      <w:ind w:left="2200"/>
    </w:pPr>
  </w:style>
  <w:style w:type="paragraph" w:customStyle="1" w:styleId="Modmainreturn">
    <w:name w:val="Mod main return"/>
    <w:basedOn w:val="AmainreturnSymb"/>
    <w:rsid w:val="00947D93"/>
    <w:pPr>
      <w:ind w:left="1800"/>
    </w:pPr>
  </w:style>
  <w:style w:type="paragraph" w:customStyle="1" w:styleId="ModNote">
    <w:name w:val="Mod Note"/>
    <w:basedOn w:val="aNoteSymb"/>
    <w:rsid w:val="00947D93"/>
    <w:pPr>
      <w:tabs>
        <w:tab w:val="left" w:pos="2600"/>
      </w:tabs>
      <w:ind w:left="2600"/>
    </w:pPr>
  </w:style>
  <w:style w:type="paragraph" w:customStyle="1" w:styleId="Modpara">
    <w:name w:val="Mod para"/>
    <w:basedOn w:val="BillBasic"/>
    <w:rsid w:val="00947D93"/>
    <w:pPr>
      <w:tabs>
        <w:tab w:val="right" w:pos="2100"/>
        <w:tab w:val="left" w:pos="2300"/>
      </w:tabs>
      <w:ind w:left="2700" w:hanging="1600"/>
      <w:outlineLvl w:val="6"/>
    </w:pPr>
  </w:style>
  <w:style w:type="paragraph" w:customStyle="1" w:styleId="Modparareturn">
    <w:name w:val="Mod para return"/>
    <w:basedOn w:val="AparareturnSymb"/>
    <w:rsid w:val="00947D93"/>
    <w:pPr>
      <w:ind w:left="2300"/>
    </w:pPr>
  </w:style>
  <w:style w:type="paragraph" w:customStyle="1" w:styleId="Modref">
    <w:name w:val="Mod ref"/>
    <w:basedOn w:val="refSymb"/>
    <w:rsid w:val="00947D93"/>
    <w:pPr>
      <w:ind w:left="1100"/>
    </w:pPr>
  </w:style>
  <w:style w:type="paragraph" w:customStyle="1" w:styleId="Modsubpara">
    <w:name w:val="Mod subpara"/>
    <w:basedOn w:val="Asubpara"/>
    <w:rsid w:val="00947D9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47D93"/>
    <w:pPr>
      <w:ind w:left="3040"/>
    </w:pPr>
  </w:style>
  <w:style w:type="paragraph" w:customStyle="1" w:styleId="Modsubsubpara">
    <w:name w:val="Mod subsubpara"/>
    <w:basedOn w:val="AsubsubparaSymb"/>
    <w:rsid w:val="00947D93"/>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47D93"/>
    <w:pPr>
      <w:keepNext/>
      <w:spacing w:before="180"/>
      <w:ind w:left="1100"/>
    </w:pPr>
    <w:rPr>
      <w:rFonts w:ascii="Arial" w:hAnsi="Arial"/>
      <w:b/>
      <w:sz w:val="20"/>
    </w:rPr>
  </w:style>
  <w:style w:type="paragraph" w:customStyle="1" w:styleId="NewReg">
    <w:name w:val="New Reg"/>
    <w:basedOn w:val="NewAct"/>
    <w:next w:val="Actdetails"/>
    <w:rsid w:val="00947D93"/>
  </w:style>
  <w:style w:type="paragraph" w:customStyle="1" w:styleId="RenumProvEntries">
    <w:name w:val="RenumProvEntries"/>
    <w:basedOn w:val="Normal"/>
    <w:rsid w:val="00947D93"/>
    <w:pPr>
      <w:spacing w:before="60"/>
    </w:pPr>
    <w:rPr>
      <w:rFonts w:ascii="Arial" w:hAnsi="Arial"/>
      <w:sz w:val="20"/>
    </w:rPr>
  </w:style>
  <w:style w:type="paragraph" w:customStyle="1" w:styleId="RenumProvHdg">
    <w:name w:val="RenumProvHdg"/>
    <w:basedOn w:val="Normal"/>
    <w:rsid w:val="00947D93"/>
    <w:rPr>
      <w:rFonts w:ascii="Arial" w:hAnsi="Arial"/>
      <w:b/>
      <w:sz w:val="22"/>
    </w:rPr>
  </w:style>
  <w:style w:type="paragraph" w:customStyle="1" w:styleId="RenumProvHeader">
    <w:name w:val="RenumProvHeader"/>
    <w:basedOn w:val="Normal"/>
    <w:rsid w:val="00947D93"/>
    <w:rPr>
      <w:rFonts w:ascii="Arial" w:hAnsi="Arial"/>
      <w:b/>
      <w:sz w:val="22"/>
    </w:rPr>
  </w:style>
  <w:style w:type="paragraph" w:customStyle="1" w:styleId="RenumProvSubsectEntries">
    <w:name w:val="RenumProvSubsectEntries"/>
    <w:basedOn w:val="RenumProvEntries"/>
    <w:rsid w:val="00947D93"/>
    <w:pPr>
      <w:ind w:left="252"/>
    </w:pPr>
  </w:style>
  <w:style w:type="paragraph" w:customStyle="1" w:styleId="RenumTableHdg">
    <w:name w:val="RenumTableHdg"/>
    <w:basedOn w:val="Normal"/>
    <w:rsid w:val="00947D93"/>
    <w:pPr>
      <w:spacing w:before="120"/>
    </w:pPr>
    <w:rPr>
      <w:rFonts w:ascii="Arial" w:hAnsi="Arial"/>
      <w:b/>
      <w:sz w:val="20"/>
    </w:rPr>
  </w:style>
  <w:style w:type="paragraph" w:customStyle="1" w:styleId="SchclauseheadingSymb">
    <w:name w:val="Sch clause heading Symb"/>
    <w:basedOn w:val="Schclauseheading"/>
    <w:rsid w:val="00947D93"/>
    <w:pPr>
      <w:tabs>
        <w:tab w:val="left" w:pos="0"/>
      </w:tabs>
      <w:ind w:left="980" w:hanging="1460"/>
    </w:pPr>
  </w:style>
  <w:style w:type="paragraph" w:customStyle="1" w:styleId="SchSubClause">
    <w:name w:val="Sch SubClause"/>
    <w:basedOn w:val="Schclauseheading"/>
    <w:rsid w:val="00947D93"/>
    <w:rPr>
      <w:b w:val="0"/>
    </w:rPr>
  </w:style>
  <w:style w:type="paragraph" w:customStyle="1" w:styleId="Sched-FormSymb">
    <w:name w:val="Sched-Form Symb"/>
    <w:basedOn w:val="Sched-Form"/>
    <w:rsid w:val="00947D93"/>
    <w:pPr>
      <w:tabs>
        <w:tab w:val="left" w:pos="0"/>
      </w:tabs>
      <w:ind w:left="2480" w:hanging="2960"/>
    </w:pPr>
  </w:style>
  <w:style w:type="paragraph" w:customStyle="1" w:styleId="Sched-Form-18Space">
    <w:name w:val="Sched-Form-18Space"/>
    <w:basedOn w:val="Normal"/>
    <w:rsid w:val="00947D93"/>
    <w:pPr>
      <w:spacing w:before="360" w:after="60"/>
    </w:pPr>
    <w:rPr>
      <w:sz w:val="22"/>
    </w:rPr>
  </w:style>
  <w:style w:type="paragraph" w:customStyle="1" w:styleId="Sched-headingSymb">
    <w:name w:val="Sched-heading Symb"/>
    <w:basedOn w:val="Sched-heading"/>
    <w:rsid w:val="00947D93"/>
    <w:pPr>
      <w:tabs>
        <w:tab w:val="left" w:pos="0"/>
      </w:tabs>
      <w:ind w:left="2480" w:hanging="2960"/>
    </w:pPr>
  </w:style>
  <w:style w:type="paragraph" w:customStyle="1" w:styleId="Sched-PartSymb">
    <w:name w:val="Sched-Part Symb"/>
    <w:basedOn w:val="Sched-Part"/>
    <w:rsid w:val="00947D93"/>
    <w:pPr>
      <w:tabs>
        <w:tab w:val="left" w:pos="0"/>
      </w:tabs>
      <w:ind w:left="2480" w:hanging="2960"/>
    </w:pPr>
  </w:style>
  <w:style w:type="paragraph" w:customStyle="1" w:styleId="Status">
    <w:name w:val="Status"/>
    <w:basedOn w:val="Normal"/>
    <w:rsid w:val="00947D93"/>
    <w:pPr>
      <w:spacing w:before="280"/>
      <w:jc w:val="center"/>
    </w:pPr>
    <w:rPr>
      <w:rFonts w:ascii="Arial" w:hAnsi="Arial"/>
      <w:sz w:val="14"/>
    </w:rPr>
  </w:style>
  <w:style w:type="paragraph" w:styleId="Subtitle">
    <w:name w:val="Subtitle"/>
    <w:basedOn w:val="Normal"/>
    <w:qFormat/>
    <w:rsid w:val="00947D93"/>
    <w:pPr>
      <w:spacing w:after="60"/>
      <w:jc w:val="center"/>
      <w:outlineLvl w:val="1"/>
    </w:pPr>
    <w:rPr>
      <w:rFonts w:ascii="Arial" w:hAnsi="Arial"/>
    </w:rPr>
  </w:style>
  <w:style w:type="paragraph" w:customStyle="1" w:styleId="TLegEntries">
    <w:name w:val="TLegEntries"/>
    <w:basedOn w:val="Normal"/>
    <w:rsid w:val="00947D9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47D93"/>
    <w:pPr>
      <w:ind w:firstLine="0"/>
    </w:pPr>
    <w:rPr>
      <w:b/>
    </w:rPr>
  </w:style>
  <w:style w:type="paragraph" w:styleId="TOC9">
    <w:name w:val="toc 9"/>
    <w:basedOn w:val="Normal"/>
    <w:next w:val="Normal"/>
    <w:autoRedefine/>
    <w:uiPriority w:val="39"/>
    <w:rsid w:val="00947D93"/>
    <w:pPr>
      <w:ind w:left="1920" w:right="600"/>
    </w:pPr>
  </w:style>
  <w:style w:type="paragraph" w:customStyle="1" w:styleId="EndNoteTextPub">
    <w:name w:val="EndNoteTextPub"/>
    <w:basedOn w:val="Normal"/>
    <w:rsid w:val="00947D93"/>
    <w:pPr>
      <w:spacing w:before="60"/>
      <w:ind w:left="1100"/>
      <w:jc w:val="both"/>
    </w:pPr>
    <w:rPr>
      <w:sz w:val="20"/>
    </w:rPr>
  </w:style>
  <w:style w:type="paragraph" w:customStyle="1" w:styleId="aExamNumpar">
    <w:name w:val="aExamNumpar"/>
    <w:basedOn w:val="aExamINumss"/>
    <w:rsid w:val="00984AB6"/>
    <w:pPr>
      <w:tabs>
        <w:tab w:val="clear" w:pos="1500"/>
        <w:tab w:val="left" w:pos="2000"/>
      </w:tabs>
      <w:ind w:left="2000"/>
    </w:pPr>
  </w:style>
  <w:style w:type="paragraph" w:customStyle="1" w:styleId="Schsectionheading">
    <w:name w:val="Sch section heading"/>
    <w:basedOn w:val="BillBasic"/>
    <w:next w:val="Amain"/>
    <w:rsid w:val="00984AB6"/>
    <w:pPr>
      <w:spacing w:before="160"/>
      <w:jc w:val="left"/>
      <w:outlineLvl w:val="4"/>
    </w:pPr>
    <w:rPr>
      <w:rFonts w:ascii="Arial" w:hAnsi="Arial"/>
      <w:b/>
    </w:rPr>
  </w:style>
  <w:style w:type="paragraph" w:customStyle="1" w:styleId="DetailsNo">
    <w:name w:val="Details No"/>
    <w:basedOn w:val="Actdetails"/>
    <w:uiPriority w:val="99"/>
    <w:rsid w:val="00947D93"/>
    <w:pPr>
      <w:ind w:left="0"/>
    </w:pPr>
    <w:rPr>
      <w:sz w:val="18"/>
    </w:rPr>
  </w:style>
  <w:style w:type="paragraph" w:customStyle="1" w:styleId="TOCOL1">
    <w:name w:val="TOCOL 1"/>
    <w:basedOn w:val="TOC1"/>
    <w:rsid w:val="00947D93"/>
  </w:style>
  <w:style w:type="paragraph" w:customStyle="1" w:styleId="TOCOL2">
    <w:name w:val="TOCOL 2"/>
    <w:basedOn w:val="TOC2"/>
    <w:rsid w:val="00947D93"/>
    <w:pPr>
      <w:keepNext w:val="0"/>
    </w:pPr>
  </w:style>
  <w:style w:type="paragraph" w:customStyle="1" w:styleId="TOCOL3">
    <w:name w:val="TOCOL 3"/>
    <w:basedOn w:val="TOC3"/>
    <w:rsid w:val="00947D93"/>
    <w:pPr>
      <w:keepNext w:val="0"/>
    </w:pPr>
  </w:style>
  <w:style w:type="paragraph" w:customStyle="1" w:styleId="TOCOL4">
    <w:name w:val="TOCOL 4"/>
    <w:basedOn w:val="TOC4"/>
    <w:rsid w:val="00947D93"/>
    <w:pPr>
      <w:keepNext w:val="0"/>
    </w:pPr>
  </w:style>
  <w:style w:type="paragraph" w:customStyle="1" w:styleId="TOCOL5">
    <w:name w:val="TOCOL 5"/>
    <w:basedOn w:val="TOC5"/>
    <w:rsid w:val="00947D93"/>
    <w:pPr>
      <w:tabs>
        <w:tab w:val="left" w:pos="400"/>
      </w:tabs>
    </w:pPr>
  </w:style>
  <w:style w:type="paragraph" w:customStyle="1" w:styleId="TOCOL6">
    <w:name w:val="TOCOL 6"/>
    <w:basedOn w:val="TOC6"/>
    <w:rsid w:val="00947D93"/>
    <w:pPr>
      <w:keepNext w:val="0"/>
    </w:pPr>
  </w:style>
  <w:style w:type="paragraph" w:customStyle="1" w:styleId="TOCOL7">
    <w:name w:val="TOCOL 7"/>
    <w:basedOn w:val="TOC7"/>
    <w:rsid w:val="00947D93"/>
  </w:style>
  <w:style w:type="paragraph" w:customStyle="1" w:styleId="TOCOL8">
    <w:name w:val="TOCOL 8"/>
    <w:basedOn w:val="TOC8"/>
    <w:rsid w:val="00947D93"/>
  </w:style>
  <w:style w:type="paragraph" w:customStyle="1" w:styleId="TOCOL9">
    <w:name w:val="TOCOL 9"/>
    <w:basedOn w:val="TOC9"/>
    <w:rsid w:val="00947D93"/>
    <w:pPr>
      <w:ind w:right="0"/>
    </w:pPr>
  </w:style>
  <w:style w:type="paragraph" w:customStyle="1" w:styleId="TOC10">
    <w:name w:val="TOC 10"/>
    <w:basedOn w:val="TOC5"/>
    <w:rsid w:val="00947D93"/>
    <w:rPr>
      <w:szCs w:val="24"/>
    </w:rPr>
  </w:style>
  <w:style w:type="character" w:customStyle="1" w:styleId="charNotBold">
    <w:name w:val="charNotBold"/>
    <w:basedOn w:val="DefaultParagraphFont"/>
    <w:rsid w:val="00947D93"/>
    <w:rPr>
      <w:rFonts w:ascii="Arial" w:hAnsi="Arial"/>
      <w:sz w:val="20"/>
    </w:rPr>
  </w:style>
  <w:style w:type="paragraph" w:customStyle="1" w:styleId="Billname1">
    <w:name w:val="Billname1"/>
    <w:basedOn w:val="Normal"/>
    <w:rsid w:val="00947D93"/>
    <w:pPr>
      <w:tabs>
        <w:tab w:val="left" w:pos="2400"/>
      </w:tabs>
      <w:spacing w:before="1220"/>
    </w:pPr>
    <w:rPr>
      <w:rFonts w:ascii="Arial" w:hAnsi="Arial"/>
      <w:b/>
      <w:sz w:val="40"/>
    </w:rPr>
  </w:style>
  <w:style w:type="paragraph" w:customStyle="1" w:styleId="Char">
    <w:name w:val="Char"/>
    <w:basedOn w:val="Placeholder"/>
    <w:rsid w:val="001F3C5A"/>
  </w:style>
  <w:style w:type="paragraph" w:styleId="BalloonText">
    <w:name w:val="Balloon Text"/>
    <w:basedOn w:val="Normal"/>
    <w:link w:val="BalloonTextChar"/>
    <w:uiPriority w:val="99"/>
    <w:unhideWhenUsed/>
    <w:rsid w:val="00947D93"/>
    <w:rPr>
      <w:rFonts w:ascii="Tahoma" w:hAnsi="Tahoma" w:cs="Tahoma"/>
      <w:sz w:val="16"/>
      <w:szCs w:val="16"/>
    </w:rPr>
  </w:style>
  <w:style w:type="character" w:customStyle="1" w:styleId="BalloonTextChar">
    <w:name w:val="Balloon Text Char"/>
    <w:basedOn w:val="DefaultParagraphFont"/>
    <w:link w:val="BalloonText"/>
    <w:uiPriority w:val="99"/>
    <w:rsid w:val="00947D93"/>
    <w:rPr>
      <w:rFonts w:ascii="Tahoma" w:hAnsi="Tahoma" w:cs="Tahoma"/>
      <w:sz w:val="16"/>
      <w:szCs w:val="16"/>
      <w:lang w:eastAsia="en-US"/>
    </w:rPr>
  </w:style>
  <w:style w:type="character" w:customStyle="1" w:styleId="FooterChar">
    <w:name w:val="Footer Char"/>
    <w:basedOn w:val="DefaultParagraphFont"/>
    <w:link w:val="Footer"/>
    <w:rsid w:val="00947D93"/>
    <w:rPr>
      <w:rFonts w:ascii="Arial" w:hAnsi="Arial"/>
      <w:sz w:val="18"/>
      <w:lang w:eastAsia="en-US"/>
    </w:rPr>
  </w:style>
  <w:style w:type="paragraph" w:customStyle="1" w:styleId="TablePara10">
    <w:name w:val="TablePara10"/>
    <w:basedOn w:val="tablepara"/>
    <w:rsid w:val="00947D9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47D9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47D93"/>
    <w:rPr>
      <w:sz w:val="20"/>
    </w:rPr>
  </w:style>
  <w:style w:type="paragraph" w:customStyle="1" w:styleId="ShadedSchClauseSymb">
    <w:name w:val="Shaded Sch Clause Symb"/>
    <w:basedOn w:val="ShadedSchClause"/>
    <w:rsid w:val="00947D93"/>
    <w:pPr>
      <w:tabs>
        <w:tab w:val="left" w:pos="0"/>
      </w:tabs>
      <w:ind w:left="975" w:hanging="1457"/>
    </w:pPr>
  </w:style>
  <w:style w:type="paragraph" w:customStyle="1" w:styleId="CoverTextBullet">
    <w:name w:val="CoverTextBullet"/>
    <w:basedOn w:val="CoverText"/>
    <w:qFormat/>
    <w:rsid w:val="00947D93"/>
    <w:pPr>
      <w:numPr>
        <w:numId w:val="3"/>
      </w:numPr>
    </w:pPr>
    <w:rPr>
      <w:color w:val="000000"/>
    </w:rPr>
  </w:style>
  <w:style w:type="character" w:styleId="Hyperlink">
    <w:name w:val="Hyperlink"/>
    <w:basedOn w:val="DefaultParagraphFont"/>
    <w:uiPriority w:val="99"/>
    <w:unhideWhenUsed/>
    <w:rsid w:val="00947D93"/>
    <w:rPr>
      <w:color w:val="0000FF" w:themeColor="hyperlink"/>
      <w:u w:val="single"/>
    </w:rPr>
  </w:style>
  <w:style w:type="paragraph" w:customStyle="1" w:styleId="01aPreamble">
    <w:name w:val="01aPreamble"/>
    <w:basedOn w:val="Normal"/>
    <w:qFormat/>
    <w:rsid w:val="00947D93"/>
  </w:style>
  <w:style w:type="paragraph" w:customStyle="1" w:styleId="TableBullet">
    <w:name w:val="TableBullet"/>
    <w:basedOn w:val="TableText10"/>
    <w:qFormat/>
    <w:rsid w:val="00947D93"/>
    <w:pPr>
      <w:numPr>
        <w:numId w:val="9"/>
      </w:numPr>
    </w:pPr>
  </w:style>
  <w:style w:type="paragraph" w:customStyle="1" w:styleId="TableNumbered">
    <w:name w:val="TableNumbered"/>
    <w:basedOn w:val="TableText10"/>
    <w:qFormat/>
    <w:rsid w:val="00947D93"/>
    <w:pPr>
      <w:numPr>
        <w:numId w:val="10"/>
      </w:numPr>
    </w:pPr>
  </w:style>
  <w:style w:type="character" w:customStyle="1" w:styleId="charCitHyperlinkItal">
    <w:name w:val="charCitHyperlinkItal"/>
    <w:basedOn w:val="Hyperlink"/>
    <w:uiPriority w:val="1"/>
    <w:rsid w:val="00947D93"/>
    <w:rPr>
      <w:i/>
      <w:color w:val="0000FF" w:themeColor="hyperlink"/>
      <w:u w:val="none"/>
    </w:rPr>
  </w:style>
  <w:style w:type="character" w:customStyle="1" w:styleId="charCitHyperlinkAbbrev">
    <w:name w:val="charCitHyperlinkAbbrev"/>
    <w:basedOn w:val="Hyperlink"/>
    <w:uiPriority w:val="1"/>
    <w:rsid w:val="00947D93"/>
    <w:rPr>
      <w:color w:val="0000FF" w:themeColor="hyperlink"/>
      <w:u w:val="none"/>
    </w:rPr>
  </w:style>
  <w:style w:type="character" w:customStyle="1" w:styleId="Heading3Char">
    <w:name w:val="Heading 3 Char"/>
    <w:aliases w:val="h3 Char,sec Char"/>
    <w:basedOn w:val="DefaultParagraphFont"/>
    <w:link w:val="Heading3"/>
    <w:rsid w:val="00947D93"/>
    <w:rPr>
      <w:b/>
      <w:sz w:val="24"/>
      <w:lang w:eastAsia="en-US"/>
    </w:rPr>
  </w:style>
  <w:style w:type="paragraph" w:customStyle="1" w:styleId="FormRule">
    <w:name w:val="FormRule"/>
    <w:basedOn w:val="Normal"/>
    <w:rsid w:val="00947D93"/>
    <w:pPr>
      <w:pBdr>
        <w:top w:val="single" w:sz="4" w:space="1" w:color="auto"/>
      </w:pBdr>
      <w:spacing w:before="160" w:after="40"/>
      <w:ind w:left="3220" w:right="3260"/>
    </w:pPr>
    <w:rPr>
      <w:sz w:val="8"/>
    </w:rPr>
  </w:style>
  <w:style w:type="paragraph" w:customStyle="1" w:styleId="OldAmdtsEntries">
    <w:name w:val="OldAmdtsEntries"/>
    <w:basedOn w:val="BillBasicHeading"/>
    <w:rsid w:val="00947D93"/>
    <w:pPr>
      <w:tabs>
        <w:tab w:val="clear" w:pos="2600"/>
        <w:tab w:val="left" w:leader="dot" w:pos="2700"/>
      </w:tabs>
      <w:ind w:left="2700" w:hanging="2000"/>
    </w:pPr>
    <w:rPr>
      <w:sz w:val="18"/>
    </w:rPr>
  </w:style>
  <w:style w:type="paragraph" w:customStyle="1" w:styleId="OldAmdt2ndLine">
    <w:name w:val="OldAmdt2ndLine"/>
    <w:basedOn w:val="OldAmdtsEntries"/>
    <w:rsid w:val="00947D93"/>
    <w:pPr>
      <w:tabs>
        <w:tab w:val="left" w:pos="2700"/>
      </w:tabs>
      <w:spacing w:before="0"/>
    </w:pPr>
  </w:style>
  <w:style w:type="paragraph" w:customStyle="1" w:styleId="parainpara">
    <w:name w:val="para in para"/>
    <w:rsid w:val="00947D9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47D93"/>
    <w:pPr>
      <w:spacing w:after="60"/>
      <w:ind w:left="2800"/>
    </w:pPr>
    <w:rPr>
      <w:rFonts w:ascii="ACTCrest" w:hAnsi="ACTCrest"/>
      <w:sz w:val="216"/>
    </w:rPr>
  </w:style>
  <w:style w:type="paragraph" w:customStyle="1" w:styleId="AuthorisedBlock">
    <w:name w:val="AuthorisedBlock"/>
    <w:basedOn w:val="Normal"/>
    <w:rsid w:val="00947D9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47D93"/>
    <w:rPr>
      <w:b w:val="0"/>
      <w:sz w:val="32"/>
    </w:rPr>
  </w:style>
  <w:style w:type="paragraph" w:customStyle="1" w:styleId="MH1Chapter">
    <w:name w:val="M H1 Chapter"/>
    <w:basedOn w:val="AH1Chapter"/>
    <w:rsid w:val="00947D93"/>
    <w:pPr>
      <w:tabs>
        <w:tab w:val="clear" w:pos="2600"/>
        <w:tab w:val="left" w:pos="2720"/>
      </w:tabs>
      <w:ind w:left="4000" w:hanging="3300"/>
    </w:pPr>
  </w:style>
  <w:style w:type="paragraph" w:customStyle="1" w:styleId="ApprFormHd">
    <w:name w:val="ApprFormHd"/>
    <w:basedOn w:val="Sched-heading"/>
    <w:rsid w:val="00947D93"/>
    <w:pPr>
      <w:ind w:left="0" w:firstLine="0"/>
    </w:pPr>
  </w:style>
  <w:style w:type="paragraph" w:customStyle="1" w:styleId="Actdetailsnote">
    <w:name w:val="Act details note"/>
    <w:basedOn w:val="Actdetails"/>
    <w:uiPriority w:val="99"/>
    <w:rsid w:val="00947D93"/>
    <w:pPr>
      <w:ind w:left="1620" w:right="-60" w:hanging="720"/>
    </w:pPr>
    <w:rPr>
      <w:sz w:val="18"/>
    </w:rPr>
  </w:style>
  <w:style w:type="paragraph" w:customStyle="1" w:styleId="ISchMain">
    <w:name w:val="I Sch Main"/>
    <w:basedOn w:val="BillBasic"/>
    <w:rsid w:val="00947D93"/>
    <w:pPr>
      <w:tabs>
        <w:tab w:val="right" w:pos="900"/>
        <w:tab w:val="left" w:pos="1100"/>
      </w:tabs>
      <w:ind w:left="1100" w:hanging="1100"/>
    </w:pPr>
  </w:style>
  <w:style w:type="paragraph" w:customStyle="1" w:styleId="ISchpara">
    <w:name w:val="I Sch para"/>
    <w:basedOn w:val="BillBasic"/>
    <w:rsid w:val="00947D93"/>
    <w:pPr>
      <w:tabs>
        <w:tab w:val="right" w:pos="1400"/>
        <w:tab w:val="left" w:pos="1600"/>
      </w:tabs>
      <w:ind w:left="1600" w:hanging="1600"/>
    </w:pPr>
  </w:style>
  <w:style w:type="paragraph" w:customStyle="1" w:styleId="ISchsubpara">
    <w:name w:val="I Sch subpara"/>
    <w:basedOn w:val="BillBasic"/>
    <w:rsid w:val="00947D93"/>
    <w:pPr>
      <w:tabs>
        <w:tab w:val="right" w:pos="1940"/>
        <w:tab w:val="left" w:pos="2140"/>
      </w:tabs>
      <w:ind w:left="2140" w:hanging="2140"/>
    </w:pPr>
  </w:style>
  <w:style w:type="paragraph" w:customStyle="1" w:styleId="ISchsubsubpara">
    <w:name w:val="I Sch subsubpara"/>
    <w:basedOn w:val="BillBasic"/>
    <w:rsid w:val="00947D93"/>
    <w:pPr>
      <w:tabs>
        <w:tab w:val="right" w:pos="2460"/>
        <w:tab w:val="left" w:pos="2660"/>
      </w:tabs>
      <w:ind w:left="2660" w:hanging="2660"/>
    </w:pPr>
  </w:style>
  <w:style w:type="paragraph" w:customStyle="1" w:styleId="AssectheadingSymb">
    <w:name w:val="A ssect heading Symb"/>
    <w:basedOn w:val="Amain"/>
    <w:rsid w:val="00947D9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47D93"/>
    <w:pPr>
      <w:tabs>
        <w:tab w:val="left" w:pos="0"/>
        <w:tab w:val="right" w:pos="2400"/>
        <w:tab w:val="left" w:pos="2600"/>
      </w:tabs>
      <w:ind w:left="2602" w:hanging="3084"/>
      <w:outlineLvl w:val="8"/>
    </w:pPr>
  </w:style>
  <w:style w:type="paragraph" w:customStyle="1" w:styleId="AmainreturnSymb">
    <w:name w:val="A main return Symb"/>
    <w:basedOn w:val="BillBasic"/>
    <w:rsid w:val="00947D93"/>
    <w:pPr>
      <w:tabs>
        <w:tab w:val="left" w:pos="1582"/>
      </w:tabs>
      <w:ind w:left="1100" w:hanging="1582"/>
    </w:pPr>
  </w:style>
  <w:style w:type="paragraph" w:customStyle="1" w:styleId="AparareturnSymb">
    <w:name w:val="A para return Symb"/>
    <w:basedOn w:val="BillBasic"/>
    <w:rsid w:val="00947D93"/>
    <w:pPr>
      <w:tabs>
        <w:tab w:val="left" w:pos="2081"/>
      </w:tabs>
      <w:ind w:left="1599" w:hanging="2081"/>
    </w:pPr>
  </w:style>
  <w:style w:type="paragraph" w:customStyle="1" w:styleId="AsubparareturnSymb">
    <w:name w:val="A subpara return Symb"/>
    <w:basedOn w:val="BillBasic"/>
    <w:rsid w:val="00947D93"/>
    <w:pPr>
      <w:tabs>
        <w:tab w:val="left" w:pos="2580"/>
      </w:tabs>
      <w:ind w:left="2098" w:hanging="2580"/>
    </w:pPr>
  </w:style>
  <w:style w:type="paragraph" w:customStyle="1" w:styleId="aDefSymb">
    <w:name w:val="aDef Symb"/>
    <w:basedOn w:val="BillBasic"/>
    <w:rsid w:val="00947D93"/>
    <w:pPr>
      <w:tabs>
        <w:tab w:val="left" w:pos="1582"/>
      </w:tabs>
      <w:ind w:left="1100" w:hanging="1582"/>
    </w:pPr>
  </w:style>
  <w:style w:type="paragraph" w:customStyle="1" w:styleId="aDefparaSymb">
    <w:name w:val="aDef para Symb"/>
    <w:basedOn w:val="Apara"/>
    <w:rsid w:val="00947D93"/>
    <w:pPr>
      <w:tabs>
        <w:tab w:val="clear" w:pos="1600"/>
        <w:tab w:val="left" w:pos="0"/>
        <w:tab w:val="left" w:pos="1599"/>
      </w:tabs>
      <w:ind w:left="1599" w:hanging="2081"/>
    </w:pPr>
  </w:style>
  <w:style w:type="paragraph" w:customStyle="1" w:styleId="aDefsubparaSymb">
    <w:name w:val="aDef subpara Symb"/>
    <w:basedOn w:val="Asubpara"/>
    <w:rsid w:val="00947D93"/>
    <w:pPr>
      <w:tabs>
        <w:tab w:val="left" w:pos="0"/>
      </w:tabs>
      <w:ind w:left="2098" w:hanging="2580"/>
    </w:pPr>
  </w:style>
  <w:style w:type="paragraph" w:customStyle="1" w:styleId="SchAmainSymb">
    <w:name w:val="Sch A main Symb"/>
    <w:basedOn w:val="Amain"/>
    <w:rsid w:val="00947D93"/>
    <w:pPr>
      <w:tabs>
        <w:tab w:val="left" w:pos="0"/>
      </w:tabs>
      <w:ind w:hanging="1580"/>
    </w:pPr>
  </w:style>
  <w:style w:type="paragraph" w:customStyle="1" w:styleId="SchAparaSymb">
    <w:name w:val="Sch A para Symb"/>
    <w:basedOn w:val="Apara"/>
    <w:rsid w:val="00947D93"/>
    <w:pPr>
      <w:tabs>
        <w:tab w:val="left" w:pos="0"/>
      </w:tabs>
      <w:ind w:hanging="2080"/>
    </w:pPr>
  </w:style>
  <w:style w:type="paragraph" w:customStyle="1" w:styleId="SchAsubparaSymb">
    <w:name w:val="Sch A subpara Symb"/>
    <w:basedOn w:val="Asubpara"/>
    <w:rsid w:val="00947D93"/>
    <w:pPr>
      <w:tabs>
        <w:tab w:val="left" w:pos="0"/>
      </w:tabs>
      <w:ind w:hanging="2580"/>
    </w:pPr>
  </w:style>
  <w:style w:type="paragraph" w:customStyle="1" w:styleId="SchAsubsubparaSymb">
    <w:name w:val="Sch A subsubpara Symb"/>
    <w:basedOn w:val="AsubsubparaSymb"/>
    <w:rsid w:val="00947D93"/>
  </w:style>
  <w:style w:type="paragraph" w:customStyle="1" w:styleId="refSymb">
    <w:name w:val="ref Symb"/>
    <w:basedOn w:val="BillBasic"/>
    <w:next w:val="Normal"/>
    <w:rsid w:val="00947D93"/>
    <w:pPr>
      <w:tabs>
        <w:tab w:val="left" w:pos="-480"/>
      </w:tabs>
      <w:spacing w:before="60"/>
      <w:ind w:hanging="480"/>
    </w:pPr>
    <w:rPr>
      <w:sz w:val="18"/>
    </w:rPr>
  </w:style>
  <w:style w:type="paragraph" w:customStyle="1" w:styleId="IshadedH5SecSymb">
    <w:name w:val="I shaded H5 Sec Symb"/>
    <w:basedOn w:val="AH5Sec"/>
    <w:rsid w:val="00947D9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47D93"/>
    <w:pPr>
      <w:tabs>
        <w:tab w:val="clear" w:pos="-1580"/>
      </w:tabs>
      <w:ind w:left="975" w:hanging="1457"/>
    </w:pPr>
  </w:style>
  <w:style w:type="paragraph" w:customStyle="1" w:styleId="IH1ChapSymb">
    <w:name w:val="I H1 Chap Symb"/>
    <w:basedOn w:val="BillBasicHeading"/>
    <w:next w:val="Normal"/>
    <w:rsid w:val="00947D9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47D9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47D9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47D9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47D93"/>
    <w:pPr>
      <w:tabs>
        <w:tab w:val="clear" w:pos="2600"/>
        <w:tab w:val="left" w:pos="-1580"/>
        <w:tab w:val="left" w:pos="0"/>
        <w:tab w:val="left" w:pos="1100"/>
      </w:tabs>
      <w:spacing w:before="240"/>
      <w:ind w:left="1100" w:hanging="1580"/>
    </w:pPr>
  </w:style>
  <w:style w:type="paragraph" w:customStyle="1" w:styleId="IMainSymb">
    <w:name w:val="I Main Symb"/>
    <w:basedOn w:val="Amain"/>
    <w:rsid w:val="00947D93"/>
    <w:pPr>
      <w:tabs>
        <w:tab w:val="left" w:pos="0"/>
      </w:tabs>
      <w:ind w:hanging="1580"/>
    </w:pPr>
  </w:style>
  <w:style w:type="paragraph" w:customStyle="1" w:styleId="IparaSymb">
    <w:name w:val="I para Symb"/>
    <w:basedOn w:val="Apara"/>
    <w:rsid w:val="00947D93"/>
    <w:pPr>
      <w:tabs>
        <w:tab w:val="left" w:pos="0"/>
      </w:tabs>
      <w:ind w:hanging="2080"/>
      <w:outlineLvl w:val="9"/>
    </w:pPr>
  </w:style>
  <w:style w:type="paragraph" w:customStyle="1" w:styleId="IsubparaSymb">
    <w:name w:val="I subpara Symb"/>
    <w:basedOn w:val="Asubpara"/>
    <w:rsid w:val="00947D9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47D93"/>
    <w:pPr>
      <w:tabs>
        <w:tab w:val="clear" w:pos="2400"/>
        <w:tab w:val="clear" w:pos="2600"/>
        <w:tab w:val="right" w:pos="2460"/>
        <w:tab w:val="left" w:pos="2660"/>
      </w:tabs>
      <w:ind w:left="2660" w:hanging="3140"/>
    </w:pPr>
  </w:style>
  <w:style w:type="paragraph" w:customStyle="1" w:styleId="IdefparaSymb">
    <w:name w:val="I def para Symb"/>
    <w:basedOn w:val="IparaSymb"/>
    <w:rsid w:val="00947D93"/>
    <w:pPr>
      <w:ind w:left="1599" w:hanging="2081"/>
    </w:pPr>
  </w:style>
  <w:style w:type="paragraph" w:customStyle="1" w:styleId="IdefsubparaSymb">
    <w:name w:val="I def subpara Symb"/>
    <w:basedOn w:val="IsubparaSymb"/>
    <w:rsid w:val="00947D93"/>
    <w:pPr>
      <w:ind w:left="2138"/>
    </w:pPr>
  </w:style>
  <w:style w:type="paragraph" w:customStyle="1" w:styleId="ISched-headingSymb">
    <w:name w:val="I Sched-heading Symb"/>
    <w:basedOn w:val="BillBasicHeading"/>
    <w:next w:val="Normal"/>
    <w:rsid w:val="00947D93"/>
    <w:pPr>
      <w:tabs>
        <w:tab w:val="left" w:pos="-3080"/>
        <w:tab w:val="left" w:pos="0"/>
      </w:tabs>
      <w:spacing w:before="320"/>
      <w:ind w:left="2600" w:hanging="3080"/>
    </w:pPr>
    <w:rPr>
      <w:sz w:val="34"/>
    </w:rPr>
  </w:style>
  <w:style w:type="paragraph" w:customStyle="1" w:styleId="ISched-PartSymb">
    <w:name w:val="I Sched-Part Symb"/>
    <w:basedOn w:val="BillBasicHeading"/>
    <w:rsid w:val="00947D93"/>
    <w:pPr>
      <w:tabs>
        <w:tab w:val="left" w:pos="-3080"/>
        <w:tab w:val="left" w:pos="0"/>
      </w:tabs>
      <w:spacing w:before="380"/>
      <w:ind w:left="2600" w:hanging="3080"/>
    </w:pPr>
    <w:rPr>
      <w:sz w:val="32"/>
    </w:rPr>
  </w:style>
  <w:style w:type="paragraph" w:customStyle="1" w:styleId="ISched-formSymb">
    <w:name w:val="I Sched-form Symb"/>
    <w:basedOn w:val="BillBasicHeading"/>
    <w:rsid w:val="00947D9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47D9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47D9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47D93"/>
    <w:pPr>
      <w:tabs>
        <w:tab w:val="left" w:pos="1100"/>
      </w:tabs>
      <w:spacing w:before="60"/>
      <w:ind w:left="1500" w:hanging="1986"/>
    </w:pPr>
  </w:style>
  <w:style w:type="paragraph" w:customStyle="1" w:styleId="aExamHdgssSymb">
    <w:name w:val="aExamHdgss Symb"/>
    <w:basedOn w:val="BillBasicHeading"/>
    <w:next w:val="Normal"/>
    <w:rsid w:val="00947D93"/>
    <w:pPr>
      <w:tabs>
        <w:tab w:val="clear" w:pos="2600"/>
        <w:tab w:val="left" w:pos="1582"/>
      </w:tabs>
      <w:ind w:left="1100" w:hanging="1582"/>
    </w:pPr>
    <w:rPr>
      <w:sz w:val="18"/>
    </w:rPr>
  </w:style>
  <w:style w:type="paragraph" w:customStyle="1" w:styleId="aExamssSymb">
    <w:name w:val="aExamss Symb"/>
    <w:basedOn w:val="aNote"/>
    <w:rsid w:val="00947D93"/>
    <w:pPr>
      <w:tabs>
        <w:tab w:val="left" w:pos="1582"/>
      </w:tabs>
      <w:spacing w:before="60"/>
      <w:ind w:left="1100" w:hanging="1582"/>
    </w:pPr>
  </w:style>
  <w:style w:type="paragraph" w:customStyle="1" w:styleId="aExamINumssSymb">
    <w:name w:val="aExamINumss Symb"/>
    <w:basedOn w:val="aExamssSymb"/>
    <w:rsid w:val="00947D93"/>
    <w:pPr>
      <w:tabs>
        <w:tab w:val="left" w:pos="1100"/>
      </w:tabs>
      <w:ind w:left="1500" w:hanging="1986"/>
    </w:pPr>
  </w:style>
  <w:style w:type="paragraph" w:customStyle="1" w:styleId="aExamNumTextssSymb">
    <w:name w:val="aExamNumTextss Symb"/>
    <w:basedOn w:val="aExamssSymb"/>
    <w:rsid w:val="00947D93"/>
    <w:pPr>
      <w:tabs>
        <w:tab w:val="clear" w:pos="1582"/>
        <w:tab w:val="left" w:pos="1985"/>
      </w:tabs>
      <w:ind w:left="1503" w:hanging="1985"/>
    </w:pPr>
  </w:style>
  <w:style w:type="paragraph" w:customStyle="1" w:styleId="AExamIParaSymb">
    <w:name w:val="AExamIPara Symb"/>
    <w:basedOn w:val="aExam"/>
    <w:rsid w:val="00947D93"/>
    <w:pPr>
      <w:tabs>
        <w:tab w:val="right" w:pos="1718"/>
      </w:tabs>
      <w:ind w:left="1984" w:hanging="2466"/>
    </w:pPr>
  </w:style>
  <w:style w:type="paragraph" w:customStyle="1" w:styleId="aExamBulletssSymb">
    <w:name w:val="aExamBulletss Symb"/>
    <w:basedOn w:val="aExamssSymb"/>
    <w:rsid w:val="00947D93"/>
    <w:pPr>
      <w:tabs>
        <w:tab w:val="left" w:pos="1100"/>
      </w:tabs>
      <w:ind w:left="1500" w:hanging="1986"/>
    </w:pPr>
  </w:style>
  <w:style w:type="paragraph" w:customStyle="1" w:styleId="aNoteSymb">
    <w:name w:val="aNote Symb"/>
    <w:basedOn w:val="BillBasic"/>
    <w:rsid w:val="00947D93"/>
    <w:pPr>
      <w:tabs>
        <w:tab w:val="left" w:pos="1100"/>
        <w:tab w:val="left" w:pos="2381"/>
      </w:tabs>
      <w:ind w:left="1899" w:hanging="2381"/>
    </w:pPr>
    <w:rPr>
      <w:sz w:val="20"/>
    </w:rPr>
  </w:style>
  <w:style w:type="paragraph" w:customStyle="1" w:styleId="aNoteTextssSymb">
    <w:name w:val="aNoteTextss Symb"/>
    <w:basedOn w:val="Normal"/>
    <w:rsid w:val="00947D93"/>
    <w:pPr>
      <w:tabs>
        <w:tab w:val="clear" w:pos="0"/>
        <w:tab w:val="left" w:pos="1418"/>
      </w:tabs>
      <w:spacing w:before="60"/>
      <w:ind w:left="1417" w:hanging="1899"/>
      <w:jc w:val="both"/>
    </w:pPr>
    <w:rPr>
      <w:sz w:val="20"/>
    </w:rPr>
  </w:style>
  <w:style w:type="paragraph" w:customStyle="1" w:styleId="aNoteParaSymb">
    <w:name w:val="aNotePara Symb"/>
    <w:basedOn w:val="aNoteSymb"/>
    <w:rsid w:val="00947D9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47D9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47D93"/>
    <w:pPr>
      <w:tabs>
        <w:tab w:val="left" w:pos="1616"/>
        <w:tab w:val="left" w:pos="2495"/>
      </w:tabs>
      <w:spacing w:before="60"/>
      <w:ind w:left="2013" w:hanging="2495"/>
    </w:pPr>
  </w:style>
  <w:style w:type="paragraph" w:customStyle="1" w:styleId="aExamHdgparSymb">
    <w:name w:val="aExamHdgpar Symb"/>
    <w:basedOn w:val="aExamHdgssSymb"/>
    <w:next w:val="Normal"/>
    <w:rsid w:val="00947D93"/>
    <w:pPr>
      <w:tabs>
        <w:tab w:val="clear" w:pos="1582"/>
        <w:tab w:val="left" w:pos="1599"/>
      </w:tabs>
      <w:ind w:left="1599" w:hanging="2081"/>
    </w:pPr>
  </w:style>
  <w:style w:type="paragraph" w:customStyle="1" w:styleId="aExamparSymb">
    <w:name w:val="aExampar Symb"/>
    <w:basedOn w:val="aExamssSymb"/>
    <w:rsid w:val="00947D93"/>
    <w:pPr>
      <w:tabs>
        <w:tab w:val="clear" w:pos="1582"/>
        <w:tab w:val="left" w:pos="1599"/>
      </w:tabs>
      <w:ind w:left="1599" w:hanging="2081"/>
    </w:pPr>
  </w:style>
  <w:style w:type="paragraph" w:customStyle="1" w:styleId="aExamINumparSymb">
    <w:name w:val="aExamINumpar Symb"/>
    <w:basedOn w:val="aExamparSymb"/>
    <w:rsid w:val="00947D93"/>
    <w:pPr>
      <w:tabs>
        <w:tab w:val="left" w:pos="2000"/>
      </w:tabs>
      <w:ind w:left="2041" w:hanging="2495"/>
    </w:pPr>
  </w:style>
  <w:style w:type="paragraph" w:customStyle="1" w:styleId="aExamBulletparSymb">
    <w:name w:val="aExamBulletpar Symb"/>
    <w:basedOn w:val="aExamparSymb"/>
    <w:rsid w:val="00947D93"/>
    <w:pPr>
      <w:tabs>
        <w:tab w:val="clear" w:pos="1599"/>
        <w:tab w:val="left" w:pos="1616"/>
        <w:tab w:val="left" w:pos="2495"/>
      </w:tabs>
      <w:ind w:left="2013" w:hanging="2495"/>
    </w:pPr>
  </w:style>
  <w:style w:type="paragraph" w:customStyle="1" w:styleId="aNoteparSymb">
    <w:name w:val="aNotepar Symb"/>
    <w:basedOn w:val="BillBasic"/>
    <w:next w:val="Normal"/>
    <w:rsid w:val="00947D93"/>
    <w:pPr>
      <w:tabs>
        <w:tab w:val="left" w:pos="1599"/>
        <w:tab w:val="left" w:pos="2398"/>
      </w:tabs>
      <w:ind w:left="2410" w:hanging="2892"/>
    </w:pPr>
    <w:rPr>
      <w:sz w:val="20"/>
    </w:rPr>
  </w:style>
  <w:style w:type="paragraph" w:customStyle="1" w:styleId="aNoteTextparSymb">
    <w:name w:val="aNoteTextpar Symb"/>
    <w:basedOn w:val="aNoteparSymb"/>
    <w:rsid w:val="00947D93"/>
    <w:pPr>
      <w:tabs>
        <w:tab w:val="clear" w:pos="1599"/>
        <w:tab w:val="clear" w:pos="2398"/>
        <w:tab w:val="left" w:pos="2880"/>
      </w:tabs>
      <w:spacing w:before="60"/>
      <w:ind w:left="2398" w:hanging="2880"/>
    </w:pPr>
  </w:style>
  <w:style w:type="paragraph" w:customStyle="1" w:styleId="aNoteParaparSymb">
    <w:name w:val="aNoteParapar Symb"/>
    <w:basedOn w:val="aNoteparSymb"/>
    <w:rsid w:val="00947D93"/>
    <w:pPr>
      <w:tabs>
        <w:tab w:val="right" w:pos="2640"/>
      </w:tabs>
      <w:spacing w:before="60"/>
      <w:ind w:left="2920" w:hanging="3402"/>
    </w:pPr>
  </w:style>
  <w:style w:type="paragraph" w:customStyle="1" w:styleId="aNoteBulletparSymb">
    <w:name w:val="aNoteBulletpar Symb"/>
    <w:basedOn w:val="aNoteparSymb"/>
    <w:rsid w:val="00947D93"/>
    <w:pPr>
      <w:tabs>
        <w:tab w:val="clear" w:pos="1599"/>
        <w:tab w:val="left" w:pos="3289"/>
      </w:tabs>
      <w:spacing w:before="60"/>
      <w:ind w:left="2807" w:hanging="3289"/>
    </w:pPr>
  </w:style>
  <w:style w:type="paragraph" w:customStyle="1" w:styleId="AsubparabulletSymb">
    <w:name w:val="A subpara bullet Symb"/>
    <w:basedOn w:val="BillBasic"/>
    <w:rsid w:val="00947D93"/>
    <w:pPr>
      <w:tabs>
        <w:tab w:val="left" w:pos="2138"/>
        <w:tab w:val="left" w:pos="3005"/>
      </w:tabs>
      <w:spacing w:before="60"/>
      <w:ind w:left="2523" w:hanging="3005"/>
    </w:pPr>
  </w:style>
  <w:style w:type="paragraph" w:customStyle="1" w:styleId="aExamHdgsubparSymb">
    <w:name w:val="aExamHdgsubpar Symb"/>
    <w:basedOn w:val="aExamHdgssSymb"/>
    <w:next w:val="Normal"/>
    <w:rsid w:val="00947D93"/>
    <w:pPr>
      <w:tabs>
        <w:tab w:val="clear" w:pos="1582"/>
        <w:tab w:val="left" w:pos="2620"/>
      </w:tabs>
      <w:ind w:left="2138" w:hanging="2620"/>
    </w:pPr>
  </w:style>
  <w:style w:type="paragraph" w:customStyle="1" w:styleId="aExamsubparSymb">
    <w:name w:val="aExamsubpar Symb"/>
    <w:basedOn w:val="aExamssSymb"/>
    <w:rsid w:val="00947D93"/>
    <w:pPr>
      <w:tabs>
        <w:tab w:val="clear" w:pos="1582"/>
        <w:tab w:val="left" w:pos="2620"/>
      </w:tabs>
      <w:ind w:left="2138" w:hanging="2620"/>
    </w:pPr>
  </w:style>
  <w:style w:type="paragraph" w:customStyle="1" w:styleId="aNotesubparSymb">
    <w:name w:val="aNotesubpar Symb"/>
    <w:basedOn w:val="BillBasic"/>
    <w:next w:val="Normal"/>
    <w:rsid w:val="00947D93"/>
    <w:pPr>
      <w:tabs>
        <w:tab w:val="left" w:pos="2138"/>
        <w:tab w:val="left" w:pos="2937"/>
      </w:tabs>
      <w:ind w:left="2455" w:hanging="2937"/>
    </w:pPr>
    <w:rPr>
      <w:sz w:val="20"/>
    </w:rPr>
  </w:style>
  <w:style w:type="paragraph" w:customStyle="1" w:styleId="aNoteTextsubparSymb">
    <w:name w:val="aNoteTextsubpar Symb"/>
    <w:basedOn w:val="aNotesubparSymb"/>
    <w:rsid w:val="00947D93"/>
    <w:pPr>
      <w:tabs>
        <w:tab w:val="clear" w:pos="2138"/>
        <w:tab w:val="clear" w:pos="2937"/>
        <w:tab w:val="left" w:pos="2943"/>
      </w:tabs>
      <w:spacing w:before="60"/>
      <w:ind w:left="2943" w:hanging="3425"/>
    </w:pPr>
  </w:style>
  <w:style w:type="paragraph" w:customStyle="1" w:styleId="PenaltySymb">
    <w:name w:val="Penalty Symb"/>
    <w:basedOn w:val="AmainreturnSymb"/>
    <w:rsid w:val="00947D93"/>
  </w:style>
  <w:style w:type="paragraph" w:customStyle="1" w:styleId="PenaltyParaSymb">
    <w:name w:val="PenaltyPara Symb"/>
    <w:basedOn w:val="Normal"/>
    <w:rsid w:val="00947D93"/>
    <w:pPr>
      <w:tabs>
        <w:tab w:val="right" w:pos="1360"/>
      </w:tabs>
      <w:spacing w:before="60"/>
      <w:ind w:left="1599" w:hanging="2081"/>
      <w:jc w:val="both"/>
    </w:pPr>
  </w:style>
  <w:style w:type="paragraph" w:customStyle="1" w:styleId="FormulaSymb">
    <w:name w:val="Formula Symb"/>
    <w:basedOn w:val="BillBasic"/>
    <w:rsid w:val="00947D93"/>
    <w:pPr>
      <w:tabs>
        <w:tab w:val="left" w:pos="-480"/>
      </w:tabs>
      <w:spacing w:line="260" w:lineRule="atLeast"/>
      <w:ind w:hanging="480"/>
      <w:jc w:val="center"/>
    </w:pPr>
  </w:style>
  <w:style w:type="paragraph" w:customStyle="1" w:styleId="NormalSymb">
    <w:name w:val="Normal Symb"/>
    <w:basedOn w:val="Normal"/>
    <w:qFormat/>
    <w:rsid w:val="00947D93"/>
    <w:pPr>
      <w:ind w:hanging="482"/>
    </w:pPr>
  </w:style>
  <w:style w:type="character" w:styleId="PlaceholderText">
    <w:name w:val="Placeholder Text"/>
    <w:basedOn w:val="DefaultParagraphFont"/>
    <w:uiPriority w:val="99"/>
    <w:semiHidden/>
    <w:rsid w:val="00947D93"/>
    <w:rPr>
      <w:color w:val="808080"/>
    </w:rPr>
  </w:style>
  <w:style w:type="character" w:customStyle="1" w:styleId="aNoteChar">
    <w:name w:val="aNote Char"/>
    <w:basedOn w:val="DefaultParagraphFont"/>
    <w:link w:val="aNote"/>
    <w:locked/>
    <w:rsid w:val="001E19D8"/>
    <w:rPr>
      <w:lang w:eastAsia="en-US"/>
    </w:rPr>
  </w:style>
  <w:style w:type="character" w:customStyle="1" w:styleId="aDefChar">
    <w:name w:val="aDef Char"/>
    <w:basedOn w:val="DefaultParagraphFont"/>
    <w:link w:val="aDef"/>
    <w:locked/>
    <w:rsid w:val="00A82376"/>
    <w:rPr>
      <w:sz w:val="24"/>
      <w:lang w:eastAsia="en-US"/>
    </w:rPr>
  </w:style>
  <w:style w:type="character" w:customStyle="1" w:styleId="NewActChar">
    <w:name w:val="New Act Char"/>
    <w:basedOn w:val="DefaultParagraphFont"/>
    <w:link w:val="NewAct"/>
    <w:rsid w:val="00E85894"/>
    <w:rPr>
      <w:rFonts w:ascii="Arial" w:hAnsi="Arial"/>
      <w:b/>
      <w:lang w:eastAsia="en-US"/>
    </w:rPr>
  </w:style>
  <w:style w:type="character" w:customStyle="1" w:styleId="AmainreturnChar">
    <w:name w:val="A main return Char"/>
    <w:basedOn w:val="DefaultParagraphFont"/>
    <w:link w:val="Amainreturn"/>
    <w:locked/>
    <w:rsid w:val="00803F19"/>
    <w:rPr>
      <w:sz w:val="24"/>
      <w:lang w:eastAsia="en-US"/>
    </w:rPr>
  </w:style>
  <w:style w:type="character" w:customStyle="1" w:styleId="AparaChar">
    <w:name w:val="A para Char"/>
    <w:basedOn w:val="DefaultParagraphFont"/>
    <w:link w:val="Apara"/>
    <w:locked/>
    <w:rsid w:val="0026365E"/>
    <w:rPr>
      <w:sz w:val="24"/>
      <w:lang w:eastAsia="en-US"/>
    </w:rPr>
  </w:style>
  <w:style w:type="character" w:customStyle="1" w:styleId="AH5SecChar">
    <w:name w:val="A H5 Sec Char"/>
    <w:basedOn w:val="DefaultParagraphFont"/>
    <w:link w:val="AH5Sec"/>
    <w:locked/>
    <w:rsid w:val="00C54119"/>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57" TargetMode="External"/><Relationship Id="rId21" Type="http://schemas.openxmlformats.org/officeDocument/2006/relationships/header" Target="header3.xml"/><Relationship Id="rId42" Type="http://schemas.openxmlformats.org/officeDocument/2006/relationships/hyperlink" Target="http://www.legislation.act.gov.au/a/2013-3/default.asp"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3-3/default.asp" TargetMode="External"/><Relationship Id="rId159" Type="http://schemas.openxmlformats.org/officeDocument/2006/relationships/hyperlink" Target="http://www.legislation.act.gov.au/a/2007-25" TargetMode="External"/><Relationship Id="rId170" Type="http://schemas.openxmlformats.org/officeDocument/2006/relationships/hyperlink" Target="http://www.legislation.act.gov.au/a/2014-43" TargetMode="External"/><Relationship Id="rId191" Type="http://schemas.openxmlformats.org/officeDocument/2006/relationships/hyperlink" Target="http://www.legislation.act.gov.au/a/2017-37/default.asp" TargetMode="External"/><Relationship Id="rId205" Type="http://schemas.openxmlformats.org/officeDocument/2006/relationships/hyperlink" Target="http://www.legislation.act.gov.au/a/2008-37" TargetMode="External"/><Relationship Id="rId226" Type="http://schemas.openxmlformats.org/officeDocument/2006/relationships/hyperlink" Target="http://www.legislation.act.gov.au/a/2011-3" TargetMode="External"/><Relationship Id="rId247" Type="http://schemas.openxmlformats.org/officeDocument/2006/relationships/hyperlink" Target="http://www.legislation.act.gov.au/a/2007-25" TargetMode="External"/><Relationship Id="rId107" Type="http://schemas.openxmlformats.org/officeDocument/2006/relationships/footer" Target="footer8.xml"/><Relationship Id="rId268" Type="http://schemas.openxmlformats.org/officeDocument/2006/relationships/hyperlink" Target="http://www.legislation.act.gov.au/a/2013-44/default.asp" TargetMode="External"/><Relationship Id="rId289" Type="http://schemas.openxmlformats.org/officeDocument/2006/relationships/header" Target="header17.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7-24"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a/2007-24" TargetMode="External"/><Relationship Id="rId149" Type="http://schemas.openxmlformats.org/officeDocument/2006/relationships/hyperlink" Target="http://www.legislation.act.gov.au/cn/2018-5/default.asp"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1-3" TargetMode="External"/><Relationship Id="rId181" Type="http://schemas.openxmlformats.org/officeDocument/2006/relationships/hyperlink" Target="http://www.legislation.act.gov.au/a/2009-20" TargetMode="External"/><Relationship Id="rId216" Type="http://schemas.openxmlformats.org/officeDocument/2006/relationships/hyperlink" Target="http://www.legislation.act.gov.au/a/2011-3" TargetMode="External"/><Relationship Id="rId237" Type="http://schemas.openxmlformats.org/officeDocument/2006/relationships/hyperlink" Target="http://www.legislation.act.gov.au/a/2013-44" TargetMode="External"/><Relationship Id="rId258" Type="http://schemas.openxmlformats.org/officeDocument/2006/relationships/hyperlink" Target="http://www.legislation.act.gov.au/a/2011-22" TargetMode="External"/><Relationship Id="rId279" Type="http://schemas.openxmlformats.org/officeDocument/2006/relationships/header" Target="header12.xml"/><Relationship Id="rId22" Type="http://schemas.openxmlformats.org/officeDocument/2006/relationships/footer" Target="footer3.xml"/><Relationship Id="rId43" Type="http://schemas.openxmlformats.org/officeDocument/2006/relationships/hyperlink" Target="http://www.legislation.act.gov.au/a/2000-65"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cn/2013-9/default.asp" TargetMode="External"/><Relationship Id="rId290" Type="http://schemas.openxmlformats.org/officeDocument/2006/relationships/footer" Target="footer19.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7-37" TargetMode="External"/><Relationship Id="rId171" Type="http://schemas.openxmlformats.org/officeDocument/2006/relationships/hyperlink" Target="http://www.legislation.act.gov.au/a/2014-43" TargetMode="External"/><Relationship Id="rId192" Type="http://schemas.openxmlformats.org/officeDocument/2006/relationships/hyperlink" Target="http://www.legislation.act.gov.au/a/2013-19" TargetMode="External"/><Relationship Id="rId206" Type="http://schemas.openxmlformats.org/officeDocument/2006/relationships/hyperlink" Target="http://www.legislation.act.gov.au/a/2008-37" TargetMode="External"/><Relationship Id="rId227" Type="http://schemas.openxmlformats.org/officeDocument/2006/relationships/hyperlink" Target="http://www.legislation.act.gov.au/a/2017-37/default.asp" TargetMode="External"/><Relationship Id="rId248" Type="http://schemas.openxmlformats.org/officeDocument/2006/relationships/hyperlink" Target="http://www.legislation.act.gov.au/a/2007-25" TargetMode="External"/><Relationship Id="rId269" Type="http://schemas.openxmlformats.org/officeDocument/2006/relationships/hyperlink" Target="http://www.legislation.act.gov.au/a/2014-43/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footer" Target="footer9.xml"/><Relationship Id="rId129" Type="http://schemas.openxmlformats.org/officeDocument/2006/relationships/hyperlink" Target="http://www.legislation.act.gov.au/cn/2008-1/default.asp" TargetMode="External"/><Relationship Id="rId280" Type="http://schemas.openxmlformats.org/officeDocument/2006/relationships/header" Target="header13.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7-2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3-4/default.asp" TargetMode="External"/><Relationship Id="rId161" Type="http://schemas.openxmlformats.org/officeDocument/2006/relationships/hyperlink" Target="http://www.legislation.act.gov.au/a/2014-43" TargetMode="External"/><Relationship Id="rId182" Type="http://schemas.openxmlformats.org/officeDocument/2006/relationships/hyperlink" Target="http://www.legislation.act.gov.au/a/2015-33" TargetMode="External"/><Relationship Id="rId217"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www.legislation.act.gov.au/a/2008-37" TargetMode="External"/><Relationship Id="rId259" Type="http://schemas.openxmlformats.org/officeDocument/2006/relationships/hyperlink" Target="http://www.legislation.act.gov.au/a/2012-21/default.asp" TargetMode="External"/><Relationship Id="rId23" Type="http://schemas.openxmlformats.org/officeDocument/2006/relationships/header" Target="header4.xml"/><Relationship Id="rId119" Type="http://schemas.openxmlformats.org/officeDocument/2006/relationships/hyperlink" Target="http://www.legislation.act.gov.au/a/2004-57" TargetMode="External"/><Relationship Id="rId270" Type="http://schemas.openxmlformats.org/officeDocument/2006/relationships/hyperlink" Target="http://www.legislation.act.gov.au/a/2014-43/default.asp" TargetMode="External"/><Relationship Id="rId291" Type="http://schemas.openxmlformats.org/officeDocument/2006/relationships/fontTable" Target="fontTable.xml"/><Relationship Id="rId44" Type="http://schemas.openxmlformats.org/officeDocument/2006/relationships/hyperlink" Target="http://www.legislation.act.gov.au/a/2014-60"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8-37" TargetMode="External"/><Relationship Id="rId151" Type="http://schemas.openxmlformats.org/officeDocument/2006/relationships/hyperlink" Target="http://www.legislation.act.gov.au/a/2011-3" TargetMode="External"/><Relationship Id="rId172" Type="http://schemas.openxmlformats.org/officeDocument/2006/relationships/hyperlink" Target="http://www.legislation.act.gov.au/a/2008-37" TargetMode="External"/><Relationship Id="rId193" Type="http://schemas.openxmlformats.org/officeDocument/2006/relationships/hyperlink" Target="http://www.legislation.act.gov.au/a/2011-3" TargetMode="External"/><Relationship Id="rId207" Type="http://schemas.openxmlformats.org/officeDocument/2006/relationships/hyperlink" Target="http://www.legislation.act.gov.au/a/2008-37" TargetMode="External"/><Relationship Id="rId228" Type="http://schemas.openxmlformats.org/officeDocument/2006/relationships/hyperlink" Target="http://www.legislation.act.gov.au/a/2008-37" TargetMode="External"/><Relationship Id="rId249" Type="http://schemas.openxmlformats.org/officeDocument/2006/relationships/hyperlink" Target="http://www.legislation.act.gov.au/a/2008-37" TargetMode="External"/><Relationship Id="rId13" Type="http://schemas.openxmlformats.org/officeDocument/2006/relationships/hyperlink" Target="http://www.legislation.act.gov.au/a/2001-14" TargetMode="External"/><Relationship Id="rId109" Type="http://schemas.openxmlformats.org/officeDocument/2006/relationships/header" Target="header8.xml"/><Relationship Id="rId260" Type="http://schemas.openxmlformats.org/officeDocument/2006/relationships/hyperlink" Target="http://www.legislation.act.gov.au/a/2012-21/default.asp" TargetMode="External"/><Relationship Id="rId281" Type="http://schemas.openxmlformats.org/officeDocument/2006/relationships/footer" Target="footer14.xml"/><Relationship Id="rId34" Type="http://schemas.openxmlformats.org/officeDocument/2006/relationships/hyperlink" Target="http://www.legislation.act.gov.au/a/2005-21"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7-24" TargetMode="External"/><Relationship Id="rId97" Type="http://schemas.openxmlformats.org/officeDocument/2006/relationships/hyperlink" Target="http://www.legislation.act.gov.au/a/2001-14" TargetMode="External"/><Relationship Id="rId104" Type="http://schemas.openxmlformats.org/officeDocument/2006/relationships/header" Target="header6.xml"/><Relationship Id="rId120" Type="http://schemas.openxmlformats.org/officeDocument/2006/relationships/hyperlink" Target="http://www.legislation.act.gov.au/a/2007-24" TargetMode="Externa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2013-19" TargetMode="External"/><Relationship Id="rId146" Type="http://schemas.openxmlformats.org/officeDocument/2006/relationships/hyperlink" Target="http://www.legislation.act.gov.au/a/2015-33/default.asp" TargetMode="External"/><Relationship Id="rId167" Type="http://schemas.openxmlformats.org/officeDocument/2006/relationships/hyperlink" Target="http://www.legislation.act.gov.au/a/2011-3" TargetMode="External"/><Relationship Id="rId188" Type="http://schemas.openxmlformats.org/officeDocument/2006/relationships/hyperlink" Target="http://www.legislation.act.gov.au/a/2017-37/default.asp"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a/2014-43" TargetMode="External"/><Relationship Id="rId183" Type="http://schemas.openxmlformats.org/officeDocument/2006/relationships/hyperlink" Target="http://www.legislation.act.gov.au/a/2008-37" TargetMode="External"/><Relationship Id="rId213" Type="http://schemas.openxmlformats.org/officeDocument/2006/relationships/hyperlink" Target="http://www.legislation.act.gov.au/a/2011-3" TargetMode="External"/><Relationship Id="rId218" Type="http://schemas.openxmlformats.org/officeDocument/2006/relationships/hyperlink" Target="http://www.legislation.act.gov.au/a/2013-44" TargetMode="External"/><Relationship Id="rId234" Type="http://schemas.openxmlformats.org/officeDocument/2006/relationships/hyperlink" Target="http://www.legislation.act.gov.au/a/2008-37" TargetMode="External"/><Relationship Id="rId239" Type="http://schemas.openxmlformats.org/officeDocument/2006/relationships/hyperlink" Target="http://www.legislation.act.gov.au/a/2008-3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08-37" TargetMode="External"/><Relationship Id="rId255" Type="http://schemas.openxmlformats.org/officeDocument/2006/relationships/hyperlink" Target="http://www.legislation.act.gov.au/a/2011-3" TargetMode="External"/><Relationship Id="rId271" Type="http://schemas.openxmlformats.org/officeDocument/2006/relationships/hyperlink" Target="http://www.legislation.act.gov.au/a/2014-60/default.asp" TargetMode="External"/><Relationship Id="rId276" Type="http://schemas.openxmlformats.org/officeDocument/2006/relationships/hyperlink" Target="http://www.legislation.act.gov.au/a/2016-33" TargetMode="External"/><Relationship Id="rId292" Type="http://schemas.openxmlformats.org/officeDocument/2006/relationships/theme" Target="theme/theme1.xml"/><Relationship Id="rId24" Type="http://schemas.openxmlformats.org/officeDocument/2006/relationships/header" Target="header5.xml"/><Relationship Id="rId40" Type="http://schemas.openxmlformats.org/officeDocument/2006/relationships/hyperlink" Target="http://www.legislation.act.gov.au/a/2014-60" TargetMode="External"/><Relationship Id="rId45" Type="http://schemas.openxmlformats.org/officeDocument/2006/relationships/hyperlink" Target="http://www.legislation.act.gov.au/a/2004-2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30-21" TargetMode="External"/><Relationship Id="rId110" Type="http://schemas.openxmlformats.org/officeDocument/2006/relationships/header" Target="header9.xml"/><Relationship Id="rId115" Type="http://schemas.openxmlformats.org/officeDocument/2006/relationships/hyperlink" Target="http://www.standards.org.au" TargetMode="External"/><Relationship Id="rId131" Type="http://schemas.openxmlformats.org/officeDocument/2006/relationships/hyperlink" Target="http://www.legislation.act.gov.au/a/2008-35" TargetMode="External"/><Relationship Id="rId136" Type="http://schemas.openxmlformats.org/officeDocument/2006/relationships/hyperlink" Target="http://www.legislation.act.gov.au/a/2011-22" TargetMode="External"/><Relationship Id="rId157" Type="http://schemas.openxmlformats.org/officeDocument/2006/relationships/hyperlink" Target="http://www.legislation.act.gov.au/a/2016-33" TargetMode="External"/><Relationship Id="rId178" Type="http://schemas.openxmlformats.org/officeDocument/2006/relationships/hyperlink" Target="http://www.legislation.act.gov.au/a/2008-3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7-24" TargetMode="External"/><Relationship Id="rId152" Type="http://schemas.openxmlformats.org/officeDocument/2006/relationships/hyperlink" Target="http://www.legislation.act.gov.au/a/2005-21" TargetMode="External"/><Relationship Id="rId173" Type="http://schemas.openxmlformats.org/officeDocument/2006/relationships/hyperlink" Target="http://www.legislation.act.gov.au/a/2011-3" TargetMode="External"/><Relationship Id="rId194" Type="http://schemas.openxmlformats.org/officeDocument/2006/relationships/hyperlink" Target="http://www.legislation.act.gov.au/a/2007-25" TargetMode="External"/><Relationship Id="rId199" Type="http://schemas.openxmlformats.org/officeDocument/2006/relationships/hyperlink" Target="http://www.legislation.act.gov.au/a/2013-19" TargetMode="External"/><Relationship Id="rId203" Type="http://schemas.openxmlformats.org/officeDocument/2006/relationships/hyperlink" Target="http://www.legislation.act.gov.au/a/2008-37" TargetMode="External"/><Relationship Id="rId208" Type="http://schemas.openxmlformats.org/officeDocument/2006/relationships/hyperlink" Target="http://www.legislation.act.gov.au/a/2008-37" TargetMode="External"/><Relationship Id="rId229" Type="http://schemas.openxmlformats.org/officeDocument/2006/relationships/hyperlink" Target="http://www.legislation.act.gov.au/a/2009-20" TargetMode="External"/><Relationship Id="rId19" Type="http://schemas.openxmlformats.org/officeDocument/2006/relationships/footer" Target="footer1.xml"/><Relationship Id="rId224" Type="http://schemas.openxmlformats.org/officeDocument/2006/relationships/hyperlink" Target="http://www.legislation.act.gov.au/a/2014-43" TargetMode="External"/><Relationship Id="rId240" Type="http://schemas.openxmlformats.org/officeDocument/2006/relationships/hyperlink" Target="http://www.legislation.act.gov.au/a/2007-25" TargetMode="External"/><Relationship Id="rId245" Type="http://schemas.openxmlformats.org/officeDocument/2006/relationships/hyperlink" Target="http://www.legislation.act.gov.au/a/2005-21" TargetMode="External"/><Relationship Id="rId261" Type="http://schemas.openxmlformats.org/officeDocument/2006/relationships/hyperlink" Target="http://www.legislation.act.gov.au/a/2013-4" TargetMode="External"/><Relationship Id="rId266" Type="http://schemas.openxmlformats.org/officeDocument/2006/relationships/hyperlink" Target="http://www.legislation.act.gov.au/a/2013-3" TargetMode="External"/><Relationship Id="rId287" Type="http://schemas.openxmlformats.org/officeDocument/2006/relationships/header" Target="header16.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1-14" TargetMode="External"/><Relationship Id="rId105" Type="http://schemas.openxmlformats.org/officeDocument/2006/relationships/header" Target="header7.xml"/><Relationship Id="rId126" Type="http://schemas.openxmlformats.org/officeDocument/2006/relationships/hyperlink" Target="http://www.legislation.act.gov.au/a/2005-21" TargetMode="External"/><Relationship Id="rId147" Type="http://schemas.openxmlformats.org/officeDocument/2006/relationships/hyperlink" Target="http://www.legislation.act.gov.au/a/2016-33" TargetMode="External"/><Relationship Id="rId168" Type="http://schemas.openxmlformats.org/officeDocument/2006/relationships/hyperlink" Target="http://www.legislation.act.gov.au/a/2014-43" TargetMode="External"/><Relationship Id="rId282" Type="http://schemas.openxmlformats.org/officeDocument/2006/relationships/footer" Target="footer15.xml"/><Relationship Id="rId8" Type="http://schemas.openxmlformats.org/officeDocument/2006/relationships/hyperlink" Target="http://www.legislation.act.gov.au/a/2017-34/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eader" Target="header10.xml"/><Relationship Id="rId142" Type="http://schemas.openxmlformats.org/officeDocument/2006/relationships/hyperlink" Target="http://www.legislation.act.gov.au/a/2013-44" TargetMode="External"/><Relationship Id="rId163" Type="http://schemas.openxmlformats.org/officeDocument/2006/relationships/hyperlink" Target="http://www.legislation.act.gov.au/a/2014-43" TargetMode="External"/><Relationship Id="rId184" Type="http://schemas.openxmlformats.org/officeDocument/2006/relationships/hyperlink" Target="http://www.legislation.act.gov.au/a/2009-20" TargetMode="External"/><Relationship Id="rId189" Type="http://schemas.openxmlformats.org/officeDocument/2006/relationships/hyperlink" Target="http://www.legislation.act.gov.au/a/2017-37/default.asp" TargetMode="External"/><Relationship Id="rId219" Type="http://schemas.openxmlformats.org/officeDocument/2006/relationships/hyperlink" Target="http://www.legislation.act.gov.au/a/2011-22" TargetMode="External"/><Relationship Id="rId3" Type="http://schemas.openxmlformats.org/officeDocument/2006/relationships/settings" Target="settings.xml"/><Relationship Id="rId214" Type="http://schemas.openxmlformats.org/officeDocument/2006/relationships/hyperlink" Target="http://www.legislation.act.gov.au/a/2013-4/default.asp" TargetMode="External"/><Relationship Id="rId230" Type="http://schemas.openxmlformats.org/officeDocument/2006/relationships/hyperlink" Target="http://www.legislation.act.gov.au/a/2009-49" TargetMode="External"/><Relationship Id="rId235" Type="http://schemas.openxmlformats.org/officeDocument/2006/relationships/hyperlink" Target="http://www.legislation.act.gov.au/a/2013-19" TargetMode="External"/><Relationship Id="rId251" Type="http://schemas.openxmlformats.org/officeDocument/2006/relationships/hyperlink" Target="http://www.legislation.act.gov.au/a/2009-20" TargetMode="External"/><Relationship Id="rId256" Type="http://schemas.openxmlformats.org/officeDocument/2006/relationships/hyperlink" Target="http://www.legislation.act.gov.au/a/2011-3" TargetMode="External"/><Relationship Id="rId277" Type="http://schemas.openxmlformats.org/officeDocument/2006/relationships/hyperlink" Target="http://www.legislation.act.gov.au/a/2017-37/default.asp" TargetMode="External"/><Relationship Id="rId25" Type="http://schemas.openxmlformats.org/officeDocument/2006/relationships/footer" Target="footer4.xml"/><Relationship Id="rId46" Type="http://schemas.openxmlformats.org/officeDocument/2006/relationships/hyperlink" Target="http://www.legislation.act.gov.au/a/2007-2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7-24" TargetMode="External"/><Relationship Id="rId137" Type="http://schemas.openxmlformats.org/officeDocument/2006/relationships/hyperlink" Target="http://www.legislation.act.gov.au/a/2012-21" TargetMode="External"/><Relationship Id="rId158" Type="http://schemas.openxmlformats.org/officeDocument/2006/relationships/hyperlink" Target="http://www.legislation.act.gov.au/a/2017-34/default.asp" TargetMode="External"/><Relationship Id="rId272" Type="http://schemas.openxmlformats.org/officeDocument/2006/relationships/hyperlink" Target="http://www.legislation.act.gov.au/a/2014-60/default.asp" TargetMode="External"/><Relationship Id="rId20" Type="http://schemas.openxmlformats.org/officeDocument/2006/relationships/footer" Target="footer2.xml"/><Relationship Id="rId41" Type="http://schemas.openxmlformats.org/officeDocument/2006/relationships/hyperlink" Target="http://www.legislation.act.gov.au/a/2013-3/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5" TargetMode="External"/><Relationship Id="rId111" Type="http://schemas.openxmlformats.org/officeDocument/2006/relationships/footer" Target="footer10.xml"/><Relationship Id="rId132" Type="http://schemas.openxmlformats.org/officeDocument/2006/relationships/hyperlink" Target="http://www.legislation.act.gov.au/cn/2009-2/default.asp" TargetMode="External"/><Relationship Id="rId153" Type="http://schemas.openxmlformats.org/officeDocument/2006/relationships/hyperlink" Target="http://www.legislation.act.gov.au/a/2007-25" TargetMode="External"/><Relationship Id="rId174" Type="http://schemas.openxmlformats.org/officeDocument/2006/relationships/hyperlink" Target="http://www.legislation.act.gov.au/a/2011-3" TargetMode="External"/><Relationship Id="rId179" Type="http://schemas.openxmlformats.org/officeDocument/2006/relationships/hyperlink" Target="http://www.legislation.act.gov.au/a/2009-20" TargetMode="External"/><Relationship Id="rId195" Type="http://schemas.openxmlformats.org/officeDocument/2006/relationships/hyperlink" Target="http://www.legislation.act.gov.au/a/2007-25" TargetMode="External"/><Relationship Id="rId209" Type="http://schemas.openxmlformats.org/officeDocument/2006/relationships/hyperlink" Target="http://www.legislation.act.gov.au/a/2008-37" TargetMode="External"/><Relationship Id="rId190" Type="http://schemas.openxmlformats.org/officeDocument/2006/relationships/hyperlink" Target="http://www.legislation.act.gov.au/a/2017-37/default.asp" TargetMode="External"/><Relationship Id="rId204" Type="http://schemas.openxmlformats.org/officeDocument/2006/relationships/hyperlink" Target="http://www.legislation.act.gov.au/a/2008-37" TargetMode="External"/><Relationship Id="rId220" Type="http://schemas.openxmlformats.org/officeDocument/2006/relationships/hyperlink" Target="http://www.legislation.act.gov.au/a/2011-22" TargetMode="External"/><Relationship Id="rId225" Type="http://schemas.openxmlformats.org/officeDocument/2006/relationships/hyperlink" Target="http://www.legislation.act.gov.au/a/2008-37" TargetMode="External"/><Relationship Id="rId241" Type="http://schemas.openxmlformats.org/officeDocument/2006/relationships/hyperlink" Target="http://www.legislation.act.gov.au/a/2013-19" TargetMode="External"/><Relationship Id="rId246" Type="http://schemas.openxmlformats.org/officeDocument/2006/relationships/hyperlink" Target="http://www.legislation.act.gov.au/a/2005-21" TargetMode="External"/><Relationship Id="rId267" Type="http://schemas.openxmlformats.org/officeDocument/2006/relationships/hyperlink" Target="http://www.legislation.act.gov.au/a/2013-44/default.asp" TargetMode="External"/><Relationship Id="rId288" Type="http://schemas.openxmlformats.org/officeDocument/2006/relationships/footer" Target="foot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7.xml"/><Relationship Id="rId127" Type="http://schemas.openxmlformats.org/officeDocument/2006/relationships/hyperlink" Target="http://www.legislation.act.gov.au/a/2007-25" TargetMode="External"/><Relationship Id="rId262" Type="http://schemas.openxmlformats.org/officeDocument/2006/relationships/hyperlink" Target="http://www.legislation.act.gov.au/a/2013-4" TargetMode="External"/><Relationship Id="rId283" Type="http://schemas.openxmlformats.org/officeDocument/2006/relationships/header" Target="header14.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7-24" TargetMode="External"/><Relationship Id="rId78" Type="http://schemas.openxmlformats.org/officeDocument/2006/relationships/hyperlink" Target="http://www.legislation.act.gov.au/a/2007-2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eader" Target="header11.xml"/><Relationship Id="rId143" Type="http://schemas.openxmlformats.org/officeDocument/2006/relationships/hyperlink" Target="http://www.legislation.act.gov.au/a/2014-43" TargetMode="External"/><Relationship Id="rId148" Type="http://schemas.openxmlformats.org/officeDocument/2006/relationships/hyperlink" Target="http://www.legislation.act.gov.au/a/2017-34" TargetMode="External"/><Relationship Id="rId164" Type="http://schemas.openxmlformats.org/officeDocument/2006/relationships/hyperlink" Target="http://www.legislation.act.gov.au/a/2014-43" TargetMode="External"/><Relationship Id="rId169" Type="http://schemas.openxmlformats.org/officeDocument/2006/relationships/hyperlink" Target="http://www.legislation.act.gov.au/a/2014-43" TargetMode="External"/><Relationship Id="rId185" Type="http://schemas.openxmlformats.org/officeDocument/2006/relationships/hyperlink" Target="http://www.legislation.act.gov.au/a/2015-33" TargetMode="Externa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5-33" TargetMode="External"/><Relationship Id="rId210" Type="http://schemas.openxmlformats.org/officeDocument/2006/relationships/hyperlink" Target="http://www.legislation.act.gov.au/a/2008-37" TargetMode="External"/><Relationship Id="rId215" Type="http://schemas.openxmlformats.org/officeDocument/2006/relationships/hyperlink" Target="http://www.legislation.act.gov.au/a/2011-3" TargetMode="External"/><Relationship Id="rId236" Type="http://schemas.openxmlformats.org/officeDocument/2006/relationships/hyperlink" Target="http://www.legislation.act.gov.au/a/2007-25"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2017-37/default.asp" TargetMode="External"/><Relationship Id="rId26" Type="http://schemas.openxmlformats.org/officeDocument/2006/relationships/footer" Target="footer5.xml"/><Relationship Id="rId231" Type="http://schemas.openxmlformats.org/officeDocument/2006/relationships/hyperlink" Target="http://www.legislation.act.gov.au/a/2012-21" TargetMode="External"/><Relationship Id="rId252" Type="http://schemas.openxmlformats.org/officeDocument/2006/relationships/hyperlink" Target="http://www.legislation.act.gov.au/a/2009-20" TargetMode="External"/><Relationship Id="rId273" Type="http://schemas.openxmlformats.org/officeDocument/2006/relationships/hyperlink" Target="http://www.legislation.act.gov.au/a/2015-33"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8-35" TargetMode="External"/><Relationship Id="rId112" Type="http://schemas.openxmlformats.org/officeDocument/2006/relationships/footer" Target="footer11.xml"/><Relationship Id="rId133" Type="http://schemas.openxmlformats.org/officeDocument/2006/relationships/hyperlink" Target="http://www.legislation.act.gov.au/a/2009-20" TargetMode="External"/><Relationship Id="rId154" Type="http://schemas.openxmlformats.org/officeDocument/2006/relationships/hyperlink" Target="http://www.legislation.act.gov.au/a/2012-21" TargetMode="External"/><Relationship Id="rId175" Type="http://schemas.openxmlformats.org/officeDocument/2006/relationships/hyperlink" Target="http://www.legislation.act.gov.au/a/2011-3" TargetMode="External"/><Relationship Id="rId196" Type="http://schemas.openxmlformats.org/officeDocument/2006/relationships/hyperlink" Target="http://www.legislation.act.gov.au/a/2007-25" TargetMode="External"/><Relationship Id="rId200"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44" TargetMode="External"/><Relationship Id="rId242" Type="http://schemas.openxmlformats.org/officeDocument/2006/relationships/hyperlink" Target="http://www.legislation.act.gov.au/a/2008-37" TargetMode="External"/><Relationship Id="rId263" Type="http://schemas.openxmlformats.org/officeDocument/2006/relationships/hyperlink" Target="http://www.legislation.act.gov.au/a/2013-19" TargetMode="External"/><Relationship Id="rId284" Type="http://schemas.openxmlformats.org/officeDocument/2006/relationships/header" Target="header15.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7-24" TargetMode="External"/><Relationship Id="rId102" Type="http://schemas.openxmlformats.org/officeDocument/2006/relationships/hyperlink" Target="http://www.legislation.act.gov.au/a/2001-14" TargetMode="External"/><Relationship Id="rId123" Type="http://schemas.openxmlformats.org/officeDocument/2006/relationships/footer" Target="footer12.xml"/><Relationship Id="rId144" Type="http://schemas.openxmlformats.org/officeDocument/2006/relationships/hyperlink" Target="http://www.legislation.act.gov.au/a/2014-60/default.asp" TargetMode="Externa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08-37" TargetMode="External"/><Relationship Id="rId186" Type="http://schemas.openxmlformats.org/officeDocument/2006/relationships/hyperlink" Target="http://www.legislation.act.gov.au/a/2011-3" TargetMode="External"/><Relationship Id="rId211" Type="http://schemas.openxmlformats.org/officeDocument/2006/relationships/hyperlink" Target="http://www.legislation.act.gov.au/a/2008-37" TargetMode="External"/><Relationship Id="rId232" Type="http://schemas.openxmlformats.org/officeDocument/2006/relationships/hyperlink" Target="http://www.legislation.act.gov.au/a/2015-33" TargetMode="External"/><Relationship Id="rId253" Type="http://schemas.openxmlformats.org/officeDocument/2006/relationships/hyperlink" Target="http://www.legislation.act.gov.au/a/2009-49" TargetMode="External"/><Relationship Id="rId274" Type="http://schemas.openxmlformats.org/officeDocument/2006/relationships/hyperlink" Target="http://www.legislation.act.gov.au/a/2015-33"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9-49" TargetMode="External"/><Relationship Id="rId80" Type="http://schemas.openxmlformats.org/officeDocument/2006/relationships/hyperlink" Target="http://www.legislation.act.gov.au/a/2007-24" TargetMode="External"/><Relationship Id="rId155" Type="http://schemas.openxmlformats.org/officeDocument/2006/relationships/hyperlink" Target="http://www.legislation.act.gov.au/a/2013-3" TargetMode="External"/><Relationship Id="rId176" Type="http://schemas.openxmlformats.org/officeDocument/2006/relationships/hyperlink" Target="http://www.legislation.act.gov.au/a/2009-20" TargetMode="External"/><Relationship Id="rId197" Type="http://schemas.openxmlformats.org/officeDocument/2006/relationships/hyperlink" Target="http://www.legislation.act.gov.au/a/2007-25" TargetMode="External"/><Relationship Id="rId201" Type="http://schemas.openxmlformats.org/officeDocument/2006/relationships/hyperlink" Target="http://www.legislation.act.gov.au/a/2009-49" TargetMode="External"/><Relationship Id="rId222" Type="http://schemas.openxmlformats.org/officeDocument/2006/relationships/hyperlink" Target="http://www.legislation.act.gov.au/a/2008-37" TargetMode="External"/><Relationship Id="rId243" Type="http://schemas.openxmlformats.org/officeDocument/2006/relationships/hyperlink" Target="http://www.legislation.act.gov.au/a/2007-25" TargetMode="External"/><Relationship Id="rId264" Type="http://schemas.openxmlformats.org/officeDocument/2006/relationships/hyperlink" Target="http://www.legislation.act.gov.au/a/2013-19" TargetMode="External"/><Relationship Id="rId285" Type="http://schemas.openxmlformats.org/officeDocument/2006/relationships/footer" Target="footer16.xml"/><Relationship Id="rId17" Type="http://schemas.openxmlformats.org/officeDocument/2006/relationships/header" Target="header1.xml"/><Relationship Id="rId38" Type="http://schemas.openxmlformats.org/officeDocument/2006/relationships/hyperlink" Target="http://www.legislation.act.gov.au/a/2002-4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footer" Target="footer13.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8-35" TargetMode="External"/><Relationship Id="rId145" Type="http://schemas.openxmlformats.org/officeDocument/2006/relationships/hyperlink" Target="http://www.legislation.act.gov.au/cn/2015-1/default.asp" TargetMode="External"/><Relationship Id="rId166" Type="http://schemas.openxmlformats.org/officeDocument/2006/relationships/hyperlink" Target="http://www.legislation.act.gov.au/a/2008-37" TargetMode="External"/><Relationship Id="rId187" Type="http://schemas.openxmlformats.org/officeDocument/2006/relationships/hyperlink" Target="http://www.legislation.act.gov.au/a/2017-37/default.asp" TargetMode="External"/><Relationship Id="rId1" Type="http://schemas.openxmlformats.org/officeDocument/2006/relationships/numbering" Target="numbering.xml"/><Relationship Id="rId212" Type="http://schemas.openxmlformats.org/officeDocument/2006/relationships/hyperlink" Target="http://www.legislation.act.gov.au/a/2008-37" TargetMode="External"/><Relationship Id="rId233" Type="http://schemas.openxmlformats.org/officeDocument/2006/relationships/hyperlink" Target="http://www.legislation.act.gov.au/a/2016-33" TargetMode="External"/><Relationship Id="rId254" Type="http://schemas.openxmlformats.org/officeDocument/2006/relationships/hyperlink" Target="http://www.legislation.act.gov.au/a/2009-49" TargetMode="External"/><Relationship Id="rId28" Type="http://schemas.openxmlformats.org/officeDocument/2006/relationships/hyperlink" Target="http://www.legislation.act.gov.au/a/2004-57"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6-33"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7-24" TargetMode="External"/><Relationship Id="rId135" Type="http://schemas.openxmlformats.org/officeDocument/2006/relationships/hyperlink" Target="http://www.legislation.act.gov.au/a/2011-3" TargetMode="External"/><Relationship Id="rId156" Type="http://schemas.openxmlformats.org/officeDocument/2006/relationships/hyperlink" Target="http://www.legislation.act.gov.au/a/2014-60" TargetMode="External"/><Relationship Id="rId177" Type="http://schemas.openxmlformats.org/officeDocument/2006/relationships/hyperlink" Target="http://www.legislation.act.gov.au/a/2015-33" TargetMode="External"/><Relationship Id="rId198" Type="http://schemas.openxmlformats.org/officeDocument/2006/relationships/hyperlink" Target="http://www.legislation.act.gov.au/a/2011-22" TargetMode="External"/><Relationship Id="rId202" Type="http://schemas.openxmlformats.org/officeDocument/2006/relationships/hyperlink" Target="http://www.legislation.act.gov.au/a/2011-22" TargetMode="External"/><Relationship Id="rId223" Type="http://schemas.openxmlformats.org/officeDocument/2006/relationships/hyperlink" Target="http://www.legislation.act.gov.au/a/2008-37" TargetMode="External"/><Relationship Id="rId244" Type="http://schemas.openxmlformats.org/officeDocument/2006/relationships/hyperlink" Target="http://www.legislation.act.gov.au/a/2005-21" TargetMode="External"/><Relationship Id="rId18" Type="http://schemas.openxmlformats.org/officeDocument/2006/relationships/header" Target="header2.xml"/><Relationship Id="rId39" Type="http://schemas.openxmlformats.org/officeDocument/2006/relationships/hyperlink" Target="http://www.legislation.act.gov.au/a/2000-65" TargetMode="External"/><Relationship Id="rId265" Type="http://schemas.openxmlformats.org/officeDocument/2006/relationships/hyperlink" Target="http://www.legislation.act.gov.au/a/2013-19" TargetMode="External"/><Relationship Id="rId286"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20908</Words>
  <Characters>103944</Characters>
  <Application>Microsoft Office Word</Application>
  <DocSecurity>0</DocSecurity>
  <Lines>2858</Lines>
  <Paragraphs>1850</Paragraphs>
  <ScaleCrop>false</ScaleCrop>
  <HeadingPairs>
    <vt:vector size="2" baseType="variant">
      <vt:variant>
        <vt:lpstr>Title</vt:lpstr>
      </vt:variant>
      <vt:variant>
        <vt:i4>1</vt:i4>
      </vt:variant>
    </vt:vector>
  </HeadingPairs>
  <TitlesOfParts>
    <vt:vector size="1" baseType="lpstr">
      <vt:lpstr>Tree Protection Act 2005</vt:lpstr>
    </vt:vector>
  </TitlesOfParts>
  <Manager>Section</Manager>
  <Company>Section</Company>
  <LinksUpToDate>false</LinksUpToDate>
  <CharactersWithSpaces>124032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Protection Act 2005</dc:title>
  <dc:creator>ACT Government</dc:creator>
  <cp:keywords>R19</cp:keywords>
  <dc:description/>
  <cp:lastModifiedBy>PCODCS</cp:lastModifiedBy>
  <cp:revision>5</cp:revision>
  <cp:lastPrinted>2018-06-24T23:45:00Z</cp:lastPrinted>
  <dcterms:created xsi:type="dcterms:W3CDTF">2018-10-22T00:32:00Z</dcterms:created>
  <dcterms:modified xsi:type="dcterms:W3CDTF">2018-10-22T00:32:00Z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01/07/18</vt:lpwstr>
  </property>
  <property fmtid="{D5CDD505-2E9C-101B-9397-08002B2CF9AE}" pid="6" name="StartDt">
    <vt:lpwstr>01/07/18</vt:lpwstr>
  </property>
  <property fmtid="{D5CDD505-2E9C-101B-9397-08002B2CF9AE}" pid="7" name="DMSID">
    <vt:lpwstr>919359</vt:lpwstr>
  </property>
  <property fmtid="{D5CDD505-2E9C-101B-9397-08002B2CF9AE}" pid="8" name="CHECKEDOUTFROMJMS">
    <vt:lpwstr/>
  </property>
  <property fmtid="{D5CDD505-2E9C-101B-9397-08002B2CF9AE}" pid="9" name="JMSREQUIREDCHECKIN">
    <vt:lpwstr/>
  </property>
</Properties>
</file>