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FD5" w:rsidRDefault="00521FD5" w:rsidP="00521FD5">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21FD5" w:rsidRDefault="00521FD5" w:rsidP="00521FD5">
      <w:pPr>
        <w:jc w:val="center"/>
        <w:rPr>
          <w:rFonts w:ascii="Arial" w:hAnsi="Arial"/>
        </w:rPr>
      </w:pPr>
      <w:r>
        <w:rPr>
          <w:rFonts w:ascii="Arial" w:hAnsi="Arial"/>
        </w:rPr>
        <w:t>Australian Capital Territory</w:t>
      </w:r>
    </w:p>
    <w:p w:rsidR="00521FD5" w:rsidRDefault="00A53B3A" w:rsidP="00521FD5">
      <w:pPr>
        <w:pStyle w:val="Billname1"/>
      </w:pPr>
      <w:r>
        <w:fldChar w:fldCharType="begin"/>
      </w:r>
      <w:r>
        <w:instrText xml:space="preserve"> REF Citation \*charformat </w:instrText>
      </w:r>
      <w:r>
        <w:fldChar w:fldCharType="separate"/>
      </w:r>
      <w:r w:rsidR="00AA2AFA">
        <w:t>Aboriginal and Torres Strait Islander Elected Body Act 2008</w:t>
      </w:r>
      <w:r>
        <w:fldChar w:fldCharType="end"/>
      </w:r>
      <w:r w:rsidR="00521FD5">
        <w:t xml:space="preserve">    </w:t>
      </w:r>
    </w:p>
    <w:p w:rsidR="00521FD5" w:rsidRDefault="00921CD7" w:rsidP="00521FD5">
      <w:pPr>
        <w:pStyle w:val="ActNo"/>
      </w:pPr>
      <w:bookmarkStart w:id="1" w:name="LawNo"/>
      <w:r>
        <w:t>A2008-12</w:t>
      </w:r>
      <w:bookmarkEnd w:id="1"/>
    </w:p>
    <w:p w:rsidR="00521FD5" w:rsidRDefault="00521FD5" w:rsidP="00521FD5">
      <w:pPr>
        <w:pStyle w:val="RepubNo"/>
      </w:pPr>
      <w:r>
        <w:t xml:space="preserve">Republication No </w:t>
      </w:r>
      <w:bookmarkStart w:id="2" w:name="RepubNo"/>
      <w:r w:rsidR="00921CD7">
        <w:t>13</w:t>
      </w:r>
      <w:bookmarkEnd w:id="2"/>
    </w:p>
    <w:p w:rsidR="00521FD5" w:rsidRDefault="00521FD5" w:rsidP="00521FD5">
      <w:pPr>
        <w:pStyle w:val="EffectiveDate"/>
      </w:pPr>
      <w:r>
        <w:t xml:space="preserve">Effective:  </w:t>
      </w:r>
      <w:bookmarkStart w:id="3" w:name="EffectiveDate"/>
      <w:r w:rsidR="00921CD7">
        <w:t>9 March 2017</w:t>
      </w:r>
      <w:bookmarkEnd w:id="3"/>
      <w:r w:rsidR="00921CD7">
        <w:t xml:space="preserve"> – </w:t>
      </w:r>
      <w:bookmarkStart w:id="4" w:name="EndEffDate"/>
      <w:r w:rsidR="00921CD7">
        <w:t>14 July 2017</w:t>
      </w:r>
      <w:bookmarkEnd w:id="4"/>
    </w:p>
    <w:p w:rsidR="00521FD5" w:rsidRDefault="00521FD5" w:rsidP="00521FD5">
      <w:pPr>
        <w:pStyle w:val="CoverInForce"/>
      </w:pPr>
      <w:r>
        <w:t xml:space="preserve">Republication date: </w:t>
      </w:r>
      <w:bookmarkStart w:id="5" w:name="InForceDate"/>
      <w:r w:rsidR="00921CD7">
        <w:t>9 March 2017</w:t>
      </w:r>
      <w:bookmarkEnd w:id="5"/>
    </w:p>
    <w:p w:rsidR="00521FD5" w:rsidRDefault="00521FD5" w:rsidP="00521FD5">
      <w:pPr>
        <w:pStyle w:val="CoverInForce"/>
      </w:pPr>
      <w:r>
        <w:t xml:space="preserve">Last amendment made by </w:t>
      </w:r>
      <w:bookmarkStart w:id="6" w:name="LastAmdt"/>
      <w:r w:rsidR="003002D8" w:rsidRPr="00521FD5">
        <w:rPr>
          <w:rStyle w:val="charCitHyperlinkAbbrev"/>
        </w:rPr>
        <w:fldChar w:fldCharType="begin"/>
      </w:r>
      <w:r w:rsidR="00921CD7">
        <w:rPr>
          <w:rStyle w:val="charCitHyperlinkAbbrev"/>
        </w:rPr>
        <w:instrText>HYPERLINK "http://www.legislation.act.gov.au/a/2017-4/default.asp" \o "Statute Law Amendment Act 2017"</w:instrText>
      </w:r>
      <w:r w:rsidR="003002D8" w:rsidRPr="00521FD5">
        <w:rPr>
          <w:rStyle w:val="charCitHyperlinkAbbrev"/>
        </w:rPr>
        <w:fldChar w:fldCharType="separate"/>
      </w:r>
      <w:r w:rsidR="00921CD7">
        <w:rPr>
          <w:rStyle w:val="charCitHyperlinkAbbrev"/>
        </w:rPr>
        <w:t>A2017</w:t>
      </w:r>
      <w:r w:rsidR="00921CD7">
        <w:rPr>
          <w:rStyle w:val="charCitHyperlinkAbbrev"/>
        </w:rPr>
        <w:noBreakHyphen/>
        <w:t>4</w:t>
      </w:r>
      <w:r w:rsidR="003002D8" w:rsidRPr="00521FD5">
        <w:rPr>
          <w:rStyle w:val="charCitHyperlinkAbbrev"/>
        </w:rPr>
        <w:fldChar w:fldCharType="end"/>
      </w:r>
      <w:bookmarkEnd w:id="6"/>
    </w:p>
    <w:p w:rsidR="00521FD5" w:rsidRDefault="00521FD5" w:rsidP="00521FD5"/>
    <w:p w:rsidR="00521FD5" w:rsidRDefault="00521FD5" w:rsidP="00521FD5"/>
    <w:p w:rsidR="00521FD5" w:rsidRDefault="00521FD5" w:rsidP="00521FD5"/>
    <w:p w:rsidR="00521FD5" w:rsidRDefault="00521FD5" w:rsidP="00521FD5"/>
    <w:p w:rsidR="00521FD5" w:rsidRDefault="00521FD5" w:rsidP="00521FD5"/>
    <w:p w:rsidR="00521FD5" w:rsidRDefault="00521FD5" w:rsidP="00521FD5">
      <w:pPr>
        <w:spacing w:after="240"/>
        <w:rPr>
          <w:rFonts w:ascii="Arial" w:hAnsi="Arial"/>
        </w:rPr>
      </w:pPr>
    </w:p>
    <w:p w:rsidR="00521FD5" w:rsidRPr="00101B4C" w:rsidRDefault="00521FD5" w:rsidP="00521FD5">
      <w:pPr>
        <w:pStyle w:val="PageBreak"/>
      </w:pPr>
      <w:r w:rsidRPr="00101B4C">
        <w:br w:type="page"/>
      </w:r>
    </w:p>
    <w:p w:rsidR="00521FD5" w:rsidRDefault="00521FD5" w:rsidP="00521FD5">
      <w:pPr>
        <w:pStyle w:val="CoverHeading"/>
      </w:pPr>
      <w:r>
        <w:lastRenderedPageBreak/>
        <w:t>About this republication</w:t>
      </w:r>
    </w:p>
    <w:p w:rsidR="00521FD5" w:rsidRDefault="00521FD5" w:rsidP="00521FD5">
      <w:pPr>
        <w:pStyle w:val="CoverSubHdg"/>
      </w:pPr>
      <w:r>
        <w:t>The republished law</w:t>
      </w:r>
    </w:p>
    <w:p w:rsidR="00521FD5" w:rsidRDefault="00521FD5" w:rsidP="00521FD5">
      <w:pPr>
        <w:pStyle w:val="CoverText"/>
      </w:pPr>
      <w:r>
        <w:t xml:space="preserve">This is a republication of the </w:t>
      </w:r>
      <w:r w:rsidR="00A53B3A">
        <w:rPr>
          <w:i/>
        </w:rPr>
        <w:fldChar w:fldCharType="begin"/>
      </w:r>
      <w:r w:rsidR="00A53B3A">
        <w:rPr>
          <w:i/>
        </w:rPr>
        <w:instrText xml:space="preserve"> REF citation *\charformat  \* MERGEFORMAT </w:instrText>
      </w:r>
      <w:r w:rsidR="00A53B3A">
        <w:rPr>
          <w:i/>
        </w:rPr>
        <w:fldChar w:fldCharType="separate"/>
      </w:r>
      <w:r w:rsidR="00AA2AFA" w:rsidRPr="00AA2AFA">
        <w:rPr>
          <w:i/>
        </w:rPr>
        <w:t>Aboriginal and Torres Strait Islander Elected Body Act 2008</w:t>
      </w:r>
      <w:r w:rsidR="00A53B3A">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53B3A">
        <w:fldChar w:fldCharType="begin"/>
      </w:r>
      <w:r w:rsidR="00A53B3A">
        <w:instrText xml:space="preserve"> REF InForceDate *\charformat </w:instrText>
      </w:r>
      <w:r w:rsidR="00A53B3A">
        <w:fldChar w:fldCharType="separate"/>
      </w:r>
      <w:r w:rsidR="00AA2AFA">
        <w:t>9 March 2017</w:t>
      </w:r>
      <w:r w:rsidR="00A53B3A">
        <w:fldChar w:fldCharType="end"/>
      </w:r>
      <w:r w:rsidRPr="0074598E">
        <w:rPr>
          <w:rStyle w:val="charItals"/>
        </w:rPr>
        <w:t xml:space="preserve">.  </w:t>
      </w:r>
      <w:r>
        <w:t xml:space="preserve">It also includes any commencement, amendment, repeal or expiry affecting this republished law to </w:t>
      </w:r>
      <w:r w:rsidR="00A53B3A">
        <w:fldChar w:fldCharType="begin"/>
      </w:r>
      <w:r w:rsidR="00A53B3A">
        <w:instrText xml:space="preserve"> REF EffectiveDate *\charformat </w:instrText>
      </w:r>
      <w:r w:rsidR="00A53B3A">
        <w:fldChar w:fldCharType="separate"/>
      </w:r>
      <w:r w:rsidR="00AA2AFA">
        <w:t>9 March 2017</w:t>
      </w:r>
      <w:r w:rsidR="00A53B3A">
        <w:fldChar w:fldCharType="end"/>
      </w:r>
      <w:r>
        <w:t xml:space="preserve">.  </w:t>
      </w:r>
    </w:p>
    <w:p w:rsidR="00521FD5" w:rsidRDefault="00521FD5" w:rsidP="00521FD5">
      <w:pPr>
        <w:pStyle w:val="CoverText"/>
      </w:pPr>
      <w:r>
        <w:t xml:space="preserve">The legislation history and amendment history of the republished law are set out in endnotes 3 and 4. </w:t>
      </w:r>
    </w:p>
    <w:p w:rsidR="00521FD5" w:rsidRDefault="00521FD5" w:rsidP="00521FD5">
      <w:pPr>
        <w:pStyle w:val="CoverSubHdg"/>
      </w:pPr>
      <w:r>
        <w:t>Kinds of republications</w:t>
      </w:r>
    </w:p>
    <w:p w:rsidR="00521FD5" w:rsidRDefault="00521FD5" w:rsidP="00521FD5">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521FD5" w:rsidRDefault="00521FD5" w:rsidP="00521FD5">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521FD5" w:rsidRDefault="00521FD5" w:rsidP="00521FD5">
      <w:pPr>
        <w:pStyle w:val="CoverTextBullet"/>
        <w:ind w:left="357" w:hanging="357"/>
      </w:pPr>
      <w:r>
        <w:t>unauthorised republications.</w:t>
      </w:r>
    </w:p>
    <w:p w:rsidR="00521FD5" w:rsidRDefault="00521FD5" w:rsidP="00521FD5">
      <w:pPr>
        <w:pStyle w:val="CoverText"/>
      </w:pPr>
      <w:r>
        <w:t>The status of this republication appears on the bottom of each page.</w:t>
      </w:r>
    </w:p>
    <w:p w:rsidR="00521FD5" w:rsidRDefault="00521FD5" w:rsidP="00521FD5">
      <w:pPr>
        <w:pStyle w:val="CoverSubHdg"/>
      </w:pPr>
      <w:r>
        <w:t>Editorial changes</w:t>
      </w:r>
    </w:p>
    <w:p w:rsidR="00521FD5" w:rsidRDefault="00521FD5" w:rsidP="00521FD5">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521FD5" w:rsidRPr="0049378B" w:rsidRDefault="00521FD5" w:rsidP="00521FD5">
      <w:pPr>
        <w:pStyle w:val="CoverText"/>
      </w:pPr>
      <w:r w:rsidRPr="0049378B">
        <w:t>This republication does not include amendments made under part 11.3 (see endnote 1).</w:t>
      </w:r>
    </w:p>
    <w:p w:rsidR="00521FD5" w:rsidRDefault="00521FD5" w:rsidP="00521FD5">
      <w:pPr>
        <w:pStyle w:val="CoverSubHdg"/>
      </w:pPr>
      <w:r>
        <w:t>Uncommenced provisions and amendments</w:t>
      </w:r>
    </w:p>
    <w:p w:rsidR="00521FD5" w:rsidRDefault="00521FD5" w:rsidP="00521FD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521FD5" w:rsidRDefault="00521FD5" w:rsidP="00521FD5">
      <w:pPr>
        <w:pStyle w:val="CoverSubHdg"/>
      </w:pPr>
      <w:r>
        <w:t>Modifications</w:t>
      </w:r>
    </w:p>
    <w:p w:rsidR="00521FD5" w:rsidRDefault="00521FD5" w:rsidP="00521FD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521FD5" w:rsidRDefault="00521FD5" w:rsidP="00521FD5">
      <w:pPr>
        <w:pStyle w:val="CoverSubHdg"/>
      </w:pPr>
      <w:r>
        <w:t>Penalties</w:t>
      </w:r>
    </w:p>
    <w:p w:rsidR="00521FD5" w:rsidRPr="003765DF" w:rsidRDefault="00521FD5" w:rsidP="00521FD5">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521FD5" w:rsidRDefault="00521FD5" w:rsidP="00521FD5">
      <w:pPr>
        <w:pStyle w:val="00SigningPage"/>
        <w:sectPr w:rsidR="00521FD5" w:rsidSect="00521FD5">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521FD5" w:rsidRDefault="00521FD5" w:rsidP="00521FD5">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21FD5" w:rsidRDefault="00521FD5" w:rsidP="00521FD5">
      <w:pPr>
        <w:jc w:val="center"/>
        <w:rPr>
          <w:rFonts w:ascii="Arial" w:hAnsi="Arial"/>
        </w:rPr>
      </w:pPr>
      <w:r>
        <w:rPr>
          <w:rFonts w:ascii="Arial" w:hAnsi="Arial"/>
        </w:rPr>
        <w:t>Australian Capital Territory</w:t>
      </w:r>
    </w:p>
    <w:p w:rsidR="00521FD5" w:rsidRDefault="00A53B3A" w:rsidP="00521FD5">
      <w:pPr>
        <w:pStyle w:val="Billname"/>
      </w:pPr>
      <w:r>
        <w:fldChar w:fldCharType="begin"/>
      </w:r>
      <w:r>
        <w:instrText xml:space="preserve"> REF Citation \*charformat  \* MERGEFORMAT </w:instrText>
      </w:r>
      <w:r>
        <w:fldChar w:fldCharType="separate"/>
      </w:r>
      <w:r w:rsidR="00AA2AFA">
        <w:t>Aboriginal and Torres Strait Islander Elected Body Act 2008</w:t>
      </w:r>
      <w:r>
        <w:fldChar w:fldCharType="end"/>
      </w:r>
    </w:p>
    <w:p w:rsidR="00521FD5" w:rsidRDefault="00521FD5" w:rsidP="00521FD5">
      <w:pPr>
        <w:pStyle w:val="ActNo"/>
      </w:pPr>
    </w:p>
    <w:p w:rsidR="00521FD5" w:rsidRDefault="00521FD5" w:rsidP="00521FD5">
      <w:pPr>
        <w:pStyle w:val="Placeholder"/>
      </w:pPr>
      <w:r>
        <w:rPr>
          <w:rStyle w:val="charContents"/>
          <w:sz w:val="16"/>
        </w:rPr>
        <w:t xml:space="preserve">  </w:t>
      </w:r>
      <w:r>
        <w:rPr>
          <w:rStyle w:val="charPage"/>
        </w:rPr>
        <w:t xml:space="preserve">  </w:t>
      </w:r>
    </w:p>
    <w:p w:rsidR="00521FD5" w:rsidRDefault="00521FD5" w:rsidP="00521FD5">
      <w:pPr>
        <w:pStyle w:val="N-TOCheading"/>
      </w:pPr>
      <w:r>
        <w:rPr>
          <w:rStyle w:val="charContents"/>
        </w:rPr>
        <w:t>Contents</w:t>
      </w:r>
    </w:p>
    <w:p w:rsidR="00521FD5" w:rsidRDefault="00521FD5" w:rsidP="00521FD5">
      <w:pPr>
        <w:pStyle w:val="N-9pt"/>
      </w:pPr>
      <w:r>
        <w:tab/>
      </w:r>
      <w:r>
        <w:rPr>
          <w:rStyle w:val="charPage"/>
        </w:rPr>
        <w:t>Page</w:t>
      </w:r>
    </w:p>
    <w:p w:rsidR="00CA7F6C" w:rsidRDefault="003002D8">
      <w:pPr>
        <w:pStyle w:val="TOC2"/>
        <w:rPr>
          <w:rFonts w:asciiTheme="minorHAnsi" w:eastAsiaTheme="minorEastAsia" w:hAnsiTheme="minorHAnsi" w:cstheme="minorBidi"/>
          <w:b w:val="0"/>
          <w:sz w:val="22"/>
          <w:szCs w:val="22"/>
          <w:lang w:eastAsia="en-AU"/>
        </w:rPr>
      </w:pPr>
      <w:r>
        <w:fldChar w:fldCharType="begin"/>
      </w:r>
      <w:r w:rsidR="00CA7F6C">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76129651" w:history="1">
        <w:r w:rsidR="00CA7F6C" w:rsidRPr="00616F26">
          <w:t>Part 1</w:t>
        </w:r>
        <w:r w:rsidR="00CA7F6C">
          <w:rPr>
            <w:rFonts w:asciiTheme="minorHAnsi" w:eastAsiaTheme="minorEastAsia" w:hAnsiTheme="minorHAnsi" w:cstheme="minorBidi"/>
            <w:b w:val="0"/>
            <w:sz w:val="22"/>
            <w:szCs w:val="22"/>
            <w:lang w:eastAsia="en-AU"/>
          </w:rPr>
          <w:tab/>
        </w:r>
        <w:r w:rsidR="00CA7F6C" w:rsidRPr="00616F26">
          <w:t>Preliminary</w:t>
        </w:r>
        <w:r w:rsidR="00CA7F6C" w:rsidRPr="00CA7F6C">
          <w:rPr>
            <w:vanish/>
          </w:rPr>
          <w:tab/>
        </w:r>
        <w:r w:rsidRPr="00CA7F6C">
          <w:rPr>
            <w:vanish/>
          </w:rPr>
          <w:fldChar w:fldCharType="begin"/>
        </w:r>
        <w:r w:rsidR="00CA7F6C" w:rsidRPr="00CA7F6C">
          <w:rPr>
            <w:vanish/>
          </w:rPr>
          <w:instrText xml:space="preserve"> PAGEREF _Toc476129651 \h </w:instrText>
        </w:r>
        <w:r w:rsidRPr="00CA7F6C">
          <w:rPr>
            <w:vanish/>
          </w:rPr>
        </w:r>
        <w:r w:rsidRPr="00CA7F6C">
          <w:rPr>
            <w:vanish/>
          </w:rPr>
          <w:fldChar w:fldCharType="separate"/>
        </w:r>
        <w:r w:rsidR="00AA2AFA">
          <w:rPr>
            <w:vanish/>
          </w:rPr>
          <w:t>2</w:t>
        </w:r>
        <w:r w:rsidRPr="00CA7F6C">
          <w:rPr>
            <w:vanish/>
          </w:rPr>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52" w:history="1">
        <w:r w:rsidRPr="00616F26">
          <w:t>1</w:t>
        </w:r>
        <w:r>
          <w:rPr>
            <w:rFonts w:asciiTheme="minorHAnsi" w:eastAsiaTheme="minorEastAsia" w:hAnsiTheme="minorHAnsi" w:cstheme="minorBidi"/>
            <w:sz w:val="22"/>
            <w:szCs w:val="22"/>
            <w:lang w:eastAsia="en-AU"/>
          </w:rPr>
          <w:tab/>
        </w:r>
        <w:r w:rsidRPr="00616F26">
          <w:t>Name of Act</w:t>
        </w:r>
        <w:r>
          <w:tab/>
        </w:r>
        <w:r w:rsidR="003002D8">
          <w:fldChar w:fldCharType="begin"/>
        </w:r>
        <w:r>
          <w:instrText xml:space="preserve"> PAGEREF _Toc476129652 \h </w:instrText>
        </w:r>
        <w:r w:rsidR="003002D8">
          <w:fldChar w:fldCharType="separate"/>
        </w:r>
        <w:r w:rsidR="00AA2AFA">
          <w:t>2</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53" w:history="1">
        <w:r w:rsidRPr="00616F26">
          <w:t>3</w:t>
        </w:r>
        <w:r>
          <w:rPr>
            <w:rFonts w:asciiTheme="minorHAnsi" w:eastAsiaTheme="minorEastAsia" w:hAnsiTheme="minorHAnsi" w:cstheme="minorBidi"/>
            <w:sz w:val="22"/>
            <w:szCs w:val="22"/>
            <w:lang w:eastAsia="en-AU"/>
          </w:rPr>
          <w:tab/>
        </w:r>
        <w:r w:rsidRPr="00616F26">
          <w:t>Objects</w:t>
        </w:r>
        <w:r>
          <w:tab/>
        </w:r>
        <w:r w:rsidR="003002D8">
          <w:fldChar w:fldCharType="begin"/>
        </w:r>
        <w:r>
          <w:instrText xml:space="preserve"> PAGEREF _Toc476129653 \h </w:instrText>
        </w:r>
        <w:r w:rsidR="003002D8">
          <w:fldChar w:fldCharType="separate"/>
        </w:r>
        <w:r w:rsidR="00AA2AFA">
          <w:t>2</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54" w:history="1">
        <w:r w:rsidRPr="00616F26">
          <w:t>4</w:t>
        </w:r>
        <w:r>
          <w:rPr>
            <w:rFonts w:asciiTheme="minorHAnsi" w:eastAsiaTheme="minorEastAsia" w:hAnsiTheme="minorHAnsi" w:cstheme="minorBidi"/>
            <w:sz w:val="22"/>
            <w:szCs w:val="22"/>
            <w:lang w:eastAsia="en-AU"/>
          </w:rPr>
          <w:tab/>
        </w:r>
        <w:r w:rsidRPr="00616F26">
          <w:t>Dictionary</w:t>
        </w:r>
        <w:r>
          <w:tab/>
        </w:r>
        <w:r w:rsidR="003002D8">
          <w:fldChar w:fldCharType="begin"/>
        </w:r>
        <w:r>
          <w:instrText xml:space="preserve"> PAGEREF _Toc476129654 \h </w:instrText>
        </w:r>
        <w:r w:rsidR="003002D8">
          <w:fldChar w:fldCharType="separate"/>
        </w:r>
        <w:r w:rsidR="00AA2AFA">
          <w:t>3</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55" w:history="1">
        <w:r w:rsidRPr="00616F26">
          <w:t>5</w:t>
        </w:r>
        <w:r>
          <w:rPr>
            <w:rFonts w:asciiTheme="minorHAnsi" w:eastAsiaTheme="minorEastAsia" w:hAnsiTheme="minorHAnsi" w:cstheme="minorBidi"/>
            <w:sz w:val="22"/>
            <w:szCs w:val="22"/>
            <w:lang w:eastAsia="en-AU"/>
          </w:rPr>
          <w:tab/>
        </w:r>
        <w:r w:rsidRPr="00616F26">
          <w:t>Notes</w:t>
        </w:r>
        <w:r>
          <w:tab/>
        </w:r>
        <w:r w:rsidR="003002D8">
          <w:fldChar w:fldCharType="begin"/>
        </w:r>
        <w:r>
          <w:instrText xml:space="preserve"> PAGEREF _Toc476129655 \h </w:instrText>
        </w:r>
        <w:r w:rsidR="003002D8">
          <w:fldChar w:fldCharType="separate"/>
        </w:r>
        <w:r w:rsidR="00AA2AFA">
          <w:t>3</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56" w:history="1">
        <w:r w:rsidRPr="00616F26">
          <w:t>6</w:t>
        </w:r>
        <w:r>
          <w:rPr>
            <w:rFonts w:asciiTheme="minorHAnsi" w:eastAsiaTheme="minorEastAsia" w:hAnsiTheme="minorHAnsi" w:cstheme="minorBidi"/>
            <w:sz w:val="22"/>
            <w:szCs w:val="22"/>
            <w:lang w:eastAsia="en-AU"/>
          </w:rPr>
          <w:tab/>
        </w:r>
        <w:r w:rsidRPr="00616F26">
          <w:t>Offences against Act—application of Criminal Code etc</w:t>
        </w:r>
        <w:r>
          <w:tab/>
        </w:r>
        <w:r w:rsidR="003002D8">
          <w:fldChar w:fldCharType="begin"/>
        </w:r>
        <w:r>
          <w:instrText xml:space="preserve"> PAGEREF _Toc476129656 \h </w:instrText>
        </w:r>
        <w:r w:rsidR="003002D8">
          <w:fldChar w:fldCharType="separate"/>
        </w:r>
        <w:r w:rsidR="00AA2AFA">
          <w:t>3</w:t>
        </w:r>
        <w:r w:rsidR="003002D8">
          <w:fldChar w:fldCharType="end"/>
        </w:r>
      </w:hyperlink>
    </w:p>
    <w:p w:rsidR="00CA7F6C" w:rsidRDefault="00A53B3A">
      <w:pPr>
        <w:pStyle w:val="TOC2"/>
        <w:rPr>
          <w:rFonts w:asciiTheme="minorHAnsi" w:eastAsiaTheme="minorEastAsia" w:hAnsiTheme="minorHAnsi" w:cstheme="minorBidi"/>
          <w:b w:val="0"/>
          <w:sz w:val="22"/>
          <w:szCs w:val="22"/>
          <w:lang w:eastAsia="en-AU"/>
        </w:rPr>
      </w:pPr>
      <w:hyperlink w:anchor="_Toc476129657" w:history="1">
        <w:r w:rsidR="00CA7F6C" w:rsidRPr="00616F26">
          <w:t>Part 2</w:t>
        </w:r>
        <w:r w:rsidR="00CA7F6C">
          <w:rPr>
            <w:rFonts w:asciiTheme="minorHAnsi" w:eastAsiaTheme="minorEastAsia" w:hAnsiTheme="minorHAnsi" w:cstheme="minorBidi"/>
            <w:b w:val="0"/>
            <w:sz w:val="22"/>
            <w:szCs w:val="22"/>
            <w:lang w:eastAsia="en-AU"/>
          </w:rPr>
          <w:tab/>
        </w:r>
        <w:r w:rsidR="00CA7F6C" w:rsidRPr="00616F26">
          <w:t>Aboriginal and Torres Strait Islander Elected Body</w:t>
        </w:r>
        <w:r w:rsidR="00CA7F6C" w:rsidRPr="00CA7F6C">
          <w:rPr>
            <w:vanish/>
          </w:rPr>
          <w:tab/>
        </w:r>
        <w:r w:rsidR="003002D8" w:rsidRPr="00CA7F6C">
          <w:rPr>
            <w:vanish/>
          </w:rPr>
          <w:fldChar w:fldCharType="begin"/>
        </w:r>
        <w:r w:rsidR="00CA7F6C" w:rsidRPr="00CA7F6C">
          <w:rPr>
            <w:vanish/>
          </w:rPr>
          <w:instrText xml:space="preserve"> PAGEREF _Toc476129657 \h </w:instrText>
        </w:r>
        <w:r w:rsidR="003002D8" w:rsidRPr="00CA7F6C">
          <w:rPr>
            <w:vanish/>
          </w:rPr>
        </w:r>
        <w:r w:rsidR="003002D8" w:rsidRPr="00CA7F6C">
          <w:rPr>
            <w:vanish/>
          </w:rPr>
          <w:fldChar w:fldCharType="separate"/>
        </w:r>
        <w:r w:rsidR="00AA2AFA">
          <w:rPr>
            <w:vanish/>
          </w:rPr>
          <w:t>4</w:t>
        </w:r>
        <w:r w:rsidR="003002D8" w:rsidRPr="00CA7F6C">
          <w:rPr>
            <w:vanish/>
          </w:rPr>
          <w:fldChar w:fldCharType="end"/>
        </w:r>
      </w:hyperlink>
    </w:p>
    <w:p w:rsidR="00CA7F6C" w:rsidRDefault="00A53B3A">
      <w:pPr>
        <w:pStyle w:val="TOC3"/>
        <w:rPr>
          <w:rFonts w:asciiTheme="minorHAnsi" w:eastAsiaTheme="minorEastAsia" w:hAnsiTheme="minorHAnsi" w:cstheme="minorBidi"/>
          <w:b w:val="0"/>
          <w:sz w:val="22"/>
          <w:szCs w:val="22"/>
          <w:lang w:eastAsia="en-AU"/>
        </w:rPr>
      </w:pPr>
      <w:hyperlink w:anchor="_Toc476129658" w:history="1">
        <w:r w:rsidR="00CA7F6C" w:rsidRPr="00616F26">
          <w:t>Division 2.1</w:t>
        </w:r>
        <w:r w:rsidR="00CA7F6C">
          <w:rPr>
            <w:rFonts w:asciiTheme="minorHAnsi" w:eastAsiaTheme="minorEastAsia" w:hAnsiTheme="minorHAnsi" w:cstheme="minorBidi"/>
            <w:b w:val="0"/>
            <w:sz w:val="22"/>
            <w:szCs w:val="22"/>
            <w:lang w:eastAsia="en-AU"/>
          </w:rPr>
          <w:tab/>
        </w:r>
        <w:r w:rsidR="00CA7F6C" w:rsidRPr="00616F26">
          <w:t>Establishment and functions of ATSIEB</w:t>
        </w:r>
        <w:r w:rsidR="00CA7F6C" w:rsidRPr="00CA7F6C">
          <w:rPr>
            <w:vanish/>
          </w:rPr>
          <w:tab/>
        </w:r>
        <w:r w:rsidR="003002D8" w:rsidRPr="00CA7F6C">
          <w:rPr>
            <w:vanish/>
          </w:rPr>
          <w:fldChar w:fldCharType="begin"/>
        </w:r>
        <w:r w:rsidR="00CA7F6C" w:rsidRPr="00CA7F6C">
          <w:rPr>
            <w:vanish/>
          </w:rPr>
          <w:instrText xml:space="preserve"> PAGEREF _Toc476129658 \h </w:instrText>
        </w:r>
        <w:r w:rsidR="003002D8" w:rsidRPr="00CA7F6C">
          <w:rPr>
            <w:vanish/>
          </w:rPr>
        </w:r>
        <w:r w:rsidR="003002D8" w:rsidRPr="00CA7F6C">
          <w:rPr>
            <w:vanish/>
          </w:rPr>
          <w:fldChar w:fldCharType="separate"/>
        </w:r>
        <w:r w:rsidR="00AA2AFA">
          <w:rPr>
            <w:vanish/>
          </w:rPr>
          <w:t>4</w:t>
        </w:r>
        <w:r w:rsidR="003002D8" w:rsidRPr="00CA7F6C">
          <w:rPr>
            <w:vanish/>
          </w:rPr>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59" w:history="1">
        <w:r w:rsidRPr="00616F26">
          <w:t>7</w:t>
        </w:r>
        <w:r>
          <w:rPr>
            <w:rFonts w:asciiTheme="minorHAnsi" w:eastAsiaTheme="minorEastAsia" w:hAnsiTheme="minorHAnsi" w:cstheme="minorBidi"/>
            <w:sz w:val="22"/>
            <w:szCs w:val="22"/>
            <w:lang w:eastAsia="en-AU"/>
          </w:rPr>
          <w:tab/>
        </w:r>
        <w:r w:rsidRPr="00616F26">
          <w:t>Aboriginal and Torres Strait Islander Elected Body</w:t>
        </w:r>
        <w:r>
          <w:tab/>
        </w:r>
        <w:r w:rsidR="003002D8">
          <w:fldChar w:fldCharType="begin"/>
        </w:r>
        <w:r>
          <w:instrText xml:space="preserve"> PAGEREF _Toc476129659 \h </w:instrText>
        </w:r>
        <w:r w:rsidR="003002D8">
          <w:fldChar w:fldCharType="separate"/>
        </w:r>
        <w:r w:rsidR="00AA2AFA">
          <w:t>4</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60" w:history="1">
        <w:r w:rsidRPr="00616F26">
          <w:t>8</w:t>
        </w:r>
        <w:r>
          <w:rPr>
            <w:rFonts w:asciiTheme="minorHAnsi" w:eastAsiaTheme="minorEastAsia" w:hAnsiTheme="minorHAnsi" w:cstheme="minorBidi"/>
            <w:sz w:val="22"/>
            <w:szCs w:val="22"/>
            <w:lang w:eastAsia="en-AU"/>
          </w:rPr>
          <w:tab/>
        </w:r>
        <w:r w:rsidRPr="00616F26">
          <w:t>Functions of ATSIEB</w:t>
        </w:r>
        <w:r>
          <w:tab/>
        </w:r>
        <w:r w:rsidR="003002D8">
          <w:fldChar w:fldCharType="begin"/>
        </w:r>
        <w:r>
          <w:instrText xml:space="preserve"> PAGEREF _Toc476129660 \h </w:instrText>
        </w:r>
        <w:r w:rsidR="003002D8">
          <w:fldChar w:fldCharType="separate"/>
        </w:r>
        <w:r w:rsidR="00AA2AFA">
          <w:t>4</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lastRenderedPageBreak/>
        <w:tab/>
      </w:r>
      <w:hyperlink w:anchor="_Toc476129661" w:history="1">
        <w:r w:rsidRPr="00616F26">
          <w:t>9</w:t>
        </w:r>
        <w:r>
          <w:rPr>
            <w:rFonts w:asciiTheme="minorHAnsi" w:eastAsiaTheme="minorEastAsia" w:hAnsiTheme="minorHAnsi" w:cstheme="minorBidi"/>
            <w:sz w:val="22"/>
            <w:szCs w:val="22"/>
            <w:lang w:eastAsia="en-AU"/>
          </w:rPr>
          <w:tab/>
        </w:r>
        <w:r w:rsidRPr="00616F26">
          <w:t>Consultation etc with UNEC</w:t>
        </w:r>
        <w:r>
          <w:tab/>
        </w:r>
        <w:r w:rsidR="003002D8">
          <w:fldChar w:fldCharType="begin"/>
        </w:r>
        <w:r>
          <w:instrText xml:space="preserve"> PAGEREF _Toc476129661 \h </w:instrText>
        </w:r>
        <w:r w:rsidR="003002D8">
          <w:fldChar w:fldCharType="separate"/>
        </w:r>
        <w:r w:rsidR="00AA2AFA">
          <w:t>5</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62" w:history="1">
        <w:r w:rsidRPr="00616F26">
          <w:t>10</w:t>
        </w:r>
        <w:r>
          <w:rPr>
            <w:rFonts w:asciiTheme="minorHAnsi" w:eastAsiaTheme="minorEastAsia" w:hAnsiTheme="minorHAnsi" w:cstheme="minorBidi"/>
            <w:sz w:val="22"/>
            <w:szCs w:val="22"/>
            <w:lang w:eastAsia="en-AU"/>
          </w:rPr>
          <w:tab/>
        </w:r>
        <w:r w:rsidRPr="00616F26">
          <w:t>Discussions etc with non-government entities</w:t>
        </w:r>
        <w:r>
          <w:tab/>
        </w:r>
        <w:r w:rsidR="003002D8">
          <w:fldChar w:fldCharType="begin"/>
        </w:r>
        <w:r>
          <w:instrText xml:space="preserve"> PAGEREF _Toc476129662 \h </w:instrText>
        </w:r>
        <w:r w:rsidR="003002D8">
          <w:fldChar w:fldCharType="separate"/>
        </w:r>
        <w:r w:rsidR="00AA2AFA">
          <w:t>6</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63" w:history="1">
        <w:r w:rsidRPr="00616F26">
          <w:t>11</w:t>
        </w:r>
        <w:r>
          <w:rPr>
            <w:rFonts w:asciiTheme="minorHAnsi" w:eastAsiaTheme="minorEastAsia" w:hAnsiTheme="minorHAnsi" w:cstheme="minorBidi"/>
            <w:sz w:val="22"/>
            <w:szCs w:val="22"/>
            <w:lang w:eastAsia="en-AU"/>
          </w:rPr>
          <w:tab/>
        </w:r>
        <w:r w:rsidRPr="00616F26">
          <w:t>Community forums</w:t>
        </w:r>
        <w:r>
          <w:tab/>
        </w:r>
        <w:r w:rsidR="003002D8">
          <w:fldChar w:fldCharType="begin"/>
        </w:r>
        <w:r>
          <w:instrText xml:space="preserve"> PAGEREF _Toc476129663 \h </w:instrText>
        </w:r>
        <w:r w:rsidR="003002D8">
          <w:fldChar w:fldCharType="separate"/>
        </w:r>
        <w:r w:rsidR="00AA2AFA">
          <w:t>6</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64" w:history="1">
        <w:r w:rsidRPr="00616F26">
          <w:t>12</w:t>
        </w:r>
        <w:r>
          <w:rPr>
            <w:rFonts w:asciiTheme="minorHAnsi" w:eastAsiaTheme="minorEastAsia" w:hAnsiTheme="minorHAnsi" w:cstheme="minorBidi"/>
            <w:sz w:val="22"/>
            <w:szCs w:val="22"/>
            <w:lang w:eastAsia="en-AU"/>
          </w:rPr>
          <w:tab/>
        </w:r>
        <w:r w:rsidRPr="00616F26">
          <w:t>Telling people about community forums</w:t>
        </w:r>
        <w:r>
          <w:tab/>
        </w:r>
        <w:r w:rsidR="003002D8">
          <w:fldChar w:fldCharType="begin"/>
        </w:r>
        <w:r>
          <w:instrText xml:space="preserve"> PAGEREF _Toc476129664 \h </w:instrText>
        </w:r>
        <w:r w:rsidR="003002D8">
          <w:fldChar w:fldCharType="separate"/>
        </w:r>
        <w:r w:rsidR="00AA2AFA">
          <w:t>7</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65" w:history="1">
        <w:r w:rsidRPr="00616F26">
          <w:t>13</w:t>
        </w:r>
        <w:r>
          <w:rPr>
            <w:rFonts w:asciiTheme="minorHAnsi" w:eastAsiaTheme="minorEastAsia" w:hAnsiTheme="minorHAnsi" w:cstheme="minorBidi"/>
            <w:sz w:val="22"/>
            <w:szCs w:val="22"/>
            <w:lang w:eastAsia="en-AU"/>
          </w:rPr>
          <w:tab/>
        </w:r>
        <w:r w:rsidRPr="00616F26">
          <w:t>Community forums—attendance and conduct</w:t>
        </w:r>
        <w:r>
          <w:tab/>
        </w:r>
        <w:r w:rsidR="003002D8">
          <w:fldChar w:fldCharType="begin"/>
        </w:r>
        <w:r>
          <w:instrText xml:space="preserve"> PAGEREF _Toc476129665 \h </w:instrText>
        </w:r>
        <w:r w:rsidR="003002D8">
          <w:fldChar w:fldCharType="separate"/>
        </w:r>
        <w:r w:rsidR="00AA2AFA">
          <w:t>7</w:t>
        </w:r>
        <w:r w:rsidR="003002D8">
          <w:fldChar w:fldCharType="end"/>
        </w:r>
      </w:hyperlink>
    </w:p>
    <w:p w:rsidR="00CA7F6C" w:rsidRDefault="00A53B3A">
      <w:pPr>
        <w:pStyle w:val="TOC3"/>
        <w:rPr>
          <w:rFonts w:asciiTheme="minorHAnsi" w:eastAsiaTheme="minorEastAsia" w:hAnsiTheme="minorHAnsi" w:cstheme="minorBidi"/>
          <w:b w:val="0"/>
          <w:sz w:val="22"/>
          <w:szCs w:val="22"/>
          <w:lang w:eastAsia="en-AU"/>
        </w:rPr>
      </w:pPr>
      <w:hyperlink w:anchor="_Toc476129666" w:history="1">
        <w:r w:rsidR="00CA7F6C" w:rsidRPr="00616F26">
          <w:t>Division 2.2</w:t>
        </w:r>
        <w:r w:rsidR="00CA7F6C">
          <w:rPr>
            <w:rFonts w:asciiTheme="minorHAnsi" w:eastAsiaTheme="minorEastAsia" w:hAnsiTheme="minorHAnsi" w:cstheme="minorBidi"/>
            <w:b w:val="0"/>
            <w:sz w:val="22"/>
            <w:szCs w:val="22"/>
            <w:lang w:eastAsia="en-AU"/>
          </w:rPr>
          <w:tab/>
        </w:r>
        <w:r w:rsidR="00CA7F6C" w:rsidRPr="00616F26">
          <w:t>ATSIEB members</w:t>
        </w:r>
        <w:r w:rsidR="00CA7F6C" w:rsidRPr="00CA7F6C">
          <w:rPr>
            <w:vanish/>
          </w:rPr>
          <w:tab/>
        </w:r>
        <w:r w:rsidR="003002D8" w:rsidRPr="00CA7F6C">
          <w:rPr>
            <w:vanish/>
          </w:rPr>
          <w:fldChar w:fldCharType="begin"/>
        </w:r>
        <w:r w:rsidR="00CA7F6C" w:rsidRPr="00CA7F6C">
          <w:rPr>
            <w:vanish/>
          </w:rPr>
          <w:instrText xml:space="preserve"> PAGEREF _Toc476129666 \h </w:instrText>
        </w:r>
        <w:r w:rsidR="003002D8" w:rsidRPr="00CA7F6C">
          <w:rPr>
            <w:vanish/>
          </w:rPr>
        </w:r>
        <w:r w:rsidR="003002D8" w:rsidRPr="00CA7F6C">
          <w:rPr>
            <w:vanish/>
          </w:rPr>
          <w:fldChar w:fldCharType="separate"/>
        </w:r>
        <w:r w:rsidR="00AA2AFA">
          <w:rPr>
            <w:vanish/>
          </w:rPr>
          <w:t>8</w:t>
        </w:r>
        <w:r w:rsidR="003002D8" w:rsidRPr="00CA7F6C">
          <w:rPr>
            <w:vanish/>
          </w:rPr>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67" w:history="1">
        <w:r w:rsidRPr="00616F26">
          <w:t>14</w:t>
        </w:r>
        <w:r>
          <w:rPr>
            <w:rFonts w:asciiTheme="minorHAnsi" w:eastAsiaTheme="minorEastAsia" w:hAnsiTheme="minorHAnsi" w:cstheme="minorBidi"/>
            <w:sz w:val="22"/>
            <w:szCs w:val="22"/>
            <w:lang w:eastAsia="en-AU"/>
          </w:rPr>
          <w:tab/>
        </w:r>
        <w:r w:rsidRPr="00616F26">
          <w:t>ATSIEB members</w:t>
        </w:r>
        <w:r>
          <w:tab/>
        </w:r>
        <w:r w:rsidR="003002D8">
          <w:fldChar w:fldCharType="begin"/>
        </w:r>
        <w:r>
          <w:instrText xml:space="preserve"> PAGEREF _Toc476129667 \h </w:instrText>
        </w:r>
        <w:r w:rsidR="003002D8">
          <w:fldChar w:fldCharType="separate"/>
        </w:r>
        <w:r w:rsidR="00AA2AFA">
          <w:t>8</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68" w:history="1">
        <w:r w:rsidRPr="00616F26">
          <w:t>15</w:t>
        </w:r>
        <w:r>
          <w:rPr>
            <w:rFonts w:asciiTheme="minorHAnsi" w:eastAsiaTheme="minorEastAsia" w:hAnsiTheme="minorHAnsi" w:cstheme="minorBidi"/>
            <w:sz w:val="22"/>
            <w:szCs w:val="22"/>
            <w:lang w:eastAsia="en-AU"/>
          </w:rPr>
          <w:tab/>
        </w:r>
        <w:r w:rsidRPr="00616F26">
          <w:t>ATSIEB chair</w:t>
        </w:r>
        <w:r>
          <w:tab/>
        </w:r>
        <w:r w:rsidR="003002D8">
          <w:fldChar w:fldCharType="begin"/>
        </w:r>
        <w:r>
          <w:instrText xml:space="preserve"> PAGEREF _Toc476129668 \h </w:instrText>
        </w:r>
        <w:r w:rsidR="003002D8">
          <w:fldChar w:fldCharType="separate"/>
        </w:r>
        <w:r w:rsidR="00AA2AFA">
          <w:t>8</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69" w:history="1">
        <w:r w:rsidRPr="00616F26">
          <w:t>16</w:t>
        </w:r>
        <w:r>
          <w:rPr>
            <w:rFonts w:asciiTheme="minorHAnsi" w:eastAsiaTheme="minorEastAsia" w:hAnsiTheme="minorHAnsi" w:cstheme="minorBidi"/>
            <w:sz w:val="22"/>
            <w:szCs w:val="22"/>
            <w:lang w:eastAsia="en-AU"/>
          </w:rPr>
          <w:tab/>
        </w:r>
        <w:r w:rsidRPr="00616F26">
          <w:t>ATSIEB deputy chair</w:t>
        </w:r>
        <w:r>
          <w:tab/>
        </w:r>
        <w:r w:rsidR="003002D8">
          <w:fldChar w:fldCharType="begin"/>
        </w:r>
        <w:r>
          <w:instrText xml:space="preserve"> PAGEREF _Toc476129669 \h </w:instrText>
        </w:r>
        <w:r w:rsidR="003002D8">
          <w:fldChar w:fldCharType="separate"/>
        </w:r>
        <w:r w:rsidR="00AA2AFA">
          <w:t>9</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70" w:history="1">
        <w:r w:rsidRPr="00616F26">
          <w:t>17</w:t>
        </w:r>
        <w:r>
          <w:rPr>
            <w:rFonts w:asciiTheme="minorHAnsi" w:eastAsiaTheme="minorEastAsia" w:hAnsiTheme="minorHAnsi" w:cstheme="minorBidi"/>
            <w:sz w:val="22"/>
            <w:szCs w:val="22"/>
            <w:lang w:eastAsia="en-AU"/>
          </w:rPr>
          <w:tab/>
        </w:r>
        <w:r w:rsidRPr="00616F26">
          <w:t>Resignation of ATSIEB member</w:t>
        </w:r>
        <w:r>
          <w:tab/>
        </w:r>
        <w:r w:rsidR="003002D8">
          <w:fldChar w:fldCharType="begin"/>
        </w:r>
        <w:r>
          <w:instrText xml:space="preserve"> PAGEREF _Toc476129670 \h </w:instrText>
        </w:r>
        <w:r w:rsidR="003002D8">
          <w:fldChar w:fldCharType="separate"/>
        </w:r>
        <w:r w:rsidR="00AA2AFA">
          <w:t>9</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71" w:history="1">
        <w:r w:rsidRPr="00616F26">
          <w:t>18</w:t>
        </w:r>
        <w:r>
          <w:rPr>
            <w:rFonts w:asciiTheme="minorHAnsi" w:eastAsiaTheme="minorEastAsia" w:hAnsiTheme="minorHAnsi" w:cstheme="minorBidi"/>
            <w:sz w:val="22"/>
            <w:szCs w:val="22"/>
            <w:lang w:eastAsia="en-AU"/>
          </w:rPr>
          <w:tab/>
        </w:r>
        <w:r w:rsidRPr="00616F26">
          <w:t>Member taken to have resigned in certain circumstances</w:t>
        </w:r>
        <w:r>
          <w:tab/>
        </w:r>
        <w:r w:rsidR="003002D8">
          <w:fldChar w:fldCharType="begin"/>
        </w:r>
        <w:r>
          <w:instrText xml:space="preserve"> PAGEREF _Toc476129671 \h </w:instrText>
        </w:r>
        <w:r w:rsidR="003002D8">
          <w:fldChar w:fldCharType="separate"/>
        </w:r>
        <w:r w:rsidR="00AA2AFA">
          <w:t>10</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72" w:history="1">
        <w:r w:rsidRPr="00616F26">
          <w:t>19</w:t>
        </w:r>
        <w:r>
          <w:rPr>
            <w:rFonts w:asciiTheme="minorHAnsi" w:eastAsiaTheme="minorEastAsia" w:hAnsiTheme="minorHAnsi" w:cstheme="minorBidi"/>
            <w:sz w:val="22"/>
            <w:szCs w:val="22"/>
            <w:lang w:eastAsia="en-AU"/>
          </w:rPr>
          <w:tab/>
        </w:r>
        <w:r w:rsidRPr="00616F26">
          <w:t>Removal of ATSIEB member</w:t>
        </w:r>
        <w:r>
          <w:tab/>
        </w:r>
        <w:r w:rsidR="003002D8">
          <w:fldChar w:fldCharType="begin"/>
        </w:r>
        <w:r>
          <w:instrText xml:space="preserve"> PAGEREF _Toc476129672 \h </w:instrText>
        </w:r>
        <w:r w:rsidR="003002D8">
          <w:fldChar w:fldCharType="separate"/>
        </w:r>
        <w:r w:rsidR="00AA2AFA">
          <w:t>10</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73" w:history="1">
        <w:r w:rsidRPr="00616F26">
          <w:t>20</w:t>
        </w:r>
        <w:r>
          <w:rPr>
            <w:rFonts w:asciiTheme="minorHAnsi" w:eastAsiaTheme="minorEastAsia" w:hAnsiTheme="minorHAnsi" w:cstheme="minorBidi"/>
            <w:sz w:val="22"/>
            <w:szCs w:val="22"/>
            <w:lang w:eastAsia="en-AU"/>
          </w:rPr>
          <w:tab/>
        </w:r>
        <w:r w:rsidRPr="00616F26">
          <w:t>Leave of ATSIEB members</w:t>
        </w:r>
        <w:r>
          <w:tab/>
        </w:r>
        <w:r w:rsidR="003002D8">
          <w:fldChar w:fldCharType="begin"/>
        </w:r>
        <w:r>
          <w:instrText xml:space="preserve"> PAGEREF _Toc476129673 \h </w:instrText>
        </w:r>
        <w:r w:rsidR="003002D8">
          <w:fldChar w:fldCharType="separate"/>
        </w:r>
        <w:r w:rsidR="00AA2AFA">
          <w:t>11</w:t>
        </w:r>
        <w:r w:rsidR="003002D8">
          <w:fldChar w:fldCharType="end"/>
        </w:r>
      </w:hyperlink>
    </w:p>
    <w:p w:rsidR="00CA7F6C" w:rsidRDefault="00A53B3A">
      <w:pPr>
        <w:pStyle w:val="TOC3"/>
        <w:rPr>
          <w:rFonts w:asciiTheme="minorHAnsi" w:eastAsiaTheme="minorEastAsia" w:hAnsiTheme="minorHAnsi" w:cstheme="minorBidi"/>
          <w:b w:val="0"/>
          <w:sz w:val="22"/>
          <w:szCs w:val="22"/>
          <w:lang w:eastAsia="en-AU"/>
        </w:rPr>
      </w:pPr>
      <w:hyperlink w:anchor="_Toc476129674" w:history="1">
        <w:r w:rsidR="00CA7F6C" w:rsidRPr="00616F26">
          <w:t>Division 2.3</w:t>
        </w:r>
        <w:r w:rsidR="00CA7F6C">
          <w:rPr>
            <w:rFonts w:asciiTheme="minorHAnsi" w:eastAsiaTheme="minorEastAsia" w:hAnsiTheme="minorHAnsi" w:cstheme="minorBidi"/>
            <w:b w:val="0"/>
            <w:sz w:val="22"/>
            <w:szCs w:val="22"/>
            <w:lang w:eastAsia="en-AU"/>
          </w:rPr>
          <w:tab/>
        </w:r>
        <w:r w:rsidR="00CA7F6C" w:rsidRPr="00616F26">
          <w:t>ATSIEB meetings</w:t>
        </w:r>
        <w:r w:rsidR="00CA7F6C" w:rsidRPr="00CA7F6C">
          <w:rPr>
            <w:vanish/>
          </w:rPr>
          <w:tab/>
        </w:r>
        <w:r w:rsidR="003002D8" w:rsidRPr="00CA7F6C">
          <w:rPr>
            <w:vanish/>
          </w:rPr>
          <w:fldChar w:fldCharType="begin"/>
        </w:r>
        <w:r w:rsidR="00CA7F6C" w:rsidRPr="00CA7F6C">
          <w:rPr>
            <w:vanish/>
          </w:rPr>
          <w:instrText xml:space="preserve"> PAGEREF _Toc476129674 \h </w:instrText>
        </w:r>
        <w:r w:rsidR="003002D8" w:rsidRPr="00CA7F6C">
          <w:rPr>
            <w:vanish/>
          </w:rPr>
        </w:r>
        <w:r w:rsidR="003002D8" w:rsidRPr="00CA7F6C">
          <w:rPr>
            <w:vanish/>
          </w:rPr>
          <w:fldChar w:fldCharType="separate"/>
        </w:r>
        <w:r w:rsidR="00AA2AFA">
          <w:rPr>
            <w:vanish/>
          </w:rPr>
          <w:t>11</w:t>
        </w:r>
        <w:r w:rsidR="003002D8" w:rsidRPr="00CA7F6C">
          <w:rPr>
            <w:vanish/>
          </w:rPr>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75" w:history="1">
        <w:r w:rsidRPr="00616F26">
          <w:t>21</w:t>
        </w:r>
        <w:r>
          <w:rPr>
            <w:rFonts w:asciiTheme="minorHAnsi" w:eastAsiaTheme="minorEastAsia" w:hAnsiTheme="minorHAnsi" w:cstheme="minorBidi"/>
            <w:sz w:val="22"/>
            <w:szCs w:val="22"/>
            <w:lang w:eastAsia="en-AU"/>
          </w:rPr>
          <w:tab/>
        </w:r>
        <w:r w:rsidRPr="00616F26">
          <w:t>Time and place of ATSIEB meetings</w:t>
        </w:r>
        <w:r>
          <w:tab/>
        </w:r>
        <w:r w:rsidR="003002D8">
          <w:fldChar w:fldCharType="begin"/>
        </w:r>
        <w:r>
          <w:instrText xml:space="preserve"> PAGEREF _Toc476129675 \h </w:instrText>
        </w:r>
        <w:r w:rsidR="003002D8">
          <w:fldChar w:fldCharType="separate"/>
        </w:r>
        <w:r w:rsidR="00AA2AFA">
          <w:t>11</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76" w:history="1">
        <w:r w:rsidRPr="00616F26">
          <w:t>22</w:t>
        </w:r>
        <w:r>
          <w:rPr>
            <w:rFonts w:asciiTheme="minorHAnsi" w:eastAsiaTheme="minorEastAsia" w:hAnsiTheme="minorHAnsi" w:cstheme="minorBidi"/>
            <w:sz w:val="22"/>
            <w:szCs w:val="22"/>
            <w:lang w:eastAsia="en-AU"/>
          </w:rPr>
          <w:tab/>
        </w:r>
        <w:r w:rsidRPr="00616F26">
          <w:t>Presiding member at ATSIEB meetings</w:t>
        </w:r>
        <w:r>
          <w:tab/>
        </w:r>
        <w:r w:rsidR="003002D8">
          <w:fldChar w:fldCharType="begin"/>
        </w:r>
        <w:r>
          <w:instrText xml:space="preserve"> PAGEREF _Toc476129676 \h </w:instrText>
        </w:r>
        <w:r w:rsidR="003002D8">
          <w:fldChar w:fldCharType="separate"/>
        </w:r>
        <w:r w:rsidR="00AA2AFA">
          <w:t>12</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77" w:history="1">
        <w:r w:rsidRPr="00616F26">
          <w:t>23</w:t>
        </w:r>
        <w:r>
          <w:rPr>
            <w:rFonts w:asciiTheme="minorHAnsi" w:eastAsiaTheme="minorEastAsia" w:hAnsiTheme="minorHAnsi" w:cstheme="minorBidi"/>
            <w:sz w:val="22"/>
            <w:szCs w:val="22"/>
            <w:lang w:eastAsia="en-AU"/>
          </w:rPr>
          <w:tab/>
        </w:r>
        <w:r w:rsidRPr="00616F26">
          <w:t>Quorum at ATSIEB meetings</w:t>
        </w:r>
        <w:r>
          <w:tab/>
        </w:r>
        <w:r w:rsidR="003002D8">
          <w:fldChar w:fldCharType="begin"/>
        </w:r>
        <w:r>
          <w:instrText xml:space="preserve"> PAGEREF _Toc476129677 \h </w:instrText>
        </w:r>
        <w:r w:rsidR="003002D8">
          <w:fldChar w:fldCharType="separate"/>
        </w:r>
        <w:r w:rsidR="00AA2AFA">
          <w:t>12</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78" w:history="1">
        <w:r w:rsidRPr="00616F26">
          <w:t>24</w:t>
        </w:r>
        <w:r>
          <w:rPr>
            <w:rFonts w:asciiTheme="minorHAnsi" w:eastAsiaTheme="minorEastAsia" w:hAnsiTheme="minorHAnsi" w:cstheme="minorBidi"/>
            <w:sz w:val="22"/>
            <w:szCs w:val="22"/>
            <w:lang w:eastAsia="en-AU"/>
          </w:rPr>
          <w:tab/>
        </w:r>
        <w:r w:rsidRPr="00616F26">
          <w:t>Voting at ATSIEB meetings</w:t>
        </w:r>
        <w:r>
          <w:tab/>
        </w:r>
        <w:r w:rsidR="003002D8">
          <w:fldChar w:fldCharType="begin"/>
        </w:r>
        <w:r>
          <w:instrText xml:space="preserve"> PAGEREF _Toc476129678 \h </w:instrText>
        </w:r>
        <w:r w:rsidR="003002D8">
          <w:fldChar w:fldCharType="separate"/>
        </w:r>
        <w:r w:rsidR="00AA2AFA">
          <w:t>12</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79" w:history="1">
        <w:r w:rsidRPr="00616F26">
          <w:t>25</w:t>
        </w:r>
        <w:r>
          <w:rPr>
            <w:rFonts w:asciiTheme="minorHAnsi" w:eastAsiaTheme="minorEastAsia" w:hAnsiTheme="minorHAnsi" w:cstheme="minorBidi"/>
            <w:sz w:val="22"/>
            <w:szCs w:val="22"/>
            <w:lang w:eastAsia="en-AU"/>
          </w:rPr>
          <w:tab/>
        </w:r>
        <w:r w:rsidRPr="00616F26">
          <w:t>Conduct of ATSIEB meetings</w:t>
        </w:r>
        <w:r>
          <w:tab/>
        </w:r>
        <w:r w:rsidR="003002D8">
          <w:fldChar w:fldCharType="begin"/>
        </w:r>
        <w:r>
          <w:instrText xml:space="preserve"> PAGEREF _Toc476129679 \h </w:instrText>
        </w:r>
        <w:r w:rsidR="003002D8">
          <w:fldChar w:fldCharType="separate"/>
        </w:r>
        <w:r w:rsidR="00AA2AFA">
          <w:t>13</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80" w:history="1">
        <w:r w:rsidRPr="00616F26">
          <w:t>26</w:t>
        </w:r>
        <w:r>
          <w:rPr>
            <w:rFonts w:asciiTheme="minorHAnsi" w:eastAsiaTheme="minorEastAsia" w:hAnsiTheme="minorHAnsi" w:cstheme="minorBidi"/>
            <w:sz w:val="22"/>
            <w:szCs w:val="22"/>
            <w:lang w:eastAsia="en-AU"/>
          </w:rPr>
          <w:tab/>
        </w:r>
        <w:r w:rsidRPr="00616F26">
          <w:t>Executive officer at ATSIEB meeting</w:t>
        </w:r>
        <w:r>
          <w:tab/>
        </w:r>
        <w:r w:rsidR="003002D8">
          <w:fldChar w:fldCharType="begin"/>
        </w:r>
        <w:r>
          <w:instrText xml:space="preserve"> PAGEREF _Toc476129680 \h </w:instrText>
        </w:r>
        <w:r w:rsidR="003002D8">
          <w:fldChar w:fldCharType="separate"/>
        </w:r>
        <w:r w:rsidR="00AA2AFA">
          <w:t>13</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81" w:history="1">
        <w:r w:rsidRPr="00616F26">
          <w:t>27</w:t>
        </w:r>
        <w:r>
          <w:rPr>
            <w:rFonts w:asciiTheme="minorHAnsi" w:eastAsiaTheme="minorEastAsia" w:hAnsiTheme="minorHAnsi" w:cstheme="minorBidi"/>
            <w:sz w:val="22"/>
            <w:szCs w:val="22"/>
            <w:lang w:eastAsia="en-AU"/>
          </w:rPr>
          <w:tab/>
        </w:r>
        <w:r w:rsidRPr="00616F26">
          <w:t>Disclosure of interests by ATSIEB members</w:t>
        </w:r>
        <w:r>
          <w:tab/>
        </w:r>
        <w:r w:rsidR="003002D8">
          <w:fldChar w:fldCharType="begin"/>
        </w:r>
        <w:r>
          <w:instrText xml:space="preserve"> PAGEREF _Toc476129681 \h </w:instrText>
        </w:r>
        <w:r w:rsidR="003002D8">
          <w:fldChar w:fldCharType="separate"/>
        </w:r>
        <w:r w:rsidR="00AA2AFA">
          <w:t>14</w:t>
        </w:r>
        <w:r w:rsidR="003002D8">
          <w:fldChar w:fldCharType="end"/>
        </w:r>
      </w:hyperlink>
    </w:p>
    <w:p w:rsidR="00CA7F6C" w:rsidRDefault="00A53B3A">
      <w:pPr>
        <w:pStyle w:val="TOC2"/>
        <w:rPr>
          <w:rFonts w:asciiTheme="minorHAnsi" w:eastAsiaTheme="minorEastAsia" w:hAnsiTheme="minorHAnsi" w:cstheme="minorBidi"/>
          <w:b w:val="0"/>
          <w:sz w:val="22"/>
          <w:szCs w:val="22"/>
          <w:lang w:eastAsia="en-AU"/>
        </w:rPr>
      </w:pPr>
      <w:hyperlink w:anchor="_Toc476129682" w:history="1">
        <w:r w:rsidR="00CA7F6C" w:rsidRPr="00616F26">
          <w:t>Part 3</w:t>
        </w:r>
        <w:r w:rsidR="00CA7F6C">
          <w:rPr>
            <w:rFonts w:asciiTheme="minorHAnsi" w:eastAsiaTheme="minorEastAsia" w:hAnsiTheme="minorHAnsi" w:cstheme="minorBidi"/>
            <w:b w:val="0"/>
            <w:sz w:val="22"/>
            <w:szCs w:val="22"/>
            <w:lang w:eastAsia="en-AU"/>
          </w:rPr>
          <w:tab/>
        </w:r>
        <w:r w:rsidR="00CA7F6C" w:rsidRPr="00616F26">
          <w:t>ATSIEB elections</w:t>
        </w:r>
        <w:r w:rsidR="00CA7F6C" w:rsidRPr="00CA7F6C">
          <w:rPr>
            <w:vanish/>
          </w:rPr>
          <w:tab/>
        </w:r>
        <w:r w:rsidR="003002D8" w:rsidRPr="00CA7F6C">
          <w:rPr>
            <w:vanish/>
          </w:rPr>
          <w:fldChar w:fldCharType="begin"/>
        </w:r>
        <w:r w:rsidR="00CA7F6C" w:rsidRPr="00CA7F6C">
          <w:rPr>
            <w:vanish/>
          </w:rPr>
          <w:instrText xml:space="preserve"> PAGEREF _Toc476129682 \h </w:instrText>
        </w:r>
        <w:r w:rsidR="003002D8" w:rsidRPr="00CA7F6C">
          <w:rPr>
            <w:vanish/>
          </w:rPr>
        </w:r>
        <w:r w:rsidR="003002D8" w:rsidRPr="00CA7F6C">
          <w:rPr>
            <w:vanish/>
          </w:rPr>
          <w:fldChar w:fldCharType="separate"/>
        </w:r>
        <w:r w:rsidR="00AA2AFA">
          <w:rPr>
            <w:vanish/>
          </w:rPr>
          <w:t>16</w:t>
        </w:r>
        <w:r w:rsidR="003002D8" w:rsidRPr="00CA7F6C">
          <w:rPr>
            <w:vanish/>
          </w:rPr>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83" w:history="1">
        <w:r w:rsidRPr="00616F26">
          <w:t>28</w:t>
        </w:r>
        <w:r>
          <w:rPr>
            <w:rFonts w:asciiTheme="minorHAnsi" w:eastAsiaTheme="minorEastAsia" w:hAnsiTheme="minorHAnsi" w:cstheme="minorBidi"/>
            <w:sz w:val="22"/>
            <w:szCs w:val="22"/>
            <w:lang w:eastAsia="en-AU"/>
          </w:rPr>
          <w:tab/>
        </w:r>
        <w:r w:rsidRPr="00616F26">
          <w:t>Definitions—pt 3</w:t>
        </w:r>
        <w:r>
          <w:tab/>
        </w:r>
        <w:r w:rsidR="003002D8">
          <w:fldChar w:fldCharType="begin"/>
        </w:r>
        <w:r>
          <w:instrText xml:space="preserve"> PAGEREF _Toc476129683 \h </w:instrText>
        </w:r>
        <w:r w:rsidR="003002D8">
          <w:fldChar w:fldCharType="separate"/>
        </w:r>
        <w:r w:rsidR="00AA2AFA">
          <w:t>16</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84" w:history="1">
        <w:r w:rsidRPr="00616F26">
          <w:t>29</w:t>
        </w:r>
        <w:r>
          <w:rPr>
            <w:rFonts w:asciiTheme="minorHAnsi" w:eastAsiaTheme="minorEastAsia" w:hAnsiTheme="minorHAnsi" w:cstheme="minorBidi"/>
            <w:sz w:val="22"/>
            <w:szCs w:val="22"/>
            <w:lang w:eastAsia="en-AU"/>
          </w:rPr>
          <w:tab/>
        </w:r>
        <w:r w:rsidRPr="00616F26">
          <w:t>Timetable for ATSIEB elections</w:t>
        </w:r>
        <w:r>
          <w:tab/>
        </w:r>
        <w:r w:rsidR="003002D8">
          <w:fldChar w:fldCharType="begin"/>
        </w:r>
        <w:r>
          <w:instrText xml:space="preserve"> PAGEREF _Toc476129684 \h </w:instrText>
        </w:r>
        <w:r w:rsidR="003002D8">
          <w:fldChar w:fldCharType="separate"/>
        </w:r>
        <w:r w:rsidR="00AA2AFA">
          <w:t>17</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85" w:history="1">
        <w:r w:rsidRPr="00616F26">
          <w:t>29A</w:t>
        </w:r>
        <w:r>
          <w:rPr>
            <w:rFonts w:asciiTheme="minorHAnsi" w:eastAsiaTheme="minorEastAsia" w:hAnsiTheme="minorHAnsi" w:cstheme="minorBidi"/>
            <w:sz w:val="22"/>
            <w:szCs w:val="22"/>
            <w:lang w:eastAsia="en-AU"/>
          </w:rPr>
          <w:tab/>
        </w:r>
        <w:r w:rsidRPr="00616F26">
          <w:t>Determination of polling day</w:t>
        </w:r>
        <w:r>
          <w:tab/>
        </w:r>
        <w:r w:rsidR="003002D8">
          <w:fldChar w:fldCharType="begin"/>
        </w:r>
        <w:r>
          <w:instrText xml:space="preserve"> PAGEREF _Toc476129685 \h </w:instrText>
        </w:r>
        <w:r w:rsidR="003002D8">
          <w:fldChar w:fldCharType="separate"/>
        </w:r>
        <w:r w:rsidR="00AA2AFA">
          <w:t>18</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86" w:history="1">
        <w:r w:rsidRPr="00616F26">
          <w:t>30</w:t>
        </w:r>
        <w:r>
          <w:rPr>
            <w:rFonts w:asciiTheme="minorHAnsi" w:eastAsiaTheme="minorEastAsia" w:hAnsiTheme="minorHAnsi" w:cstheme="minorBidi"/>
            <w:sz w:val="22"/>
            <w:szCs w:val="22"/>
            <w:lang w:eastAsia="en-AU"/>
          </w:rPr>
          <w:tab/>
        </w:r>
        <w:r w:rsidRPr="00616F26">
          <w:t>Telling people about ATSIEB elections etc</w:t>
        </w:r>
        <w:r>
          <w:tab/>
        </w:r>
        <w:r w:rsidR="003002D8">
          <w:fldChar w:fldCharType="begin"/>
        </w:r>
        <w:r>
          <w:instrText xml:space="preserve"> PAGEREF _Toc476129686 \h </w:instrText>
        </w:r>
        <w:r w:rsidR="003002D8">
          <w:fldChar w:fldCharType="separate"/>
        </w:r>
        <w:r w:rsidR="00AA2AFA">
          <w:t>18</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87" w:history="1">
        <w:r w:rsidRPr="00616F26">
          <w:t>31</w:t>
        </w:r>
        <w:r>
          <w:rPr>
            <w:rFonts w:asciiTheme="minorHAnsi" w:eastAsiaTheme="minorEastAsia" w:hAnsiTheme="minorHAnsi" w:cstheme="minorBidi"/>
            <w:sz w:val="22"/>
            <w:szCs w:val="22"/>
            <w:lang w:eastAsia="en-AU"/>
          </w:rPr>
          <w:tab/>
        </w:r>
        <w:r w:rsidRPr="00616F26">
          <w:t>Application of Electoral Act</w:t>
        </w:r>
        <w:r>
          <w:tab/>
        </w:r>
        <w:r w:rsidR="003002D8">
          <w:fldChar w:fldCharType="begin"/>
        </w:r>
        <w:r>
          <w:instrText xml:space="preserve"> PAGEREF _Toc476129687 \h </w:instrText>
        </w:r>
        <w:r w:rsidR="003002D8">
          <w:fldChar w:fldCharType="separate"/>
        </w:r>
        <w:r w:rsidR="00AA2AFA">
          <w:t>19</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88" w:history="1">
        <w:r w:rsidRPr="00616F26">
          <w:t>32</w:t>
        </w:r>
        <w:r>
          <w:rPr>
            <w:rFonts w:asciiTheme="minorHAnsi" w:eastAsiaTheme="minorEastAsia" w:hAnsiTheme="minorHAnsi" w:cstheme="minorBidi"/>
            <w:sz w:val="22"/>
            <w:szCs w:val="22"/>
            <w:lang w:eastAsia="en-AU"/>
          </w:rPr>
          <w:tab/>
        </w:r>
        <w:r w:rsidRPr="00616F26">
          <w:t>Interpretation of applied provisions of Electoral Act</w:t>
        </w:r>
        <w:r>
          <w:tab/>
        </w:r>
        <w:r w:rsidR="003002D8">
          <w:fldChar w:fldCharType="begin"/>
        </w:r>
        <w:r>
          <w:instrText xml:space="preserve"> PAGEREF _Toc476129688 \h </w:instrText>
        </w:r>
        <w:r w:rsidR="003002D8">
          <w:fldChar w:fldCharType="separate"/>
        </w:r>
        <w:r w:rsidR="00AA2AFA">
          <w:t>20</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89" w:history="1">
        <w:r w:rsidRPr="00616F26">
          <w:t>33</w:t>
        </w:r>
        <w:r>
          <w:rPr>
            <w:rFonts w:asciiTheme="minorHAnsi" w:eastAsiaTheme="minorEastAsia" w:hAnsiTheme="minorHAnsi" w:cstheme="minorBidi"/>
            <w:sz w:val="22"/>
            <w:szCs w:val="22"/>
            <w:lang w:eastAsia="en-AU"/>
          </w:rPr>
          <w:tab/>
        </w:r>
        <w:r w:rsidRPr="00616F26">
          <w:t>Application of Electoral Regulation 1993</w:t>
        </w:r>
        <w:r>
          <w:tab/>
        </w:r>
        <w:r w:rsidR="003002D8">
          <w:fldChar w:fldCharType="begin"/>
        </w:r>
        <w:r>
          <w:instrText xml:space="preserve"> PAGEREF _Toc476129689 \h </w:instrText>
        </w:r>
        <w:r w:rsidR="003002D8">
          <w:fldChar w:fldCharType="separate"/>
        </w:r>
        <w:r w:rsidR="00AA2AFA">
          <w:t>21</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90" w:history="1">
        <w:r w:rsidRPr="00616F26">
          <w:t>34</w:t>
        </w:r>
        <w:r>
          <w:rPr>
            <w:rFonts w:asciiTheme="minorHAnsi" w:eastAsiaTheme="minorEastAsia" w:hAnsiTheme="minorHAnsi" w:cstheme="minorBidi"/>
            <w:sz w:val="22"/>
            <w:szCs w:val="22"/>
            <w:lang w:eastAsia="en-AU"/>
          </w:rPr>
          <w:tab/>
        </w:r>
        <w:r w:rsidRPr="00616F26">
          <w:t>Approved forms</w:t>
        </w:r>
        <w:r>
          <w:tab/>
        </w:r>
        <w:r w:rsidR="003002D8">
          <w:fldChar w:fldCharType="begin"/>
        </w:r>
        <w:r>
          <w:instrText xml:space="preserve"> PAGEREF _Toc476129690 \h </w:instrText>
        </w:r>
        <w:r w:rsidR="003002D8">
          <w:fldChar w:fldCharType="separate"/>
        </w:r>
        <w:r w:rsidR="00AA2AFA">
          <w:t>22</w:t>
        </w:r>
        <w:r w:rsidR="003002D8">
          <w:fldChar w:fldCharType="end"/>
        </w:r>
      </w:hyperlink>
    </w:p>
    <w:p w:rsidR="00CA7F6C" w:rsidRDefault="00A53B3A">
      <w:pPr>
        <w:pStyle w:val="TOC2"/>
        <w:rPr>
          <w:rFonts w:asciiTheme="minorHAnsi" w:eastAsiaTheme="minorEastAsia" w:hAnsiTheme="minorHAnsi" w:cstheme="minorBidi"/>
          <w:b w:val="0"/>
          <w:sz w:val="22"/>
          <w:szCs w:val="22"/>
          <w:lang w:eastAsia="en-AU"/>
        </w:rPr>
      </w:pPr>
      <w:hyperlink w:anchor="_Toc476129691" w:history="1">
        <w:r w:rsidR="00CA7F6C" w:rsidRPr="00616F26">
          <w:t>Part 4</w:t>
        </w:r>
        <w:r w:rsidR="00CA7F6C">
          <w:rPr>
            <w:rFonts w:asciiTheme="minorHAnsi" w:eastAsiaTheme="minorEastAsia" w:hAnsiTheme="minorHAnsi" w:cstheme="minorBidi"/>
            <w:b w:val="0"/>
            <w:sz w:val="22"/>
            <w:szCs w:val="22"/>
            <w:lang w:eastAsia="en-AU"/>
          </w:rPr>
          <w:tab/>
        </w:r>
        <w:r w:rsidR="00CA7F6C" w:rsidRPr="00616F26">
          <w:t>Miscellaneous</w:t>
        </w:r>
        <w:r w:rsidR="00CA7F6C" w:rsidRPr="00CA7F6C">
          <w:rPr>
            <w:vanish/>
          </w:rPr>
          <w:tab/>
        </w:r>
        <w:r w:rsidR="003002D8" w:rsidRPr="00CA7F6C">
          <w:rPr>
            <w:vanish/>
          </w:rPr>
          <w:fldChar w:fldCharType="begin"/>
        </w:r>
        <w:r w:rsidR="00CA7F6C" w:rsidRPr="00CA7F6C">
          <w:rPr>
            <w:vanish/>
          </w:rPr>
          <w:instrText xml:space="preserve"> PAGEREF _Toc476129691 \h </w:instrText>
        </w:r>
        <w:r w:rsidR="003002D8" w:rsidRPr="00CA7F6C">
          <w:rPr>
            <w:vanish/>
          </w:rPr>
        </w:r>
        <w:r w:rsidR="003002D8" w:rsidRPr="00CA7F6C">
          <w:rPr>
            <w:vanish/>
          </w:rPr>
          <w:fldChar w:fldCharType="separate"/>
        </w:r>
        <w:r w:rsidR="00AA2AFA">
          <w:rPr>
            <w:vanish/>
          </w:rPr>
          <w:t>23</w:t>
        </w:r>
        <w:r w:rsidR="003002D8" w:rsidRPr="00CA7F6C">
          <w:rPr>
            <w:vanish/>
          </w:rPr>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692" w:history="1">
        <w:r w:rsidRPr="00616F26">
          <w:t>35</w:t>
        </w:r>
        <w:r>
          <w:rPr>
            <w:rFonts w:asciiTheme="minorHAnsi" w:eastAsiaTheme="minorEastAsia" w:hAnsiTheme="minorHAnsi" w:cstheme="minorBidi"/>
            <w:sz w:val="22"/>
            <w:szCs w:val="22"/>
            <w:lang w:eastAsia="en-AU"/>
          </w:rPr>
          <w:tab/>
        </w:r>
        <w:r w:rsidRPr="00616F26">
          <w:t>Protection of ATSIEB members from liability</w:t>
        </w:r>
        <w:r>
          <w:tab/>
        </w:r>
        <w:r w:rsidR="003002D8">
          <w:fldChar w:fldCharType="begin"/>
        </w:r>
        <w:r>
          <w:instrText xml:space="preserve"> PAGEREF _Toc476129692 \h </w:instrText>
        </w:r>
        <w:r w:rsidR="003002D8">
          <w:fldChar w:fldCharType="separate"/>
        </w:r>
        <w:r w:rsidR="00AA2AFA">
          <w:t>23</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lastRenderedPageBreak/>
        <w:tab/>
      </w:r>
      <w:hyperlink w:anchor="_Toc476129693" w:history="1">
        <w:r w:rsidRPr="00616F26">
          <w:t>36</w:t>
        </w:r>
        <w:r>
          <w:rPr>
            <w:rFonts w:asciiTheme="minorHAnsi" w:eastAsiaTheme="minorEastAsia" w:hAnsiTheme="minorHAnsi" w:cstheme="minorBidi"/>
            <w:sz w:val="22"/>
            <w:szCs w:val="22"/>
            <w:lang w:eastAsia="en-AU"/>
          </w:rPr>
          <w:tab/>
        </w:r>
        <w:r w:rsidRPr="00616F26">
          <w:t>Regulation-making power</w:t>
        </w:r>
        <w:r>
          <w:tab/>
        </w:r>
        <w:r w:rsidR="003002D8">
          <w:fldChar w:fldCharType="begin"/>
        </w:r>
        <w:r>
          <w:instrText xml:space="preserve"> PAGEREF _Toc476129693 \h </w:instrText>
        </w:r>
        <w:r w:rsidR="003002D8">
          <w:fldChar w:fldCharType="separate"/>
        </w:r>
        <w:r w:rsidR="00AA2AFA">
          <w:t>23</w:t>
        </w:r>
        <w:r w:rsidR="003002D8">
          <w:fldChar w:fldCharType="end"/>
        </w:r>
      </w:hyperlink>
    </w:p>
    <w:p w:rsidR="00CA7F6C" w:rsidRDefault="00A53B3A">
      <w:pPr>
        <w:pStyle w:val="TOC6"/>
        <w:rPr>
          <w:rFonts w:asciiTheme="minorHAnsi" w:eastAsiaTheme="minorEastAsia" w:hAnsiTheme="minorHAnsi" w:cstheme="minorBidi"/>
          <w:b w:val="0"/>
          <w:sz w:val="22"/>
          <w:szCs w:val="22"/>
          <w:lang w:eastAsia="en-AU"/>
        </w:rPr>
      </w:pPr>
      <w:hyperlink w:anchor="_Toc476129694" w:history="1">
        <w:r w:rsidR="00CA7F6C" w:rsidRPr="00616F26">
          <w:t>Schedule 1</w:t>
        </w:r>
        <w:r w:rsidR="00CA7F6C">
          <w:rPr>
            <w:rFonts w:asciiTheme="minorHAnsi" w:eastAsiaTheme="minorEastAsia" w:hAnsiTheme="minorHAnsi" w:cstheme="minorBidi"/>
            <w:b w:val="0"/>
            <w:sz w:val="22"/>
            <w:szCs w:val="22"/>
            <w:lang w:eastAsia="en-AU"/>
          </w:rPr>
          <w:tab/>
        </w:r>
        <w:r w:rsidR="00CA7F6C" w:rsidRPr="00616F26">
          <w:t>Modifications of Electoral Act as applied to ATSIEB elections</w:t>
        </w:r>
        <w:r w:rsidR="00CA7F6C">
          <w:tab/>
        </w:r>
        <w:r w:rsidR="003002D8" w:rsidRPr="00CA7F6C">
          <w:rPr>
            <w:b w:val="0"/>
            <w:sz w:val="20"/>
          </w:rPr>
          <w:fldChar w:fldCharType="begin"/>
        </w:r>
        <w:r w:rsidR="00CA7F6C" w:rsidRPr="00CA7F6C">
          <w:rPr>
            <w:b w:val="0"/>
            <w:sz w:val="20"/>
          </w:rPr>
          <w:instrText xml:space="preserve"> PAGEREF _Toc476129694 \h </w:instrText>
        </w:r>
        <w:r w:rsidR="003002D8" w:rsidRPr="00CA7F6C">
          <w:rPr>
            <w:b w:val="0"/>
            <w:sz w:val="20"/>
          </w:rPr>
        </w:r>
        <w:r w:rsidR="003002D8" w:rsidRPr="00CA7F6C">
          <w:rPr>
            <w:b w:val="0"/>
            <w:sz w:val="20"/>
          </w:rPr>
          <w:fldChar w:fldCharType="separate"/>
        </w:r>
        <w:r w:rsidR="00AA2AFA">
          <w:rPr>
            <w:b w:val="0"/>
            <w:sz w:val="20"/>
          </w:rPr>
          <w:t>24</w:t>
        </w:r>
        <w:r w:rsidR="003002D8" w:rsidRPr="00CA7F6C">
          <w:rPr>
            <w:b w:val="0"/>
            <w:sz w:val="20"/>
          </w:rPr>
          <w:fldChar w:fldCharType="end"/>
        </w:r>
      </w:hyperlink>
    </w:p>
    <w:p w:rsidR="00CA7F6C" w:rsidRDefault="00A53B3A">
      <w:pPr>
        <w:pStyle w:val="TOC7"/>
        <w:rPr>
          <w:rFonts w:asciiTheme="minorHAnsi" w:eastAsiaTheme="minorEastAsia" w:hAnsiTheme="minorHAnsi" w:cstheme="minorBidi"/>
          <w:b w:val="0"/>
          <w:sz w:val="22"/>
          <w:szCs w:val="22"/>
          <w:lang w:eastAsia="en-AU"/>
        </w:rPr>
      </w:pPr>
      <w:hyperlink w:anchor="_Toc476129695" w:history="1">
        <w:r w:rsidR="00CA7F6C" w:rsidRPr="00616F26">
          <w:t>Part 1.1</w:t>
        </w:r>
        <w:r w:rsidR="00CA7F6C">
          <w:rPr>
            <w:rFonts w:asciiTheme="minorHAnsi" w:eastAsiaTheme="minorEastAsia" w:hAnsiTheme="minorHAnsi" w:cstheme="minorBidi"/>
            <w:b w:val="0"/>
            <w:sz w:val="22"/>
            <w:szCs w:val="22"/>
            <w:lang w:eastAsia="en-AU"/>
          </w:rPr>
          <w:tab/>
        </w:r>
        <w:r w:rsidR="00CA7F6C" w:rsidRPr="00616F26">
          <w:t>Modifications of s 33, s 34 and s 80</w:t>
        </w:r>
        <w:r w:rsidR="00CA7F6C">
          <w:tab/>
        </w:r>
        <w:r w:rsidR="003002D8" w:rsidRPr="00CA7F6C">
          <w:rPr>
            <w:b w:val="0"/>
          </w:rPr>
          <w:fldChar w:fldCharType="begin"/>
        </w:r>
        <w:r w:rsidR="00CA7F6C" w:rsidRPr="00CA7F6C">
          <w:rPr>
            <w:b w:val="0"/>
          </w:rPr>
          <w:instrText xml:space="preserve"> PAGEREF _Toc476129695 \h </w:instrText>
        </w:r>
        <w:r w:rsidR="003002D8" w:rsidRPr="00CA7F6C">
          <w:rPr>
            <w:b w:val="0"/>
          </w:rPr>
        </w:r>
        <w:r w:rsidR="003002D8" w:rsidRPr="00CA7F6C">
          <w:rPr>
            <w:b w:val="0"/>
          </w:rPr>
          <w:fldChar w:fldCharType="separate"/>
        </w:r>
        <w:r w:rsidR="00AA2AFA">
          <w:rPr>
            <w:b w:val="0"/>
          </w:rPr>
          <w:t>24</w:t>
        </w:r>
        <w:r w:rsidR="003002D8" w:rsidRPr="00CA7F6C">
          <w:rPr>
            <w:b w:val="0"/>
          </w:rPr>
          <w:fldChar w:fldCharType="end"/>
        </w:r>
      </w:hyperlink>
    </w:p>
    <w:p w:rsidR="00CA7F6C" w:rsidRDefault="00A53B3A">
      <w:pPr>
        <w:pStyle w:val="TOC7"/>
        <w:rPr>
          <w:rFonts w:asciiTheme="minorHAnsi" w:eastAsiaTheme="minorEastAsia" w:hAnsiTheme="minorHAnsi" w:cstheme="minorBidi"/>
          <w:b w:val="0"/>
          <w:sz w:val="22"/>
          <w:szCs w:val="22"/>
          <w:lang w:eastAsia="en-AU"/>
        </w:rPr>
      </w:pPr>
      <w:hyperlink w:anchor="_Toc476129700" w:history="1">
        <w:r w:rsidR="00CA7F6C" w:rsidRPr="00616F26">
          <w:t>Part 1.2</w:t>
        </w:r>
        <w:r w:rsidR="00CA7F6C">
          <w:rPr>
            <w:rFonts w:asciiTheme="minorHAnsi" w:eastAsiaTheme="minorEastAsia" w:hAnsiTheme="minorHAnsi" w:cstheme="minorBidi"/>
            <w:b w:val="0"/>
            <w:sz w:val="22"/>
            <w:szCs w:val="22"/>
            <w:lang w:eastAsia="en-AU"/>
          </w:rPr>
          <w:tab/>
        </w:r>
        <w:r w:rsidR="00CA7F6C" w:rsidRPr="00616F26">
          <w:t>Modifications of pt 9 (Arrangements for elections)</w:t>
        </w:r>
        <w:r w:rsidR="00CA7F6C">
          <w:tab/>
        </w:r>
        <w:r w:rsidR="003002D8" w:rsidRPr="00CA7F6C">
          <w:rPr>
            <w:b w:val="0"/>
          </w:rPr>
          <w:fldChar w:fldCharType="begin"/>
        </w:r>
        <w:r w:rsidR="00CA7F6C" w:rsidRPr="00CA7F6C">
          <w:rPr>
            <w:b w:val="0"/>
          </w:rPr>
          <w:instrText xml:space="preserve"> PAGEREF _Toc476129700 \h </w:instrText>
        </w:r>
        <w:r w:rsidR="003002D8" w:rsidRPr="00CA7F6C">
          <w:rPr>
            <w:b w:val="0"/>
          </w:rPr>
        </w:r>
        <w:r w:rsidR="003002D8" w:rsidRPr="00CA7F6C">
          <w:rPr>
            <w:b w:val="0"/>
          </w:rPr>
          <w:fldChar w:fldCharType="separate"/>
        </w:r>
        <w:r w:rsidR="00AA2AFA">
          <w:rPr>
            <w:b w:val="0"/>
          </w:rPr>
          <w:t>26</w:t>
        </w:r>
        <w:r w:rsidR="003002D8" w:rsidRPr="00CA7F6C">
          <w:rPr>
            <w:b w:val="0"/>
          </w:rPr>
          <w:fldChar w:fldCharType="end"/>
        </w:r>
      </w:hyperlink>
    </w:p>
    <w:p w:rsidR="00CA7F6C" w:rsidRDefault="00A53B3A">
      <w:pPr>
        <w:pStyle w:val="TOC7"/>
        <w:rPr>
          <w:rFonts w:asciiTheme="minorHAnsi" w:eastAsiaTheme="minorEastAsia" w:hAnsiTheme="minorHAnsi" w:cstheme="minorBidi"/>
          <w:b w:val="0"/>
          <w:sz w:val="22"/>
          <w:szCs w:val="22"/>
          <w:lang w:eastAsia="en-AU"/>
        </w:rPr>
      </w:pPr>
      <w:hyperlink w:anchor="_Toc476129730" w:history="1">
        <w:r w:rsidR="00CA7F6C" w:rsidRPr="00616F26">
          <w:t>Part 1.3</w:t>
        </w:r>
        <w:r w:rsidR="00CA7F6C">
          <w:rPr>
            <w:rFonts w:asciiTheme="minorHAnsi" w:eastAsiaTheme="minorEastAsia" w:hAnsiTheme="minorHAnsi" w:cstheme="minorBidi"/>
            <w:b w:val="0"/>
            <w:sz w:val="22"/>
            <w:szCs w:val="22"/>
            <w:lang w:eastAsia="en-AU"/>
          </w:rPr>
          <w:tab/>
        </w:r>
        <w:r w:rsidR="00CA7F6C" w:rsidRPr="00616F26">
          <w:t>Modifications of pt 10 (Voting)</w:t>
        </w:r>
        <w:r w:rsidR="00CA7F6C">
          <w:tab/>
        </w:r>
        <w:r w:rsidR="003002D8" w:rsidRPr="00CA7F6C">
          <w:rPr>
            <w:b w:val="0"/>
          </w:rPr>
          <w:fldChar w:fldCharType="begin"/>
        </w:r>
        <w:r w:rsidR="00CA7F6C" w:rsidRPr="00CA7F6C">
          <w:rPr>
            <w:b w:val="0"/>
          </w:rPr>
          <w:instrText xml:space="preserve"> PAGEREF _Toc476129730 \h </w:instrText>
        </w:r>
        <w:r w:rsidR="003002D8" w:rsidRPr="00CA7F6C">
          <w:rPr>
            <w:b w:val="0"/>
          </w:rPr>
        </w:r>
        <w:r w:rsidR="003002D8" w:rsidRPr="00CA7F6C">
          <w:rPr>
            <w:b w:val="0"/>
          </w:rPr>
          <w:fldChar w:fldCharType="separate"/>
        </w:r>
        <w:r w:rsidR="00AA2AFA">
          <w:rPr>
            <w:b w:val="0"/>
          </w:rPr>
          <w:t>37</w:t>
        </w:r>
        <w:r w:rsidR="003002D8" w:rsidRPr="00CA7F6C">
          <w:rPr>
            <w:b w:val="0"/>
          </w:rPr>
          <w:fldChar w:fldCharType="end"/>
        </w:r>
      </w:hyperlink>
    </w:p>
    <w:p w:rsidR="00CA7F6C" w:rsidRDefault="00A53B3A">
      <w:pPr>
        <w:pStyle w:val="TOC7"/>
        <w:rPr>
          <w:rFonts w:asciiTheme="minorHAnsi" w:eastAsiaTheme="minorEastAsia" w:hAnsiTheme="minorHAnsi" w:cstheme="minorBidi"/>
          <w:b w:val="0"/>
          <w:sz w:val="22"/>
          <w:szCs w:val="22"/>
          <w:lang w:eastAsia="en-AU"/>
        </w:rPr>
      </w:pPr>
      <w:hyperlink w:anchor="_Toc476129758" w:history="1">
        <w:r w:rsidR="00CA7F6C" w:rsidRPr="00616F26">
          <w:t>Part 1.4</w:t>
        </w:r>
        <w:r w:rsidR="00CA7F6C">
          <w:rPr>
            <w:rFonts w:asciiTheme="minorHAnsi" w:eastAsiaTheme="minorEastAsia" w:hAnsiTheme="minorHAnsi" w:cstheme="minorBidi"/>
            <w:b w:val="0"/>
            <w:sz w:val="22"/>
            <w:szCs w:val="22"/>
            <w:lang w:eastAsia="en-AU"/>
          </w:rPr>
          <w:tab/>
        </w:r>
        <w:r w:rsidR="00CA7F6C" w:rsidRPr="00616F26">
          <w:t>Modification of pt 12 (The scrutiny)</w:t>
        </w:r>
        <w:r w:rsidR="00CA7F6C">
          <w:tab/>
        </w:r>
        <w:r w:rsidR="003002D8" w:rsidRPr="00CA7F6C">
          <w:rPr>
            <w:b w:val="0"/>
          </w:rPr>
          <w:fldChar w:fldCharType="begin"/>
        </w:r>
        <w:r w:rsidR="00CA7F6C" w:rsidRPr="00CA7F6C">
          <w:rPr>
            <w:b w:val="0"/>
          </w:rPr>
          <w:instrText xml:space="preserve"> PAGEREF _Toc476129758 \h </w:instrText>
        </w:r>
        <w:r w:rsidR="003002D8" w:rsidRPr="00CA7F6C">
          <w:rPr>
            <w:b w:val="0"/>
          </w:rPr>
        </w:r>
        <w:r w:rsidR="003002D8" w:rsidRPr="00CA7F6C">
          <w:rPr>
            <w:b w:val="0"/>
          </w:rPr>
          <w:fldChar w:fldCharType="separate"/>
        </w:r>
        <w:r w:rsidR="00AA2AFA">
          <w:rPr>
            <w:b w:val="0"/>
          </w:rPr>
          <w:t>50</w:t>
        </w:r>
        <w:r w:rsidR="003002D8" w:rsidRPr="00CA7F6C">
          <w:rPr>
            <w:b w:val="0"/>
          </w:rPr>
          <w:fldChar w:fldCharType="end"/>
        </w:r>
      </w:hyperlink>
    </w:p>
    <w:p w:rsidR="00CA7F6C" w:rsidRDefault="00A53B3A">
      <w:pPr>
        <w:pStyle w:val="TOC7"/>
        <w:rPr>
          <w:rFonts w:asciiTheme="minorHAnsi" w:eastAsiaTheme="minorEastAsia" w:hAnsiTheme="minorHAnsi" w:cstheme="minorBidi"/>
          <w:b w:val="0"/>
          <w:sz w:val="22"/>
          <w:szCs w:val="22"/>
          <w:lang w:eastAsia="en-AU"/>
        </w:rPr>
      </w:pPr>
      <w:hyperlink w:anchor="_Toc476129769" w:history="1">
        <w:r w:rsidR="00CA7F6C" w:rsidRPr="00616F26">
          <w:t>Part 1.5</w:t>
        </w:r>
        <w:r w:rsidR="00CA7F6C">
          <w:rPr>
            <w:rFonts w:asciiTheme="minorHAnsi" w:eastAsiaTheme="minorEastAsia" w:hAnsiTheme="minorHAnsi" w:cstheme="minorBidi"/>
            <w:b w:val="0"/>
            <w:sz w:val="22"/>
            <w:szCs w:val="22"/>
            <w:lang w:eastAsia="en-AU"/>
          </w:rPr>
          <w:tab/>
        </w:r>
        <w:r w:rsidR="00CA7F6C" w:rsidRPr="00616F26">
          <w:t>Modifications of pt 13 (Casual vacancies)</w:t>
        </w:r>
        <w:r w:rsidR="00CA7F6C">
          <w:tab/>
        </w:r>
        <w:r w:rsidR="003002D8" w:rsidRPr="00CA7F6C">
          <w:rPr>
            <w:b w:val="0"/>
          </w:rPr>
          <w:fldChar w:fldCharType="begin"/>
        </w:r>
        <w:r w:rsidR="00CA7F6C" w:rsidRPr="00CA7F6C">
          <w:rPr>
            <w:b w:val="0"/>
          </w:rPr>
          <w:instrText xml:space="preserve"> PAGEREF _Toc476129769 \h </w:instrText>
        </w:r>
        <w:r w:rsidR="003002D8" w:rsidRPr="00CA7F6C">
          <w:rPr>
            <w:b w:val="0"/>
          </w:rPr>
        </w:r>
        <w:r w:rsidR="003002D8" w:rsidRPr="00CA7F6C">
          <w:rPr>
            <w:b w:val="0"/>
          </w:rPr>
          <w:fldChar w:fldCharType="separate"/>
        </w:r>
        <w:r w:rsidR="00AA2AFA">
          <w:rPr>
            <w:b w:val="0"/>
          </w:rPr>
          <w:t>52</w:t>
        </w:r>
        <w:r w:rsidR="003002D8" w:rsidRPr="00CA7F6C">
          <w:rPr>
            <w:b w:val="0"/>
          </w:rPr>
          <w:fldChar w:fldCharType="end"/>
        </w:r>
      </w:hyperlink>
    </w:p>
    <w:p w:rsidR="00CA7F6C" w:rsidRDefault="00A53B3A">
      <w:pPr>
        <w:pStyle w:val="TOC7"/>
        <w:rPr>
          <w:rFonts w:asciiTheme="minorHAnsi" w:eastAsiaTheme="minorEastAsia" w:hAnsiTheme="minorHAnsi" w:cstheme="minorBidi"/>
          <w:b w:val="0"/>
          <w:sz w:val="22"/>
          <w:szCs w:val="22"/>
          <w:lang w:eastAsia="en-AU"/>
        </w:rPr>
      </w:pPr>
      <w:hyperlink w:anchor="_Toc476129776" w:history="1">
        <w:r w:rsidR="00CA7F6C" w:rsidRPr="00616F26">
          <w:t>Part 1.6</w:t>
        </w:r>
        <w:r w:rsidR="00CA7F6C">
          <w:rPr>
            <w:rFonts w:asciiTheme="minorHAnsi" w:eastAsiaTheme="minorEastAsia" w:hAnsiTheme="minorHAnsi" w:cstheme="minorBidi"/>
            <w:b w:val="0"/>
            <w:sz w:val="22"/>
            <w:szCs w:val="22"/>
            <w:lang w:eastAsia="en-AU"/>
          </w:rPr>
          <w:tab/>
        </w:r>
        <w:r w:rsidR="00CA7F6C" w:rsidRPr="00616F26">
          <w:t>Modifications of pt 16 (Disputed elections, eligibility and vacancies)</w:t>
        </w:r>
        <w:r w:rsidR="00CA7F6C">
          <w:tab/>
        </w:r>
        <w:r w:rsidR="003002D8" w:rsidRPr="00CA7F6C">
          <w:rPr>
            <w:b w:val="0"/>
          </w:rPr>
          <w:fldChar w:fldCharType="begin"/>
        </w:r>
        <w:r w:rsidR="00CA7F6C" w:rsidRPr="00CA7F6C">
          <w:rPr>
            <w:b w:val="0"/>
          </w:rPr>
          <w:instrText xml:space="preserve"> PAGEREF _Toc476129776 \h </w:instrText>
        </w:r>
        <w:r w:rsidR="003002D8" w:rsidRPr="00CA7F6C">
          <w:rPr>
            <w:b w:val="0"/>
          </w:rPr>
        </w:r>
        <w:r w:rsidR="003002D8" w:rsidRPr="00CA7F6C">
          <w:rPr>
            <w:b w:val="0"/>
          </w:rPr>
          <w:fldChar w:fldCharType="separate"/>
        </w:r>
        <w:r w:rsidR="00AA2AFA">
          <w:rPr>
            <w:b w:val="0"/>
          </w:rPr>
          <w:t>55</w:t>
        </w:r>
        <w:r w:rsidR="003002D8" w:rsidRPr="00CA7F6C">
          <w:rPr>
            <w:b w:val="0"/>
          </w:rPr>
          <w:fldChar w:fldCharType="end"/>
        </w:r>
      </w:hyperlink>
    </w:p>
    <w:p w:rsidR="00CA7F6C" w:rsidRDefault="00A53B3A">
      <w:pPr>
        <w:pStyle w:val="TOC7"/>
        <w:rPr>
          <w:rFonts w:asciiTheme="minorHAnsi" w:eastAsiaTheme="minorEastAsia" w:hAnsiTheme="minorHAnsi" w:cstheme="minorBidi"/>
          <w:b w:val="0"/>
          <w:sz w:val="22"/>
          <w:szCs w:val="22"/>
          <w:lang w:eastAsia="en-AU"/>
        </w:rPr>
      </w:pPr>
      <w:hyperlink w:anchor="_Toc476129781" w:history="1">
        <w:r w:rsidR="00CA7F6C" w:rsidRPr="00616F26">
          <w:t>Part 1.7</w:t>
        </w:r>
        <w:r w:rsidR="00CA7F6C">
          <w:rPr>
            <w:rFonts w:asciiTheme="minorHAnsi" w:eastAsiaTheme="minorEastAsia" w:hAnsiTheme="minorHAnsi" w:cstheme="minorBidi"/>
            <w:b w:val="0"/>
            <w:sz w:val="22"/>
            <w:szCs w:val="22"/>
            <w:lang w:eastAsia="en-AU"/>
          </w:rPr>
          <w:tab/>
        </w:r>
        <w:r w:rsidR="00CA7F6C" w:rsidRPr="00616F26">
          <w:t>Modifications of pt 17 (Electoral offences)</w:t>
        </w:r>
        <w:r w:rsidR="00CA7F6C">
          <w:tab/>
        </w:r>
        <w:r w:rsidR="003002D8" w:rsidRPr="00CA7F6C">
          <w:rPr>
            <w:b w:val="0"/>
          </w:rPr>
          <w:fldChar w:fldCharType="begin"/>
        </w:r>
        <w:r w:rsidR="00CA7F6C" w:rsidRPr="00CA7F6C">
          <w:rPr>
            <w:b w:val="0"/>
          </w:rPr>
          <w:instrText xml:space="preserve"> PAGEREF _Toc476129781 \h </w:instrText>
        </w:r>
        <w:r w:rsidR="003002D8" w:rsidRPr="00CA7F6C">
          <w:rPr>
            <w:b w:val="0"/>
          </w:rPr>
        </w:r>
        <w:r w:rsidR="003002D8" w:rsidRPr="00CA7F6C">
          <w:rPr>
            <w:b w:val="0"/>
          </w:rPr>
          <w:fldChar w:fldCharType="separate"/>
        </w:r>
        <w:r w:rsidR="00AA2AFA">
          <w:rPr>
            <w:b w:val="0"/>
          </w:rPr>
          <w:t>57</w:t>
        </w:r>
        <w:r w:rsidR="003002D8" w:rsidRPr="00CA7F6C">
          <w:rPr>
            <w:b w:val="0"/>
          </w:rPr>
          <w:fldChar w:fldCharType="end"/>
        </w:r>
      </w:hyperlink>
    </w:p>
    <w:p w:rsidR="00CA7F6C" w:rsidRDefault="00A53B3A">
      <w:pPr>
        <w:pStyle w:val="TOC7"/>
        <w:rPr>
          <w:rFonts w:asciiTheme="minorHAnsi" w:eastAsiaTheme="minorEastAsia" w:hAnsiTheme="minorHAnsi" w:cstheme="minorBidi"/>
          <w:b w:val="0"/>
          <w:sz w:val="22"/>
          <w:szCs w:val="22"/>
          <w:lang w:eastAsia="en-AU"/>
        </w:rPr>
      </w:pPr>
      <w:hyperlink w:anchor="_Toc476129790" w:history="1">
        <w:r w:rsidR="00CA7F6C" w:rsidRPr="00616F26">
          <w:t>Part 1.8</w:t>
        </w:r>
        <w:r w:rsidR="00CA7F6C">
          <w:rPr>
            <w:rFonts w:asciiTheme="minorHAnsi" w:eastAsiaTheme="minorEastAsia" w:hAnsiTheme="minorHAnsi" w:cstheme="minorBidi"/>
            <w:b w:val="0"/>
            <w:sz w:val="22"/>
            <w:szCs w:val="22"/>
            <w:lang w:eastAsia="en-AU"/>
          </w:rPr>
          <w:tab/>
        </w:r>
        <w:r w:rsidR="00CA7F6C" w:rsidRPr="00616F26">
          <w:t>Modifications of pt 18 (Enforcement proceedings)</w:t>
        </w:r>
        <w:r w:rsidR="00CA7F6C">
          <w:tab/>
        </w:r>
        <w:r w:rsidR="003002D8" w:rsidRPr="00CA7F6C">
          <w:rPr>
            <w:b w:val="0"/>
          </w:rPr>
          <w:fldChar w:fldCharType="begin"/>
        </w:r>
        <w:r w:rsidR="00CA7F6C" w:rsidRPr="00CA7F6C">
          <w:rPr>
            <w:b w:val="0"/>
          </w:rPr>
          <w:instrText xml:space="preserve"> PAGEREF _Toc476129790 \h </w:instrText>
        </w:r>
        <w:r w:rsidR="003002D8" w:rsidRPr="00CA7F6C">
          <w:rPr>
            <w:b w:val="0"/>
          </w:rPr>
        </w:r>
        <w:r w:rsidR="003002D8" w:rsidRPr="00CA7F6C">
          <w:rPr>
            <w:b w:val="0"/>
          </w:rPr>
          <w:fldChar w:fldCharType="separate"/>
        </w:r>
        <w:r w:rsidR="00AA2AFA">
          <w:rPr>
            <w:b w:val="0"/>
          </w:rPr>
          <w:t>60</w:t>
        </w:r>
        <w:r w:rsidR="003002D8" w:rsidRPr="00CA7F6C">
          <w:rPr>
            <w:b w:val="0"/>
          </w:rPr>
          <w:fldChar w:fldCharType="end"/>
        </w:r>
      </w:hyperlink>
    </w:p>
    <w:p w:rsidR="00CA7F6C" w:rsidRDefault="00A53B3A">
      <w:pPr>
        <w:pStyle w:val="TOC7"/>
        <w:rPr>
          <w:rFonts w:asciiTheme="minorHAnsi" w:eastAsiaTheme="minorEastAsia" w:hAnsiTheme="minorHAnsi" w:cstheme="minorBidi"/>
          <w:b w:val="0"/>
          <w:sz w:val="22"/>
          <w:szCs w:val="22"/>
          <w:lang w:eastAsia="en-AU"/>
        </w:rPr>
      </w:pPr>
      <w:hyperlink w:anchor="_Toc476129793" w:history="1">
        <w:r w:rsidR="00CA7F6C" w:rsidRPr="00616F26">
          <w:t>Part 1.9</w:t>
        </w:r>
        <w:r w:rsidR="00CA7F6C">
          <w:rPr>
            <w:rFonts w:asciiTheme="minorHAnsi" w:eastAsiaTheme="minorEastAsia" w:hAnsiTheme="minorHAnsi" w:cstheme="minorBidi"/>
            <w:b w:val="0"/>
            <w:sz w:val="22"/>
            <w:szCs w:val="22"/>
            <w:lang w:eastAsia="en-AU"/>
          </w:rPr>
          <w:tab/>
        </w:r>
        <w:r w:rsidR="00CA7F6C" w:rsidRPr="00616F26">
          <w:t>Modifications of pt 19 (Miscellaneous)</w:t>
        </w:r>
        <w:r w:rsidR="00CA7F6C">
          <w:tab/>
        </w:r>
        <w:r w:rsidR="003002D8" w:rsidRPr="00CA7F6C">
          <w:rPr>
            <w:b w:val="0"/>
          </w:rPr>
          <w:fldChar w:fldCharType="begin"/>
        </w:r>
        <w:r w:rsidR="00CA7F6C" w:rsidRPr="00CA7F6C">
          <w:rPr>
            <w:b w:val="0"/>
          </w:rPr>
          <w:instrText xml:space="preserve"> PAGEREF _Toc476129793 \h </w:instrText>
        </w:r>
        <w:r w:rsidR="003002D8" w:rsidRPr="00CA7F6C">
          <w:rPr>
            <w:b w:val="0"/>
          </w:rPr>
        </w:r>
        <w:r w:rsidR="003002D8" w:rsidRPr="00CA7F6C">
          <w:rPr>
            <w:b w:val="0"/>
          </w:rPr>
          <w:fldChar w:fldCharType="separate"/>
        </w:r>
        <w:r w:rsidR="00AA2AFA">
          <w:rPr>
            <w:b w:val="0"/>
          </w:rPr>
          <w:t>61</w:t>
        </w:r>
        <w:r w:rsidR="003002D8" w:rsidRPr="00CA7F6C">
          <w:rPr>
            <w:b w:val="0"/>
          </w:rPr>
          <w:fldChar w:fldCharType="end"/>
        </w:r>
      </w:hyperlink>
    </w:p>
    <w:p w:rsidR="00CA7F6C" w:rsidRDefault="00A53B3A">
      <w:pPr>
        <w:pStyle w:val="TOC7"/>
        <w:rPr>
          <w:rFonts w:asciiTheme="minorHAnsi" w:eastAsiaTheme="minorEastAsia" w:hAnsiTheme="minorHAnsi" w:cstheme="minorBidi"/>
          <w:b w:val="0"/>
          <w:sz w:val="22"/>
          <w:szCs w:val="22"/>
          <w:lang w:eastAsia="en-AU"/>
        </w:rPr>
      </w:pPr>
      <w:hyperlink w:anchor="_Toc476129799" w:history="1">
        <w:r w:rsidR="00CA7F6C" w:rsidRPr="00616F26">
          <w:t>Part 1.10</w:t>
        </w:r>
        <w:r w:rsidR="00CA7F6C">
          <w:rPr>
            <w:rFonts w:asciiTheme="minorHAnsi" w:eastAsiaTheme="minorEastAsia" w:hAnsiTheme="minorHAnsi" w:cstheme="minorBidi"/>
            <w:b w:val="0"/>
            <w:sz w:val="22"/>
            <w:szCs w:val="22"/>
            <w:lang w:eastAsia="en-AU"/>
          </w:rPr>
          <w:tab/>
        </w:r>
        <w:r w:rsidR="00CA7F6C" w:rsidRPr="00616F26">
          <w:t>Modifications of sch 3 (Preliminary scrutiny of declaration voting papers)</w:t>
        </w:r>
        <w:r w:rsidR="00CA7F6C">
          <w:tab/>
        </w:r>
        <w:r w:rsidR="003002D8" w:rsidRPr="00CA7F6C">
          <w:rPr>
            <w:b w:val="0"/>
          </w:rPr>
          <w:fldChar w:fldCharType="begin"/>
        </w:r>
        <w:r w:rsidR="00CA7F6C" w:rsidRPr="00CA7F6C">
          <w:rPr>
            <w:b w:val="0"/>
          </w:rPr>
          <w:instrText xml:space="preserve"> PAGEREF _Toc476129799 \h </w:instrText>
        </w:r>
        <w:r w:rsidR="003002D8" w:rsidRPr="00CA7F6C">
          <w:rPr>
            <w:b w:val="0"/>
          </w:rPr>
        </w:r>
        <w:r w:rsidR="003002D8" w:rsidRPr="00CA7F6C">
          <w:rPr>
            <w:b w:val="0"/>
          </w:rPr>
          <w:fldChar w:fldCharType="separate"/>
        </w:r>
        <w:r w:rsidR="00AA2AFA">
          <w:rPr>
            <w:b w:val="0"/>
          </w:rPr>
          <w:t>62</w:t>
        </w:r>
        <w:r w:rsidR="003002D8" w:rsidRPr="00CA7F6C">
          <w:rPr>
            <w:b w:val="0"/>
          </w:rPr>
          <w:fldChar w:fldCharType="end"/>
        </w:r>
      </w:hyperlink>
    </w:p>
    <w:p w:rsidR="00CA7F6C" w:rsidRDefault="00A53B3A">
      <w:pPr>
        <w:pStyle w:val="TOC7"/>
        <w:rPr>
          <w:rFonts w:asciiTheme="minorHAnsi" w:eastAsiaTheme="minorEastAsia" w:hAnsiTheme="minorHAnsi" w:cstheme="minorBidi"/>
          <w:b w:val="0"/>
          <w:sz w:val="22"/>
          <w:szCs w:val="22"/>
          <w:lang w:eastAsia="en-AU"/>
        </w:rPr>
      </w:pPr>
      <w:hyperlink w:anchor="_Toc476129805" w:history="1">
        <w:r w:rsidR="00CA7F6C" w:rsidRPr="00616F26">
          <w:t>Part 1.11</w:t>
        </w:r>
        <w:r w:rsidR="00CA7F6C">
          <w:rPr>
            <w:rFonts w:asciiTheme="minorHAnsi" w:eastAsiaTheme="minorEastAsia" w:hAnsiTheme="minorHAnsi" w:cstheme="minorBidi"/>
            <w:b w:val="0"/>
            <w:sz w:val="22"/>
            <w:szCs w:val="22"/>
            <w:lang w:eastAsia="en-AU"/>
          </w:rPr>
          <w:tab/>
        </w:r>
        <w:r w:rsidR="00CA7F6C" w:rsidRPr="00616F26">
          <w:t>Modifications of dictionary</w:t>
        </w:r>
        <w:r w:rsidR="00CA7F6C">
          <w:tab/>
        </w:r>
        <w:r w:rsidR="003002D8" w:rsidRPr="00CA7F6C">
          <w:rPr>
            <w:b w:val="0"/>
          </w:rPr>
          <w:fldChar w:fldCharType="begin"/>
        </w:r>
        <w:r w:rsidR="00CA7F6C" w:rsidRPr="00CA7F6C">
          <w:rPr>
            <w:b w:val="0"/>
          </w:rPr>
          <w:instrText xml:space="preserve"> PAGEREF _Toc476129805 \h </w:instrText>
        </w:r>
        <w:r w:rsidR="003002D8" w:rsidRPr="00CA7F6C">
          <w:rPr>
            <w:b w:val="0"/>
          </w:rPr>
        </w:r>
        <w:r w:rsidR="003002D8" w:rsidRPr="00CA7F6C">
          <w:rPr>
            <w:b w:val="0"/>
          </w:rPr>
          <w:fldChar w:fldCharType="separate"/>
        </w:r>
        <w:r w:rsidR="00AA2AFA">
          <w:rPr>
            <w:b w:val="0"/>
          </w:rPr>
          <w:t>63</w:t>
        </w:r>
        <w:r w:rsidR="003002D8" w:rsidRPr="00CA7F6C">
          <w:rPr>
            <w:b w:val="0"/>
          </w:rPr>
          <w:fldChar w:fldCharType="end"/>
        </w:r>
      </w:hyperlink>
    </w:p>
    <w:p w:rsidR="00CA7F6C" w:rsidRDefault="00A53B3A">
      <w:pPr>
        <w:pStyle w:val="TOC6"/>
        <w:rPr>
          <w:rFonts w:asciiTheme="minorHAnsi" w:eastAsiaTheme="minorEastAsia" w:hAnsiTheme="minorHAnsi" w:cstheme="minorBidi"/>
          <w:b w:val="0"/>
          <w:sz w:val="22"/>
          <w:szCs w:val="22"/>
          <w:lang w:eastAsia="en-AU"/>
        </w:rPr>
      </w:pPr>
      <w:hyperlink w:anchor="_Toc476129813" w:history="1">
        <w:r w:rsidR="00CA7F6C" w:rsidRPr="00616F26">
          <w:t>Dictionary</w:t>
        </w:r>
        <w:r w:rsidR="00CA7F6C">
          <w:tab/>
        </w:r>
        <w:r w:rsidR="00CA7F6C">
          <w:tab/>
        </w:r>
        <w:r w:rsidR="003002D8" w:rsidRPr="00CA7F6C">
          <w:rPr>
            <w:b w:val="0"/>
            <w:sz w:val="20"/>
          </w:rPr>
          <w:fldChar w:fldCharType="begin"/>
        </w:r>
        <w:r w:rsidR="00CA7F6C" w:rsidRPr="00CA7F6C">
          <w:rPr>
            <w:b w:val="0"/>
            <w:sz w:val="20"/>
          </w:rPr>
          <w:instrText xml:space="preserve"> PAGEREF _Toc476129813 \h </w:instrText>
        </w:r>
        <w:r w:rsidR="003002D8" w:rsidRPr="00CA7F6C">
          <w:rPr>
            <w:b w:val="0"/>
            <w:sz w:val="20"/>
          </w:rPr>
        </w:r>
        <w:r w:rsidR="003002D8" w:rsidRPr="00CA7F6C">
          <w:rPr>
            <w:b w:val="0"/>
            <w:sz w:val="20"/>
          </w:rPr>
          <w:fldChar w:fldCharType="separate"/>
        </w:r>
        <w:r w:rsidR="00AA2AFA">
          <w:rPr>
            <w:b w:val="0"/>
            <w:sz w:val="20"/>
          </w:rPr>
          <w:t>65</w:t>
        </w:r>
        <w:r w:rsidR="003002D8" w:rsidRPr="00CA7F6C">
          <w:rPr>
            <w:b w:val="0"/>
            <w:sz w:val="20"/>
          </w:rPr>
          <w:fldChar w:fldCharType="end"/>
        </w:r>
      </w:hyperlink>
    </w:p>
    <w:p w:rsidR="00CA7F6C" w:rsidRDefault="00A53B3A" w:rsidP="00CA7F6C">
      <w:pPr>
        <w:pStyle w:val="TOC7"/>
        <w:spacing w:before="480"/>
        <w:rPr>
          <w:rFonts w:asciiTheme="minorHAnsi" w:eastAsiaTheme="minorEastAsia" w:hAnsiTheme="minorHAnsi" w:cstheme="minorBidi"/>
          <w:b w:val="0"/>
          <w:sz w:val="22"/>
          <w:szCs w:val="22"/>
          <w:lang w:eastAsia="en-AU"/>
        </w:rPr>
      </w:pPr>
      <w:hyperlink w:anchor="_Toc476129814" w:history="1">
        <w:r w:rsidR="00CA7F6C">
          <w:t>Endnotes</w:t>
        </w:r>
        <w:r w:rsidR="00CA7F6C" w:rsidRPr="00CA7F6C">
          <w:rPr>
            <w:vanish/>
          </w:rPr>
          <w:tab/>
        </w:r>
        <w:r w:rsidR="003002D8" w:rsidRPr="00CA7F6C">
          <w:rPr>
            <w:b w:val="0"/>
            <w:vanish/>
          </w:rPr>
          <w:fldChar w:fldCharType="begin"/>
        </w:r>
        <w:r w:rsidR="00CA7F6C" w:rsidRPr="00CA7F6C">
          <w:rPr>
            <w:b w:val="0"/>
            <w:vanish/>
          </w:rPr>
          <w:instrText xml:space="preserve"> PAGEREF _Toc476129814 \h </w:instrText>
        </w:r>
        <w:r w:rsidR="003002D8" w:rsidRPr="00CA7F6C">
          <w:rPr>
            <w:b w:val="0"/>
            <w:vanish/>
          </w:rPr>
        </w:r>
        <w:r w:rsidR="003002D8" w:rsidRPr="00CA7F6C">
          <w:rPr>
            <w:b w:val="0"/>
            <w:vanish/>
          </w:rPr>
          <w:fldChar w:fldCharType="separate"/>
        </w:r>
        <w:r w:rsidR="00AA2AFA">
          <w:rPr>
            <w:b w:val="0"/>
            <w:vanish/>
          </w:rPr>
          <w:t>68</w:t>
        </w:r>
        <w:r w:rsidR="003002D8" w:rsidRPr="00CA7F6C">
          <w:rPr>
            <w:b w:val="0"/>
            <w:vanish/>
          </w:rPr>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815" w:history="1">
        <w:r w:rsidRPr="00616F26">
          <w:t>1</w:t>
        </w:r>
        <w:r>
          <w:rPr>
            <w:rFonts w:asciiTheme="minorHAnsi" w:eastAsiaTheme="minorEastAsia" w:hAnsiTheme="minorHAnsi" w:cstheme="minorBidi"/>
            <w:sz w:val="22"/>
            <w:szCs w:val="22"/>
            <w:lang w:eastAsia="en-AU"/>
          </w:rPr>
          <w:tab/>
        </w:r>
        <w:r w:rsidRPr="00616F26">
          <w:t>About the endnotes</w:t>
        </w:r>
        <w:r>
          <w:tab/>
        </w:r>
        <w:r w:rsidR="003002D8">
          <w:fldChar w:fldCharType="begin"/>
        </w:r>
        <w:r>
          <w:instrText xml:space="preserve"> PAGEREF _Toc476129815 \h </w:instrText>
        </w:r>
        <w:r w:rsidR="003002D8">
          <w:fldChar w:fldCharType="separate"/>
        </w:r>
        <w:r w:rsidR="00AA2AFA">
          <w:t>68</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816" w:history="1">
        <w:r w:rsidRPr="00616F26">
          <w:t>2</w:t>
        </w:r>
        <w:r>
          <w:rPr>
            <w:rFonts w:asciiTheme="minorHAnsi" w:eastAsiaTheme="minorEastAsia" w:hAnsiTheme="minorHAnsi" w:cstheme="minorBidi"/>
            <w:sz w:val="22"/>
            <w:szCs w:val="22"/>
            <w:lang w:eastAsia="en-AU"/>
          </w:rPr>
          <w:tab/>
        </w:r>
        <w:r w:rsidRPr="00616F26">
          <w:t>Abbreviation key</w:t>
        </w:r>
        <w:r>
          <w:tab/>
        </w:r>
        <w:r w:rsidR="003002D8">
          <w:fldChar w:fldCharType="begin"/>
        </w:r>
        <w:r>
          <w:instrText xml:space="preserve"> PAGEREF _Toc476129816 \h </w:instrText>
        </w:r>
        <w:r w:rsidR="003002D8">
          <w:fldChar w:fldCharType="separate"/>
        </w:r>
        <w:r w:rsidR="00AA2AFA">
          <w:t>68</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817" w:history="1">
        <w:r w:rsidRPr="00616F26">
          <w:t>3</w:t>
        </w:r>
        <w:r>
          <w:rPr>
            <w:rFonts w:asciiTheme="minorHAnsi" w:eastAsiaTheme="minorEastAsia" w:hAnsiTheme="minorHAnsi" w:cstheme="minorBidi"/>
            <w:sz w:val="22"/>
            <w:szCs w:val="22"/>
            <w:lang w:eastAsia="en-AU"/>
          </w:rPr>
          <w:tab/>
        </w:r>
        <w:r w:rsidRPr="00616F26">
          <w:t>Legislation history</w:t>
        </w:r>
        <w:r>
          <w:tab/>
        </w:r>
        <w:r w:rsidR="003002D8">
          <w:fldChar w:fldCharType="begin"/>
        </w:r>
        <w:r>
          <w:instrText xml:space="preserve"> PAGEREF _Toc476129817 \h </w:instrText>
        </w:r>
        <w:r w:rsidR="003002D8">
          <w:fldChar w:fldCharType="separate"/>
        </w:r>
        <w:r w:rsidR="00AA2AFA">
          <w:t>69</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818" w:history="1">
        <w:r w:rsidRPr="00616F26">
          <w:t>4</w:t>
        </w:r>
        <w:r>
          <w:rPr>
            <w:rFonts w:asciiTheme="minorHAnsi" w:eastAsiaTheme="minorEastAsia" w:hAnsiTheme="minorHAnsi" w:cstheme="minorBidi"/>
            <w:sz w:val="22"/>
            <w:szCs w:val="22"/>
            <w:lang w:eastAsia="en-AU"/>
          </w:rPr>
          <w:tab/>
        </w:r>
        <w:r w:rsidRPr="00616F26">
          <w:t>Amendment history</w:t>
        </w:r>
        <w:r>
          <w:tab/>
        </w:r>
        <w:r w:rsidR="003002D8">
          <w:fldChar w:fldCharType="begin"/>
        </w:r>
        <w:r>
          <w:instrText xml:space="preserve"> PAGEREF _Toc476129818 \h </w:instrText>
        </w:r>
        <w:r w:rsidR="003002D8">
          <w:fldChar w:fldCharType="separate"/>
        </w:r>
        <w:r w:rsidR="00AA2AFA">
          <w:t>71</w:t>
        </w:r>
        <w:r w:rsidR="003002D8">
          <w:fldChar w:fldCharType="end"/>
        </w:r>
      </w:hyperlink>
    </w:p>
    <w:p w:rsidR="00CA7F6C" w:rsidRDefault="00CA7F6C">
      <w:pPr>
        <w:pStyle w:val="TOC5"/>
        <w:rPr>
          <w:rFonts w:asciiTheme="minorHAnsi" w:eastAsiaTheme="minorEastAsia" w:hAnsiTheme="minorHAnsi" w:cstheme="minorBidi"/>
          <w:sz w:val="22"/>
          <w:szCs w:val="22"/>
          <w:lang w:eastAsia="en-AU"/>
        </w:rPr>
      </w:pPr>
      <w:r>
        <w:tab/>
      </w:r>
      <w:hyperlink w:anchor="_Toc476129819" w:history="1">
        <w:r w:rsidRPr="00616F26">
          <w:t>5</w:t>
        </w:r>
        <w:r>
          <w:rPr>
            <w:rFonts w:asciiTheme="minorHAnsi" w:eastAsiaTheme="minorEastAsia" w:hAnsiTheme="minorHAnsi" w:cstheme="minorBidi"/>
            <w:sz w:val="22"/>
            <w:szCs w:val="22"/>
            <w:lang w:eastAsia="en-AU"/>
          </w:rPr>
          <w:tab/>
        </w:r>
        <w:r w:rsidRPr="00616F26">
          <w:t>Earlier republications</w:t>
        </w:r>
        <w:r>
          <w:tab/>
        </w:r>
        <w:r w:rsidR="003002D8">
          <w:fldChar w:fldCharType="begin"/>
        </w:r>
        <w:r>
          <w:instrText xml:space="preserve"> PAGEREF _Toc476129819 \h </w:instrText>
        </w:r>
        <w:r w:rsidR="003002D8">
          <w:fldChar w:fldCharType="separate"/>
        </w:r>
        <w:r w:rsidR="00AA2AFA">
          <w:t>73</w:t>
        </w:r>
        <w:r w:rsidR="003002D8">
          <w:fldChar w:fldCharType="end"/>
        </w:r>
      </w:hyperlink>
    </w:p>
    <w:p w:rsidR="00521FD5" w:rsidRDefault="003002D8" w:rsidP="00521FD5">
      <w:pPr>
        <w:pStyle w:val="BillBasic"/>
      </w:pPr>
      <w:r>
        <w:fldChar w:fldCharType="end"/>
      </w:r>
    </w:p>
    <w:p w:rsidR="00521FD5" w:rsidRDefault="00521FD5" w:rsidP="00521FD5">
      <w:pPr>
        <w:pStyle w:val="01Contents"/>
        <w:sectPr w:rsidR="00521FD5">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521FD5" w:rsidRDefault="00521FD5" w:rsidP="00521FD5">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21FD5" w:rsidRDefault="00521FD5" w:rsidP="00521FD5">
      <w:pPr>
        <w:jc w:val="center"/>
        <w:rPr>
          <w:rFonts w:ascii="Arial" w:hAnsi="Arial"/>
        </w:rPr>
      </w:pPr>
      <w:r>
        <w:rPr>
          <w:rFonts w:ascii="Arial" w:hAnsi="Arial"/>
        </w:rPr>
        <w:t>Australian Capital Territory</w:t>
      </w:r>
    </w:p>
    <w:p w:rsidR="00521FD5" w:rsidRDefault="00921CD7" w:rsidP="00521FD5">
      <w:pPr>
        <w:pStyle w:val="Billname"/>
      </w:pPr>
      <w:bookmarkStart w:id="7" w:name="Citation"/>
      <w:r>
        <w:t>Aboriginal and Torres Strait Islander Elected Body Act 2008</w:t>
      </w:r>
      <w:bookmarkEnd w:id="7"/>
    </w:p>
    <w:p w:rsidR="00521FD5" w:rsidRDefault="00521FD5" w:rsidP="00521FD5">
      <w:pPr>
        <w:pStyle w:val="ActNo"/>
      </w:pPr>
    </w:p>
    <w:p w:rsidR="00521FD5" w:rsidRDefault="00521FD5" w:rsidP="00521FD5">
      <w:pPr>
        <w:pStyle w:val="N-line3"/>
      </w:pPr>
    </w:p>
    <w:p w:rsidR="00521FD5" w:rsidRDefault="00521FD5" w:rsidP="00521FD5">
      <w:pPr>
        <w:pStyle w:val="LongTitle"/>
      </w:pPr>
      <w:r>
        <w:t>An Act to establish an Aboriginal and Torres Strait Islander Elected Body, and for other purposes</w:t>
      </w:r>
    </w:p>
    <w:p w:rsidR="00521FD5" w:rsidRDefault="00521FD5" w:rsidP="00521FD5">
      <w:pPr>
        <w:pStyle w:val="N-line3"/>
      </w:pPr>
    </w:p>
    <w:p w:rsidR="00521FD5" w:rsidRDefault="00521FD5" w:rsidP="00521FD5">
      <w:pPr>
        <w:pStyle w:val="Placeholder"/>
      </w:pPr>
      <w:r>
        <w:rPr>
          <w:rStyle w:val="charContents"/>
          <w:sz w:val="16"/>
        </w:rPr>
        <w:t xml:space="preserve">  </w:t>
      </w:r>
      <w:r>
        <w:rPr>
          <w:rStyle w:val="charPage"/>
        </w:rPr>
        <w:t xml:space="preserve">  </w:t>
      </w:r>
    </w:p>
    <w:p w:rsidR="00521FD5" w:rsidRDefault="00521FD5" w:rsidP="00521FD5">
      <w:pPr>
        <w:pStyle w:val="Placeholder"/>
      </w:pPr>
      <w:r>
        <w:rPr>
          <w:rStyle w:val="CharChapNo"/>
        </w:rPr>
        <w:t xml:space="preserve">  </w:t>
      </w:r>
      <w:r>
        <w:rPr>
          <w:rStyle w:val="CharChapText"/>
        </w:rPr>
        <w:t xml:space="preserve">  </w:t>
      </w:r>
    </w:p>
    <w:p w:rsidR="00521FD5" w:rsidRDefault="00521FD5" w:rsidP="00521FD5">
      <w:pPr>
        <w:pStyle w:val="Placeholder"/>
      </w:pPr>
      <w:r>
        <w:rPr>
          <w:rStyle w:val="CharPartNo"/>
        </w:rPr>
        <w:t xml:space="preserve">  </w:t>
      </w:r>
      <w:r>
        <w:rPr>
          <w:rStyle w:val="CharPartText"/>
        </w:rPr>
        <w:t xml:space="preserve">  </w:t>
      </w:r>
    </w:p>
    <w:p w:rsidR="00521FD5" w:rsidRDefault="00521FD5" w:rsidP="00521FD5">
      <w:pPr>
        <w:pStyle w:val="Placeholder"/>
      </w:pPr>
      <w:r>
        <w:rPr>
          <w:rStyle w:val="CharDivNo"/>
        </w:rPr>
        <w:t xml:space="preserve">  </w:t>
      </w:r>
      <w:r>
        <w:rPr>
          <w:rStyle w:val="CharDivText"/>
        </w:rPr>
        <w:t xml:space="preserve">  </w:t>
      </w:r>
    </w:p>
    <w:p w:rsidR="00521FD5" w:rsidRPr="00CA74E4" w:rsidRDefault="00521FD5" w:rsidP="00521FD5">
      <w:pPr>
        <w:pStyle w:val="PageBreak"/>
      </w:pPr>
      <w:r w:rsidRPr="00CA74E4">
        <w:br w:type="page"/>
      </w:r>
    </w:p>
    <w:p w:rsidR="006545D2" w:rsidRPr="00CA7F6C" w:rsidRDefault="006545D2">
      <w:pPr>
        <w:pStyle w:val="AH2Part"/>
      </w:pPr>
      <w:bookmarkStart w:id="8" w:name="_Toc476129651"/>
      <w:r w:rsidRPr="00CA7F6C">
        <w:rPr>
          <w:rStyle w:val="CharPartNo"/>
        </w:rPr>
        <w:lastRenderedPageBreak/>
        <w:t>Part 1</w:t>
      </w:r>
      <w:r>
        <w:tab/>
      </w:r>
      <w:r w:rsidRPr="00CA7F6C">
        <w:rPr>
          <w:rStyle w:val="CharPartText"/>
        </w:rPr>
        <w:t>Preliminary</w:t>
      </w:r>
      <w:bookmarkEnd w:id="8"/>
    </w:p>
    <w:p w:rsidR="006545D2" w:rsidRDefault="006545D2">
      <w:pPr>
        <w:pStyle w:val="AH5Sec"/>
      </w:pPr>
      <w:bookmarkStart w:id="9" w:name="_Toc476129652"/>
      <w:r w:rsidRPr="00CA7F6C">
        <w:rPr>
          <w:rStyle w:val="CharSectNo"/>
        </w:rPr>
        <w:t>1</w:t>
      </w:r>
      <w:r>
        <w:tab/>
        <w:t>Name of Act</w:t>
      </w:r>
      <w:bookmarkEnd w:id="9"/>
    </w:p>
    <w:p w:rsidR="006545D2" w:rsidRDefault="006545D2">
      <w:pPr>
        <w:pStyle w:val="Amainreturn"/>
      </w:pPr>
      <w:r>
        <w:t xml:space="preserve">This Act is the </w:t>
      </w:r>
      <w:bookmarkStart w:id="10" w:name="OLE_LINK1"/>
      <w:r>
        <w:rPr>
          <w:rStyle w:val="charItals"/>
        </w:rPr>
        <w:t>Aboriginal and Torres Strait Islander Elected Body Act 2008</w:t>
      </w:r>
      <w:bookmarkEnd w:id="10"/>
      <w:r>
        <w:t>.</w:t>
      </w:r>
    </w:p>
    <w:p w:rsidR="006545D2" w:rsidRDefault="006545D2">
      <w:pPr>
        <w:pStyle w:val="AH5Sec"/>
      </w:pPr>
      <w:bookmarkStart w:id="11" w:name="_Toc476129653"/>
      <w:r w:rsidRPr="00CA7F6C">
        <w:rPr>
          <w:rStyle w:val="CharSectNo"/>
        </w:rPr>
        <w:t>3</w:t>
      </w:r>
      <w:r>
        <w:tab/>
        <w:t>Objects</w:t>
      </w:r>
      <w:bookmarkEnd w:id="11"/>
    </w:p>
    <w:p w:rsidR="006545D2" w:rsidRDefault="006545D2">
      <w:pPr>
        <w:pStyle w:val="Amainreturn"/>
      </w:pPr>
      <w:r>
        <w:t xml:space="preserve">The objects of this Act are, in recognition of the disadvantaged position of </w:t>
      </w:r>
      <w:r w:rsidR="00833F61" w:rsidRPr="00821736">
        <w:t>Aboriginal and Torres Strait Islander people</w:t>
      </w:r>
      <w:r>
        <w:t xml:space="preserve"> living in the ACT—</w:t>
      </w:r>
    </w:p>
    <w:p w:rsidR="006545D2" w:rsidRDefault="006545D2">
      <w:pPr>
        <w:pStyle w:val="Apara"/>
      </w:pPr>
      <w:r>
        <w:tab/>
        <w:t>(a)</w:t>
      </w:r>
      <w:r>
        <w:tab/>
        <w:t xml:space="preserve">to ensure maximum opportunity for the voice of </w:t>
      </w:r>
      <w:r w:rsidR="00833F61" w:rsidRPr="00821736">
        <w:t>Aboriginal and Torres Strait Islander people</w:t>
      </w:r>
      <w:r>
        <w:t xml:space="preserve"> living in the ACT to reach decision-makers in the government and its agencies; and</w:t>
      </w:r>
    </w:p>
    <w:p w:rsidR="006545D2" w:rsidRDefault="006545D2">
      <w:pPr>
        <w:pStyle w:val="Apara"/>
      </w:pPr>
      <w:r>
        <w:tab/>
        <w:t>(b)</w:t>
      </w:r>
      <w:r>
        <w:tab/>
        <w:t xml:space="preserve">to ensure maximum participation of </w:t>
      </w:r>
      <w:r w:rsidR="00833F61" w:rsidRPr="00821736">
        <w:t>Aboriginal and Torres Strait Islander people</w:t>
      </w:r>
      <w:r>
        <w:t xml:space="preserve"> living in the ACT in developing and implementing government policies affecting them; and</w:t>
      </w:r>
    </w:p>
    <w:p w:rsidR="006545D2" w:rsidRDefault="006545D2">
      <w:pPr>
        <w:pStyle w:val="Apara"/>
      </w:pPr>
      <w:r>
        <w:tab/>
        <w:t>(c)</w:t>
      </w:r>
      <w:r>
        <w:tab/>
        <w:t xml:space="preserve">to ensure coordination by government agencies in developing policies affecting </w:t>
      </w:r>
      <w:r w:rsidR="00833F61" w:rsidRPr="00821736">
        <w:t>Aboriginal and Torres Strait Islander people</w:t>
      </w:r>
      <w:r>
        <w:t xml:space="preserve"> living in the ACT without detracting from, or diminishing,</w:t>
      </w:r>
      <w:r>
        <w:rPr>
          <w:b/>
          <w:bCs/>
        </w:rPr>
        <w:t xml:space="preserve"> </w:t>
      </w:r>
      <w:r>
        <w:t>the responsibilities of those agencies to provide services for the broader community; and</w:t>
      </w:r>
    </w:p>
    <w:p w:rsidR="006545D2" w:rsidRDefault="006545D2">
      <w:pPr>
        <w:pStyle w:val="Apara"/>
      </w:pPr>
      <w:r>
        <w:tab/>
        <w:t>(d)</w:t>
      </w:r>
      <w:r>
        <w:tab/>
        <w:t xml:space="preserve">to further the economic, social and cultural development of </w:t>
      </w:r>
      <w:r w:rsidR="00833F61" w:rsidRPr="00821736">
        <w:t>Aboriginal and Torres Strait Islander people</w:t>
      </w:r>
      <w:r>
        <w:t xml:space="preserve"> living in the ACT; and</w:t>
      </w:r>
    </w:p>
    <w:p w:rsidR="006545D2" w:rsidRDefault="006545D2">
      <w:pPr>
        <w:pStyle w:val="Apara"/>
      </w:pPr>
      <w:r>
        <w:tab/>
        <w:t>(e)</w:t>
      </w:r>
      <w:r>
        <w:tab/>
        <w:t xml:space="preserve">to provide for advice to be given on appropriate representation of </w:t>
      </w:r>
      <w:r w:rsidR="00833F61" w:rsidRPr="00821736">
        <w:t>Aboriginal and Torres Strait Islander people</w:t>
      </w:r>
      <w:r>
        <w:t xml:space="preserve"> living in the ACT on consultative bodies established by government agencies.</w:t>
      </w:r>
    </w:p>
    <w:p w:rsidR="006545D2" w:rsidRDefault="006545D2">
      <w:pPr>
        <w:pStyle w:val="AH5Sec"/>
      </w:pPr>
      <w:bookmarkStart w:id="12" w:name="_Toc476129654"/>
      <w:r w:rsidRPr="00CA7F6C">
        <w:rPr>
          <w:rStyle w:val="CharSectNo"/>
        </w:rPr>
        <w:lastRenderedPageBreak/>
        <w:t>4</w:t>
      </w:r>
      <w:r>
        <w:tab/>
        <w:t>Dictionary</w:t>
      </w:r>
      <w:bookmarkEnd w:id="12"/>
    </w:p>
    <w:p w:rsidR="006545D2" w:rsidRDefault="006545D2">
      <w:pPr>
        <w:pStyle w:val="Amainreturn"/>
        <w:keepNext/>
      </w:pPr>
      <w:r>
        <w:t>The dictionary at the end of this Act is part of this Act.</w:t>
      </w:r>
    </w:p>
    <w:p w:rsidR="006545D2" w:rsidRDefault="006545D2">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rsidR="006545D2" w:rsidRDefault="006545D2">
      <w:pPr>
        <w:pStyle w:val="aNoteTextss"/>
      </w:pPr>
      <w:r>
        <w:t>For example, the signpost definition ‘</w:t>
      </w:r>
      <w:r>
        <w:rPr>
          <w:rStyle w:val="charBoldItals"/>
        </w:rPr>
        <w:t>ATSIEB election</w:t>
      </w:r>
      <w:r>
        <w:t>, for part 3 (ATSIEB elections)—see section 28.’ means that the term ‘ATSIEB election’ is defined in that section for part 3.</w:t>
      </w:r>
    </w:p>
    <w:p w:rsidR="006545D2" w:rsidRDefault="006545D2">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863B02" w:rsidRPr="00863B02">
          <w:rPr>
            <w:rStyle w:val="charCitHyperlinkAbbrev"/>
          </w:rPr>
          <w:t>Legislation Act</w:t>
        </w:r>
      </w:hyperlink>
      <w:r>
        <w:t>, s 155 and s 156 (1)).</w:t>
      </w:r>
    </w:p>
    <w:p w:rsidR="006545D2" w:rsidRDefault="006545D2">
      <w:pPr>
        <w:pStyle w:val="AH5Sec"/>
      </w:pPr>
      <w:bookmarkStart w:id="13" w:name="_Toc476129655"/>
      <w:r w:rsidRPr="00CA7F6C">
        <w:rPr>
          <w:rStyle w:val="CharSectNo"/>
        </w:rPr>
        <w:t>5</w:t>
      </w:r>
      <w:r>
        <w:tab/>
        <w:t>Notes</w:t>
      </w:r>
      <w:bookmarkEnd w:id="13"/>
    </w:p>
    <w:p w:rsidR="006545D2" w:rsidRDefault="006545D2">
      <w:pPr>
        <w:pStyle w:val="Amainreturn"/>
        <w:keepNext/>
      </w:pPr>
      <w:r>
        <w:t>A note included in this Act is explanatory and is not part of this Act.</w:t>
      </w:r>
    </w:p>
    <w:p w:rsidR="006545D2" w:rsidRDefault="006545D2">
      <w:pPr>
        <w:pStyle w:val="aNote"/>
      </w:pPr>
      <w:r>
        <w:rPr>
          <w:rStyle w:val="charItals"/>
        </w:rPr>
        <w:t>Note</w:t>
      </w:r>
      <w:r>
        <w:rPr>
          <w:rStyle w:val="charItals"/>
        </w:rPr>
        <w:tab/>
      </w:r>
      <w:r>
        <w:t xml:space="preserve">See the </w:t>
      </w:r>
      <w:hyperlink r:id="rId29" w:tooltip="A2001-14" w:history="1">
        <w:r w:rsidR="00863B02" w:rsidRPr="00863B02">
          <w:rPr>
            <w:rStyle w:val="charCitHyperlinkAbbrev"/>
          </w:rPr>
          <w:t>Legislation Act</w:t>
        </w:r>
      </w:hyperlink>
      <w:r>
        <w:t>, s 127 (1), (4) and (5) for the legal status of notes.</w:t>
      </w:r>
    </w:p>
    <w:p w:rsidR="006545D2" w:rsidRDefault="006545D2">
      <w:pPr>
        <w:pStyle w:val="AH5Sec"/>
      </w:pPr>
      <w:bookmarkStart w:id="14" w:name="_Toc476129656"/>
      <w:r w:rsidRPr="00CA7F6C">
        <w:rPr>
          <w:rStyle w:val="CharSectNo"/>
        </w:rPr>
        <w:t>6</w:t>
      </w:r>
      <w:r>
        <w:tab/>
        <w:t>Offences against Act—application of Criminal Code etc</w:t>
      </w:r>
      <w:bookmarkEnd w:id="14"/>
    </w:p>
    <w:p w:rsidR="006545D2" w:rsidRDefault="006545D2">
      <w:pPr>
        <w:pStyle w:val="Amainreturn"/>
        <w:keepNext/>
      </w:pPr>
      <w:r>
        <w:t>Other legislation applies in relation to offences against this Act.</w:t>
      </w:r>
    </w:p>
    <w:p w:rsidR="006545D2" w:rsidRDefault="006545D2">
      <w:pPr>
        <w:pStyle w:val="aNote"/>
        <w:keepNext/>
      </w:pPr>
      <w:r>
        <w:rPr>
          <w:rStyle w:val="charItals"/>
        </w:rPr>
        <w:t>Note 1</w:t>
      </w:r>
      <w:r>
        <w:tab/>
      </w:r>
      <w:r>
        <w:rPr>
          <w:rStyle w:val="charItals"/>
        </w:rPr>
        <w:t>Criminal Code</w:t>
      </w:r>
    </w:p>
    <w:p w:rsidR="006545D2" w:rsidRDefault="006545D2">
      <w:pPr>
        <w:pStyle w:val="aNote"/>
        <w:keepNext/>
        <w:spacing w:before="20"/>
        <w:ind w:firstLine="0"/>
      </w:pPr>
      <w:r>
        <w:t xml:space="preserve">The </w:t>
      </w:r>
      <w:hyperlink r:id="rId30" w:tooltip="A2002-51" w:history="1">
        <w:r w:rsidR="00863B02" w:rsidRPr="00863B02">
          <w:rPr>
            <w:rStyle w:val="charCitHyperlinkAbbrev"/>
          </w:rPr>
          <w:t>Criminal Code</w:t>
        </w:r>
      </w:hyperlink>
      <w:r>
        <w:t xml:space="preserve">, ch 2 applies to all offences against this Act (see Code, pt 2.1).  </w:t>
      </w:r>
    </w:p>
    <w:p w:rsidR="006545D2" w:rsidRDefault="006545D2">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6545D2" w:rsidRDefault="006545D2">
      <w:pPr>
        <w:pStyle w:val="aNote"/>
        <w:keepNext/>
        <w:rPr>
          <w:rStyle w:val="charItals"/>
        </w:rPr>
      </w:pPr>
      <w:r>
        <w:rPr>
          <w:rStyle w:val="charItals"/>
        </w:rPr>
        <w:t>Note 2</w:t>
      </w:r>
      <w:r>
        <w:rPr>
          <w:rStyle w:val="charItals"/>
        </w:rPr>
        <w:tab/>
        <w:t>Penalty units</w:t>
      </w:r>
    </w:p>
    <w:p w:rsidR="006545D2" w:rsidRDefault="006545D2">
      <w:pPr>
        <w:pStyle w:val="aNoteText"/>
      </w:pPr>
      <w:r>
        <w:t xml:space="preserve">The </w:t>
      </w:r>
      <w:hyperlink r:id="rId31" w:tooltip="A2001-14" w:history="1">
        <w:r w:rsidR="00863B02" w:rsidRPr="00863B02">
          <w:rPr>
            <w:rStyle w:val="charCitHyperlinkAbbrev"/>
          </w:rPr>
          <w:t>Legislation Act</w:t>
        </w:r>
      </w:hyperlink>
      <w:r>
        <w:t>, s 133 deals with the meaning of offence penalties that are expressed in penalty units.</w:t>
      </w:r>
    </w:p>
    <w:p w:rsidR="006545D2" w:rsidRDefault="006545D2">
      <w:pPr>
        <w:pStyle w:val="PageBreak"/>
      </w:pPr>
      <w:r>
        <w:br w:type="page"/>
      </w:r>
    </w:p>
    <w:p w:rsidR="006545D2" w:rsidRPr="00CA7F6C" w:rsidRDefault="006545D2">
      <w:pPr>
        <w:pStyle w:val="AH2Part"/>
      </w:pPr>
      <w:bookmarkStart w:id="15" w:name="_Toc476129657"/>
      <w:r w:rsidRPr="00CA7F6C">
        <w:rPr>
          <w:rStyle w:val="CharPartNo"/>
        </w:rPr>
        <w:lastRenderedPageBreak/>
        <w:t>Part 2</w:t>
      </w:r>
      <w:r>
        <w:tab/>
      </w:r>
      <w:r w:rsidRPr="00CA7F6C">
        <w:rPr>
          <w:rStyle w:val="CharPartText"/>
        </w:rPr>
        <w:t>Aboriginal and Torres Strait Islander Elected Body</w:t>
      </w:r>
      <w:bookmarkEnd w:id="15"/>
    </w:p>
    <w:p w:rsidR="006545D2" w:rsidRPr="00CA7F6C" w:rsidRDefault="006545D2">
      <w:pPr>
        <w:pStyle w:val="AH3Div"/>
      </w:pPr>
      <w:bookmarkStart w:id="16" w:name="_Toc476129658"/>
      <w:r w:rsidRPr="00CA7F6C">
        <w:rPr>
          <w:rStyle w:val="CharDivNo"/>
        </w:rPr>
        <w:t>Division 2.1</w:t>
      </w:r>
      <w:r>
        <w:tab/>
      </w:r>
      <w:r w:rsidRPr="00CA7F6C">
        <w:rPr>
          <w:rStyle w:val="CharDivText"/>
        </w:rPr>
        <w:t>Establishment and functions of ATSIEB</w:t>
      </w:r>
      <w:bookmarkEnd w:id="16"/>
    </w:p>
    <w:p w:rsidR="006545D2" w:rsidRDefault="006545D2">
      <w:pPr>
        <w:pStyle w:val="AH5Sec"/>
      </w:pPr>
      <w:bookmarkStart w:id="17" w:name="_Toc476129659"/>
      <w:r w:rsidRPr="00CA7F6C">
        <w:rPr>
          <w:rStyle w:val="CharSectNo"/>
        </w:rPr>
        <w:t>7</w:t>
      </w:r>
      <w:r>
        <w:tab/>
        <w:t>Aboriginal and Torres Strait Islander Elected Body</w:t>
      </w:r>
      <w:bookmarkEnd w:id="17"/>
    </w:p>
    <w:p w:rsidR="006545D2" w:rsidRDefault="006545D2">
      <w:pPr>
        <w:pStyle w:val="Amainreturn"/>
      </w:pPr>
      <w:r>
        <w:t>The Aboriginal and Torres Strait Islander Elected Body (</w:t>
      </w:r>
      <w:r>
        <w:rPr>
          <w:rStyle w:val="charBoldItals"/>
        </w:rPr>
        <w:t>ATSIEB</w:t>
      </w:r>
      <w:r>
        <w:t>) is established.</w:t>
      </w:r>
    </w:p>
    <w:p w:rsidR="006545D2" w:rsidRDefault="006545D2">
      <w:pPr>
        <w:pStyle w:val="AH5Sec"/>
      </w:pPr>
      <w:bookmarkStart w:id="18" w:name="_Toc476129660"/>
      <w:r w:rsidRPr="00CA7F6C">
        <w:rPr>
          <w:rStyle w:val="CharSectNo"/>
        </w:rPr>
        <w:t>8</w:t>
      </w:r>
      <w:r>
        <w:tab/>
        <w:t>Functions of ATSIEB</w:t>
      </w:r>
      <w:bookmarkEnd w:id="18"/>
    </w:p>
    <w:p w:rsidR="006545D2" w:rsidRDefault="006545D2">
      <w:pPr>
        <w:pStyle w:val="Amainreturn"/>
        <w:keepNext/>
      </w:pPr>
      <w:r>
        <w:t>ATSIEB has the following functions:</w:t>
      </w:r>
    </w:p>
    <w:p w:rsidR="006545D2" w:rsidRDefault="006545D2">
      <w:pPr>
        <w:pStyle w:val="Apara"/>
      </w:pPr>
      <w:r>
        <w:tab/>
        <w:t>(a)</w:t>
      </w:r>
      <w:r>
        <w:tab/>
        <w:t xml:space="preserve">to receive, and pass on to the Minister, the views of </w:t>
      </w:r>
      <w:r w:rsidR="00833F61" w:rsidRPr="00821736">
        <w:t>Aboriginal and Torres Strait Islander people</w:t>
      </w:r>
      <w:r>
        <w:t xml:space="preserve"> living in the ACT on issues of concern to them;</w:t>
      </w:r>
    </w:p>
    <w:p w:rsidR="006545D2" w:rsidRDefault="006545D2">
      <w:pPr>
        <w:pStyle w:val="Apara"/>
      </w:pPr>
      <w:r>
        <w:tab/>
        <w:t>(b)</w:t>
      </w:r>
      <w:r>
        <w:tab/>
        <w:t xml:space="preserve">to represent </w:t>
      </w:r>
      <w:r w:rsidR="00833F61" w:rsidRPr="00821736">
        <w:t>Aboriginal and Torres Strait Islander people</w:t>
      </w:r>
      <w:r>
        <w:t xml:space="preserve"> living in the ACT and to act as an advocate for their interests;</w:t>
      </w:r>
    </w:p>
    <w:p w:rsidR="006545D2" w:rsidRDefault="006545D2">
      <w:pPr>
        <w:pStyle w:val="Apara"/>
      </w:pPr>
      <w:r>
        <w:tab/>
        <w:t>(c)</w:t>
      </w:r>
      <w:r>
        <w:tab/>
        <w:t>to foster community discussion about—</w:t>
      </w:r>
    </w:p>
    <w:p w:rsidR="006545D2" w:rsidRDefault="006545D2">
      <w:pPr>
        <w:pStyle w:val="Asubpara"/>
      </w:pPr>
      <w:r>
        <w:tab/>
        <w:t>(i)</w:t>
      </w:r>
      <w:r>
        <w:tab/>
        <w:t xml:space="preserve">issues of concern to </w:t>
      </w:r>
      <w:r w:rsidR="00833F61" w:rsidRPr="00821736">
        <w:t>Aboriginal and Torres Strait Islander people</w:t>
      </w:r>
      <w:r>
        <w:t xml:space="preserve"> living in the ACT; and</w:t>
      </w:r>
    </w:p>
    <w:p w:rsidR="006545D2" w:rsidRDefault="006545D2">
      <w:pPr>
        <w:pStyle w:val="Asubpara"/>
      </w:pPr>
      <w:r>
        <w:tab/>
        <w:t>(ii)</w:t>
      </w:r>
      <w:r>
        <w:tab/>
        <w:t>the functions of ATSIEB; and</w:t>
      </w:r>
    </w:p>
    <w:p w:rsidR="006545D2" w:rsidRDefault="006545D2">
      <w:pPr>
        <w:pStyle w:val="Asubpara"/>
      </w:pPr>
      <w:r>
        <w:tab/>
        <w:t>(iii)</w:t>
      </w:r>
      <w:r>
        <w:tab/>
        <w:t>this Act;</w:t>
      </w:r>
    </w:p>
    <w:p w:rsidR="006545D2" w:rsidRDefault="006545D2">
      <w:pPr>
        <w:pStyle w:val="Apara"/>
      </w:pPr>
      <w:r>
        <w:tab/>
        <w:t>(d)</w:t>
      </w:r>
      <w:r>
        <w:tab/>
        <w:t xml:space="preserve">to conduct regular forums for </w:t>
      </w:r>
      <w:r w:rsidR="00833F61" w:rsidRPr="00821736">
        <w:t>Aboriginal and Torres Strait Islander people</w:t>
      </w:r>
      <w:r>
        <w:t xml:space="preserve"> living in the ACT and report the outcomes of those forums to the Minister; </w:t>
      </w:r>
    </w:p>
    <w:p w:rsidR="006545D2" w:rsidRDefault="006545D2">
      <w:pPr>
        <w:pStyle w:val="Apara"/>
      </w:pPr>
      <w:r>
        <w:tab/>
        <w:t>(e)</w:t>
      </w:r>
      <w:r>
        <w:tab/>
        <w:t>to conduct research and community consultation to assist ATSIEB in the exercise of its functions;</w:t>
      </w:r>
    </w:p>
    <w:p w:rsidR="006545D2" w:rsidRDefault="006545D2">
      <w:pPr>
        <w:pStyle w:val="Apara"/>
      </w:pPr>
      <w:r>
        <w:tab/>
        <w:t>(f)</w:t>
      </w:r>
      <w:r>
        <w:tab/>
        <w:t xml:space="preserve">to propose programs and design services for </w:t>
      </w:r>
      <w:r w:rsidR="00833F61" w:rsidRPr="00821736">
        <w:t>Aboriginal and Torres Strait Islander people</w:t>
      </w:r>
      <w:r>
        <w:t xml:space="preserve"> living in the ACT for consideration by the government and its agencies;</w:t>
      </w:r>
    </w:p>
    <w:p w:rsidR="006545D2" w:rsidRDefault="006545D2">
      <w:pPr>
        <w:pStyle w:val="Apara"/>
      </w:pPr>
      <w:r>
        <w:tab/>
        <w:t>(g)</w:t>
      </w:r>
      <w:r>
        <w:tab/>
        <w:t xml:space="preserve">to monitor and report on the effectiveness of programs conducted by government agencies for </w:t>
      </w:r>
      <w:r w:rsidR="00833F61" w:rsidRPr="00821736">
        <w:t>Aboriginal and Torres Strait Islander people</w:t>
      </w:r>
      <w:r>
        <w:t xml:space="preserve"> living in the ACT;</w:t>
      </w:r>
    </w:p>
    <w:p w:rsidR="006545D2" w:rsidRDefault="006545D2">
      <w:pPr>
        <w:pStyle w:val="Apara"/>
      </w:pPr>
      <w:r>
        <w:tab/>
        <w:t>(h)</w:t>
      </w:r>
      <w:r>
        <w:tab/>
        <w:t xml:space="preserve">to monitor and report on the accessibility by </w:t>
      </w:r>
      <w:r w:rsidR="00833F61" w:rsidRPr="00821736">
        <w:t>Aboriginal and Torres Strait Islander people</w:t>
      </w:r>
      <w:r>
        <w:t xml:space="preserve"> living in the ACT to programs and services conducted by government agencies for the general public;</w:t>
      </w:r>
    </w:p>
    <w:p w:rsidR="006545D2" w:rsidRDefault="006545D2">
      <w:pPr>
        <w:pStyle w:val="Apara"/>
      </w:pPr>
      <w:r>
        <w:tab/>
        <w:t>(i)</w:t>
      </w:r>
      <w:r>
        <w:tab/>
        <w:t>when asked by the Minister, to give the Minister information or advice about any matter stated by the Minister;</w:t>
      </w:r>
    </w:p>
    <w:p w:rsidR="006545D2" w:rsidRDefault="006545D2">
      <w:pPr>
        <w:pStyle w:val="Apara"/>
      </w:pPr>
      <w:r>
        <w:tab/>
        <w:t>(j)</w:t>
      </w:r>
      <w:r>
        <w:tab/>
        <w:t xml:space="preserve">when asked by a government agency or another person, and in consultation with UNEC, to recommend any reasonable action it considers necessary to protect Aboriginal and Torres Strait Islander cultural material or information considered sacred or significant by </w:t>
      </w:r>
      <w:r w:rsidR="00833F61" w:rsidRPr="00821736">
        <w:t>Aboriginal and Torres Strait Islander people</w:t>
      </w:r>
      <w:r>
        <w:t xml:space="preserve"> living in the ACT;</w:t>
      </w:r>
    </w:p>
    <w:p w:rsidR="006545D2" w:rsidRDefault="006545D2">
      <w:pPr>
        <w:pStyle w:val="Apara"/>
      </w:pPr>
      <w:r>
        <w:tab/>
        <w:t>(k)</w:t>
      </w:r>
      <w:r>
        <w:tab/>
        <w:t>any other function given to ATSIEB by the Minister;</w:t>
      </w:r>
    </w:p>
    <w:p w:rsidR="006545D2" w:rsidRDefault="006545D2">
      <w:pPr>
        <w:pStyle w:val="Apara"/>
        <w:keepNext/>
      </w:pPr>
      <w:r>
        <w:tab/>
        <w:t>(l)</w:t>
      </w:r>
      <w:r>
        <w:tab/>
        <w:t>any other function given to ATSIEB under this Act or another territory law.</w:t>
      </w:r>
    </w:p>
    <w:p w:rsidR="006545D2" w:rsidRDefault="006545D2">
      <w:pPr>
        <w:pStyle w:val="aNote"/>
      </w:pPr>
      <w:r>
        <w:rPr>
          <w:rStyle w:val="charItals"/>
        </w:rPr>
        <w:t>Note</w:t>
      </w:r>
      <w:r>
        <w:rPr>
          <w:rStyle w:val="charItals"/>
        </w:rPr>
        <w:tab/>
      </w:r>
      <w:r>
        <w:t>A</w:t>
      </w:r>
      <w:r w:rsidRPr="00863B02">
        <w:t xml:space="preserve"> </w:t>
      </w:r>
      <w:r>
        <w:t xml:space="preserve">provision of a law that gives an entity (including a person) a function also gives the entity powers necessary and convenient to exercise the function (see </w:t>
      </w:r>
      <w:hyperlink r:id="rId32" w:tooltip="A2001-14" w:history="1">
        <w:r w:rsidR="00863B02" w:rsidRPr="00863B02">
          <w:rPr>
            <w:rStyle w:val="charCitHyperlinkAbbrev"/>
          </w:rPr>
          <w:t>Legislation Act</w:t>
        </w:r>
      </w:hyperlink>
      <w:r>
        <w:t xml:space="preserve">, s 196 and dict, pt 1, def </w:t>
      </w:r>
      <w:r>
        <w:rPr>
          <w:rStyle w:val="charBoldItals"/>
        </w:rPr>
        <w:t>entity</w:t>
      </w:r>
      <w:r>
        <w:t>).</w:t>
      </w:r>
    </w:p>
    <w:p w:rsidR="006545D2" w:rsidRDefault="006545D2">
      <w:pPr>
        <w:pStyle w:val="AH5Sec"/>
      </w:pPr>
      <w:bookmarkStart w:id="19" w:name="_Toc476129661"/>
      <w:r w:rsidRPr="00CA7F6C">
        <w:rPr>
          <w:rStyle w:val="CharSectNo"/>
        </w:rPr>
        <w:t>9</w:t>
      </w:r>
      <w:r>
        <w:tab/>
        <w:t>Consultation etc with UNEC</w:t>
      </w:r>
      <w:bookmarkEnd w:id="19"/>
    </w:p>
    <w:p w:rsidR="006545D2" w:rsidRDefault="006545D2">
      <w:pPr>
        <w:pStyle w:val="Amainreturn"/>
      </w:pPr>
      <w:r>
        <w:t>ATSIEB must, in exercising its functions, consult with and consider the views of UNEC.</w:t>
      </w:r>
    </w:p>
    <w:p w:rsidR="006545D2" w:rsidRDefault="006545D2">
      <w:pPr>
        <w:pStyle w:val="AH5Sec"/>
      </w:pPr>
      <w:bookmarkStart w:id="20" w:name="_Toc476129662"/>
      <w:r w:rsidRPr="00CA7F6C">
        <w:rPr>
          <w:rStyle w:val="CharSectNo"/>
        </w:rPr>
        <w:t>10</w:t>
      </w:r>
      <w:r>
        <w:tab/>
        <w:t>Discussions etc with non-government entities</w:t>
      </w:r>
      <w:bookmarkEnd w:id="20"/>
    </w:p>
    <w:p w:rsidR="006545D2" w:rsidRDefault="006545D2">
      <w:pPr>
        <w:pStyle w:val="Amain"/>
      </w:pPr>
      <w:r>
        <w:tab/>
        <w:t>(1)</w:t>
      </w:r>
      <w:r>
        <w:tab/>
        <w:t>ATSIEB may, in exercising its functions, communicate with a non</w:t>
      </w:r>
      <w:r>
        <w:noBreakHyphen/>
        <w:t xml:space="preserve">government entity providing a service or administering a program used by </w:t>
      </w:r>
      <w:r w:rsidR="00833F61" w:rsidRPr="00821736">
        <w:t>Aboriginal and Torres Strait Islander people</w:t>
      </w:r>
      <w:r>
        <w:t xml:space="preserve"> living in the ACT.</w:t>
      </w:r>
    </w:p>
    <w:p w:rsidR="006545D2" w:rsidRDefault="006545D2">
      <w:pPr>
        <w:pStyle w:val="Amain"/>
        <w:keepNext/>
      </w:pPr>
      <w:r>
        <w:tab/>
        <w:t>(2)</w:t>
      </w:r>
      <w:r>
        <w:tab/>
        <w:t xml:space="preserve">If the non-government entity is funded by a government agency, ATSIEB may also discuss matters relating to the service, program or funding with the </w:t>
      </w:r>
      <w:r w:rsidR="00DD489D" w:rsidRPr="00D57A5C">
        <w:t>executive officer</w:t>
      </w:r>
      <w:r>
        <w:t xml:space="preserve"> of the agency.</w:t>
      </w:r>
    </w:p>
    <w:p w:rsidR="006545D2" w:rsidRDefault="006545D2">
      <w:pPr>
        <w:pStyle w:val="aNote"/>
      </w:pPr>
      <w:r>
        <w:rPr>
          <w:rStyle w:val="charItals"/>
        </w:rPr>
        <w:t>Note</w:t>
      </w:r>
      <w:r>
        <w:rPr>
          <w:rStyle w:val="charItals"/>
        </w:rPr>
        <w:tab/>
      </w:r>
      <w:r>
        <w:rPr>
          <w:iCs/>
        </w:rPr>
        <w:t>Under s</w:t>
      </w:r>
      <w:r>
        <w:t xml:space="preserve"> 26, ATSIEB may invite </w:t>
      </w:r>
      <w:r w:rsidR="00DD489D" w:rsidRPr="00D57A5C">
        <w:t>an executive officer</w:t>
      </w:r>
      <w:r>
        <w:t xml:space="preserve"> to its meetings to discuss any issues relating to functions of ATSIEB or the agency.</w:t>
      </w:r>
    </w:p>
    <w:p w:rsidR="006545D2" w:rsidRDefault="006545D2">
      <w:pPr>
        <w:pStyle w:val="Amain"/>
      </w:pPr>
      <w:r>
        <w:tab/>
        <w:t>(3)</w:t>
      </w:r>
      <w:r>
        <w:tab/>
        <w:t xml:space="preserve">However, this section does not make the non-government entity accountable to ATSIEB for its operations. </w:t>
      </w:r>
    </w:p>
    <w:p w:rsidR="006545D2" w:rsidRDefault="006545D2">
      <w:pPr>
        <w:pStyle w:val="Amain"/>
        <w:keepNext/>
      </w:pPr>
      <w:r>
        <w:tab/>
        <w:t>(4)</w:t>
      </w:r>
      <w:r>
        <w:tab/>
        <w:t>In this section:</w:t>
      </w:r>
    </w:p>
    <w:p w:rsidR="007806D5" w:rsidRPr="0083266D" w:rsidRDefault="007806D5" w:rsidP="007806D5">
      <w:pPr>
        <w:pStyle w:val="aDef"/>
      </w:pPr>
      <w:r w:rsidRPr="0083266D">
        <w:rPr>
          <w:rStyle w:val="charBoldItals"/>
        </w:rPr>
        <w:t>executive officer</w:t>
      </w:r>
      <w:r w:rsidRPr="0083266D">
        <w:t>, of a government agency, means—</w:t>
      </w:r>
    </w:p>
    <w:p w:rsidR="007806D5" w:rsidRPr="0083266D" w:rsidRDefault="007806D5" w:rsidP="007806D5">
      <w:pPr>
        <w:pStyle w:val="aDefpara"/>
      </w:pPr>
      <w:r w:rsidRPr="0083266D">
        <w:tab/>
        <w:t>(a)</w:t>
      </w:r>
      <w:r w:rsidRPr="0083266D">
        <w:tab/>
        <w:t>the head of service; or</w:t>
      </w:r>
    </w:p>
    <w:p w:rsidR="007806D5" w:rsidRPr="0083266D" w:rsidRDefault="007806D5" w:rsidP="007806D5">
      <w:pPr>
        <w:pStyle w:val="aDefpara"/>
      </w:pPr>
      <w:r w:rsidRPr="0083266D">
        <w:tab/>
        <w:t>(b)</w:t>
      </w:r>
      <w:r w:rsidRPr="0083266D">
        <w:tab/>
        <w:t>for a public sector body—the person responsible for the management of the public sector body; or</w:t>
      </w:r>
    </w:p>
    <w:p w:rsidR="007806D5" w:rsidRPr="0083266D" w:rsidRDefault="007806D5" w:rsidP="007806D5">
      <w:pPr>
        <w:pStyle w:val="aDefpara"/>
      </w:pPr>
      <w:r w:rsidRPr="0083266D">
        <w:tab/>
        <w:t>(c)</w:t>
      </w:r>
      <w:r w:rsidRPr="0083266D">
        <w:tab/>
        <w:t>for a territory instrumentality—the head (however described) of the instrumentality.</w:t>
      </w:r>
    </w:p>
    <w:p w:rsidR="006545D2" w:rsidRDefault="006545D2">
      <w:pPr>
        <w:pStyle w:val="aDef"/>
      </w:pPr>
      <w:r>
        <w:rPr>
          <w:rStyle w:val="charBoldItals"/>
        </w:rPr>
        <w:t xml:space="preserve">non-government entity </w:t>
      </w:r>
      <w:r>
        <w:rPr>
          <w:bCs/>
          <w:iCs/>
        </w:rPr>
        <w:t>means an entity that is not a government agency.</w:t>
      </w:r>
      <w:r>
        <w:t xml:space="preserve"> </w:t>
      </w:r>
    </w:p>
    <w:p w:rsidR="006545D2" w:rsidRDefault="006545D2">
      <w:pPr>
        <w:pStyle w:val="AH5Sec"/>
      </w:pPr>
      <w:bookmarkStart w:id="21" w:name="_Toc476129663"/>
      <w:r w:rsidRPr="00CA7F6C">
        <w:rPr>
          <w:rStyle w:val="CharSectNo"/>
        </w:rPr>
        <w:t>11</w:t>
      </w:r>
      <w:r>
        <w:tab/>
        <w:t>Community forums</w:t>
      </w:r>
      <w:bookmarkEnd w:id="21"/>
    </w:p>
    <w:p w:rsidR="006545D2" w:rsidRDefault="006545D2">
      <w:pPr>
        <w:pStyle w:val="Amain"/>
      </w:pPr>
      <w:r>
        <w:tab/>
        <w:t>(1)</w:t>
      </w:r>
      <w:r>
        <w:tab/>
        <w:t xml:space="preserve">ATSIEB must conduct a community forum on areas of interest to </w:t>
      </w:r>
      <w:r w:rsidR="00833F61" w:rsidRPr="00821736">
        <w:t>Aboriginal and Torres Strait Islander people</w:t>
      </w:r>
      <w:r>
        <w:t xml:space="preserve"> living in the ACT at least twice each financial year.</w:t>
      </w:r>
    </w:p>
    <w:p w:rsidR="006545D2" w:rsidRDefault="006545D2">
      <w:pPr>
        <w:pStyle w:val="Amain"/>
      </w:pPr>
      <w:r>
        <w:tab/>
        <w:t>(2)</w:t>
      </w:r>
      <w:r>
        <w:tab/>
        <w:t xml:space="preserve">Every </w:t>
      </w:r>
      <w:r w:rsidR="00833F61" w:rsidRPr="00821736">
        <w:t>Aboriginal and Torres Strait Islander person</w:t>
      </w:r>
      <w:r>
        <w:t xml:space="preserve"> living in the ACT is eligible to participate in a community forum.</w:t>
      </w:r>
    </w:p>
    <w:p w:rsidR="006545D2" w:rsidRDefault="006545D2">
      <w:pPr>
        <w:pStyle w:val="AH5Sec"/>
      </w:pPr>
      <w:bookmarkStart w:id="22" w:name="_Toc476129664"/>
      <w:r w:rsidRPr="00CA7F6C">
        <w:rPr>
          <w:rStyle w:val="CharSectNo"/>
        </w:rPr>
        <w:t>12</w:t>
      </w:r>
      <w:r>
        <w:tab/>
        <w:t>Telling people about community forums</w:t>
      </w:r>
      <w:bookmarkEnd w:id="22"/>
    </w:p>
    <w:p w:rsidR="006545D2" w:rsidRDefault="006545D2">
      <w:pPr>
        <w:pStyle w:val="Amain"/>
        <w:keepNext/>
      </w:pPr>
      <w:r>
        <w:tab/>
        <w:t>(1)</w:t>
      </w:r>
      <w:r>
        <w:tab/>
        <w:t xml:space="preserve">ATSIEB must take reasonable steps to tell </w:t>
      </w:r>
      <w:r w:rsidR="00833F61" w:rsidRPr="00821736">
        <w:t>Aboriginal and Torres Strait Islander people</w:t>
      </w:r>
      <w:r>
        <w:t xml:space="preserve"> living in the ACT about a community forum at least 14 days before the forum is to be conducted.</w:t>
      </w:r>
    </w:p>
    <w:p w:rsidR="006545D2" w:rsidRDefault="006545D2">
      <w:pPr>
        <w:pStyle w:val="Amain"/>
        <w:keepNext/>
      </w:pPr>
      <w:r>
        <w:tab/>
        <w:t>(2)</w:t>
      </w:r>
      <w:r>
        <w:tab/>
        <w:t>ATSIEB may take steps under subsection (1) in any way it considers appropriate.</w:t>
      </w:r>
    </w:p>
    <w:p w:rsidR="006545D2" w:rsidRDefault="006545D2">
      <w:pPr>
        <w:pStyle w:val="aExamHdgss"/>
      </w:pPr>
      <w:r>
        <w:t>Examples</w:t>
      </w:r>
    </w:p>
    <w:p w:rsidR="006545D2" w:rsidRDefault="006545D2">
      <w:pPr>
        <w:pStyle w:val="aExamss"/>
        <w:keepNext/>
      </w:pPr>
      <w:r>
        <w:t>an ATSIEB website, an email network, advertisements in local and Indigenous newspapers</w:t>
      </w:r>
    </w:p>
    <w:p w:rsidR="006545D2" w:rsidRDefault="006545D2">
      <w:pPr>
        <w:pStyle w:val="aNote"/>
      </w:pPr>
      <w:r>
        <w:rPr>
          <w:rStyle w:val="charItals"/>
        </w:rPr>
        <w:t>Note</w:t>
      </w:r>
      <w:r>
        <w:tab/>
        <w:t xml:space="preserve">An example is part of the Act, is not exhaustive and may extend, but does not limit, the meaning of the provision in which it appears (see </w:t>
      </w:r>
      <w:hyperlink r:id="rId33" w:tooltip="A2001-14" w:history="1">
        <w:r w:rsidR="00863B02" w:rsidRPr="00863B02">
          <w:rPr>
            <w:rStyle w:val="charCitHyperlinkAbbrev"/>
          </w:rPr>
          <w:t>Legislation Act</w:t>
        </w:r>
      </w:hyperlink>
      <w:r>
        <w:t>, s 126 and s 132).</w:t>
      </w:r>
    </w:p>
    <w:p w:rsidR="006545D2" w:rsidRDefault="006545D2">
      <w:pPr>
        <w:pStyle w:val="AH5Sec"/>
      </w:pPr>
      <w:bookmarkStart w:id="23" w:name="_Toc476129665"/>
      <w:r w:rsidRPr="00CA7F6C">
        <w:rPr>
          <w:rStyle w:val="CharSectNo"/>
        </w:rPr>
        <w:t>13</w:t>
      </w:r>
      <w:r>
        <w:tab/>
        <w:t>Community forums—attendance and conduct</w:t>
      </w:r>
      <w:bookmarkEnd w:id="23"/>
    </w:p>
    <w:p w:rsidR="006545D2" w:rsidRDefault="006545D2">
      <w:pPr>
        <w:pStyle w:val="Amain"/>
      </w:pPr>
      <w:r>
        <w:tab/>
        <w:t>(1)</w:t>
      </w:r>
      <w:r>
        <w:tab/>
        <w:t xml:space="preserve">ATSIEB must invite someone from each body </w:t>
      </w:r>
      <w:r>
        <w:rPr>
          <w:bCs/>
          <w:iCs/>
        </w:rPr>
        <w:t xml:space="preserve">declared to be a representative Aboriginal organisation under the </w:t>
      </w:r>
      <w:hyperlink r:id="rId34" w:tooltip="A2004-57" w:history="1">
        <w:r w:rsidR="00863B02" w:rsidRPr="00863B02">
          <w:rPr>
            <w:rStyle w:val="charCitHyperlinkItal"/>
          </w:rPr>
          <w:t>Heritage Act 2004</w:t>
        </w:r>
      </w:hyperlink>
      <w:r>
        <w:rPr>
          <w:bCs/>
          <w:iCs/>
        </w:rPr>
        <w:t xml:space="preserve">, section 14 </w:t>
      </w:r>
      <w:r>
        <w:t>to participate in each community forum.</w:t>
      </w:r>
    </w:p>
    <w:p w:rsidR="006545D2" w:rsidRDefault="006545D2">
      <w:pPr>
        <w:pStyle w:val="Amain"/>
        <w:keepNext/>
      </w:pPr>
      <w:r>
        <w:tab/>
        <w:t>(2)</w:t>
      </w:r>
      <w:r>
        <w:tab/>
        <w:t>A community forum must be conducted in a way that gives effect to the following principles:</w:t>
      </w:r>
    </w:p>
    <w:p w:rsidR="006545D2" w:rsidRDefault="006545D2">
      <w:pPr>
        <w:pStyle w:val="Apara"/>
      </w:pPr>
      <w:r>
        <w:tab/>
        <w:t>(a)</w:t>
      </w:r>
      <w:r>
        <w:tab/>
        <w:t>the forum should focus on the particular area of interest to be discussed;</w:t>
      </w:r>
    </w:p>
    <w:p w:rsidR="006545D2" w:rsidRDefault="006545D2">
      <w:pPr>
        <w:pStyle w:val="Apara"/>
      </w:pPr>
      <w:r>
        <w:tab/>
        <w:t>(b)</w:t>
      </w:r>
      <w:r>
        <w:tab/>
        <w:t>the forum should be open and transparent;</w:t>
      </w:r>
    </w:p>
    <w:p w:rsidR="006545D2" w:rsidRDefault="006545D2">
      <w:pPr>
        <w:pStyle w:val="Apara"/>
      </w:pPr>
      <w:r>
        <w:tab/>
        <w:t>(c)</w:t>
      </w:r>
      <w:r>
        <w:tab/>
        <w:t>the forum should lead to sustainable decisions by involving effective community engagement;</w:t>
      </w:r>
    </w:p>
    <w:p w:rsidR="006545D2" w:rsidRDefault="006545D2">
      <w:pPr>
        <w:pStyle w:val="Apara"/>
      </w:pPr>
      <w:r>
        <w:tab/>
        <w:t>(d)</w:t>
      </w:r>
      <w:r>
        <w:tab/>
        <w:t>without limiting paragraph (c), the forum should ensure that—</w:t>
      </w:r>
    </w:p>
    <w:p w:rsidR="006545D2" w:rsidRDefault="006545D2">
      <w:pPr>
        <w:pStyle w:val="Asubpara"/>
      </w:pPr>
      <w:r>
        <w:tab/>
        <w:t>(i)</w:t>
      </w:r>
      <w:r>
        <w:tab/>
        <w:t>relevant information is provided in a timely and accessible way to enable maximum community participation in debate about the area of interest; and</w:t>
      </w:r>
    </w:p>
    <w:p w:rsidR="006545D2" w:rsidRDefault="006545D2">
      <w:pPr>
        <w:pStyle w:val="Asubpara"/>
      </w:pPr>
      <w:r>
        <w:tab/>
        <w:t>(ii)</w:t>
      </w:r>
      <w:r>
        <w:tab/>
        <w:t>opportunities are provided for feedback about the area of interest.</w:t>
      </w:r>
    </w:p>
    <w:p w:rsidR="006545D2" w:rsidRPr="00CA7F6C" w:rsidRDefault="006545D2">
      <w:pPr>
        <w:pStyle w:val="AH3Div"/>
      </w:pPr>
      <w:bookmarkStart w:id="24" w:name="_Toc476129666"/>
      <w:r w:rsidRPr="00CA7F6C">
        <w:rPr>
          <w:rStyle w:val="CharDivNo"/>
        </w:rPr>
        <w:t>Division 2.2</w:t>
      </w:r>
      <w:r>
        <w:tab/>
      </w:r>
      <w:r w:rsidRPr="00CA7F6C">
        <w:rPr>
          <w:rStyle w:val="CharDivText"/>
        </w:rPr>
        <w:t>ATSIEB members</w:t>
      </w:r>
      <w:bookmarkEnd w:id="24"/>
    </w:p>
    <w:p w:rsidR="006545D2" w:rsidRDefault="006545D2">
      <w:pPr>
        <w:pStyle w:val="AH5Sec"/>
      </w:pPr>
      <w:bookmarkStart w:id="25" w:name="_Toc476129667"/>
      <w:r w:rsidRPr="00CA7F6C">
        <w:rPr>
          <w:rStyle w:val="CharSectNo"/>
        </w:rPr>
        <w:t>14</w:t>
      </w:r>
      <w:r>
        <w:tab/>
        <w:t>ATSIEB members</w:t>
      </w:r>
      <w:bookmarkEnd w:id="25"/>
    </w:p>
    <w:p w:rsidR="006545D2" w:rsidRDefault="006545D2">
      <w:pPr>
        <w:pStyle w:val="Amain"/>
        <w:keepNext/>
      </w:pPr>
      <w:r>
        <w:tab/>
        <w:t>(1)</w:t>
      </w:r>
      <w:r>
        <w:tab/>
        <w:t>ATSIEB consists of 7 elected members.</w:t>
      </w:r>
    </w:p>
    <w:p w:rsidR="006545D2" w:rsidRDefault="006545D2">
      <w:pPr>
        <w:pStyle w:val="aNote"/>
      </w:pPr>
      <w:r>
        <w:rPr>
          <w:rStyle w:val="charItals"/>
        </w:rPr>
        <w:t>Note</w:t>
      </w:r>
      <w:r>
        <w:rPr>
          <w:rStyle w:val="charItals"/>
        </w:rPr>
        <w:tab/>
      </w:r>
      <w:r w:rsidRPr="00863B02">
        <w:t>M</w:t>
      </w:r>
      <w:r>
        <w:t>embers of ATSIEB are elected under pt 3.</w:t>
      </w:r>
    </w:p>
    <w:p w:rsidR="006E1EED" w:rsidRPr="007B55D1" w:rsidRDefault="006E1EED" w:rsidP="006E1EED">
      <w:pPr>
        <w:pStyle w:val="Amain"/>
      </w:pPr>
      <w:r w:rsidRPr="007B55D1">
        <w:tab/>
        <w:t>(2)</w:t>
      </w:r>
      <w:r w:rsidRPr="007B55D1">
        <w:tab/>
        <w:t>Each member holds office—</w:t>
      </w:r>
    </w:p>
    <w:p w:rsidR="006E1EED" w:rsidRPr="007B55D1" w:rsidRDefault="006E1EED" w:rsidP="006E1EED">
      <w:pPr>
        <w:pStyle w:val="Apara"/>
      </w:pPr>
      <w:r w:rsidRPr="007B55D1">
        <w:tab/>
        <w:t>(a)</w:t>
      </w:r>
      <w:r w:rsidRPr="007B55D1">
        <w:tab/>
        <w:t>for the period—</w:t>
      </w:r>
    </w:p>
    <w:p w:rsidR="006E1EED" w:rsidRPr="007B55D1" w:rsidRDefault="006E1EED" w:rsidP="006E1EED">
      <w:pPr>
        <w:pStyle w:val="Asubpara"/>
      </w:pPr>
      <w:r w:rsidRPr="007B55D1">
        <w:tab/>
        <w:t>(i)</w:t>
      </w:r>
      <w:r w:rsidRPr="007B55D1">
        <w:tab/>
        <w:t xml:space="preserve">beginning at the end of the day when the member’s election is declared under the </w:t>
      </w:r>
      <w:hyperlink r:id="rId35" w:tooltip="A1992-71" w:history="1">
        <w:r w:rsidRPr="00CD39E2">
          <w:rPr>
            <w:rStyle w:val="charCitHyperlinkAbbrev"/>
          </w:rPr>
          <w:t>Electoral Act</w:t>
        </w:r>
      </w:hyperlink>
      <w:r w:rsidRPr="007B55D1">
        <w:t>, section 189 (Declaration of result of election), as applied by section 31 (Application of Electoral Act); and</w:t>
      </w:r>
    </w:p>
    <w:p w:rsidR="006E1EED" w:rsidRPr="007B55D1" w:rsidRDefault="006E1EED" w:rsidP="006E1EED">
      <w:pPr>
        <w:pStyle w:val="Asubpara"/>
      </w:pPr>
      <w:r w:rsidRPr="007B55D1">
        <w:tab/>
        <w:t>(ii)</w:t>
      </w:r>
      <w:r w:rsidRPr="007B55D1">
        <w:tab/>
        <w:t xml:space="preserve">ending at the end of the day when the result of the next ATSIEB election is declared under the </w:t>
      </w:r>
      <w:hyperlink r:id="rId36" w:tooltip="A1992-71" w:history="1">
        <w:r w:rsidRPr="00CD39E2">
          <w:rPr>
            <w:rStyle w:val="charCitHyperlinkAbbrev"/>
          </w:rPr>
          <w:t>Electoral Act</w:t>
        </w:r>
      </w:hyperlink>
      <w:r w:rsidRPr="007B55D1">
        <w:t>, section 189, as applied by section 31; and</w:t>
      </w:r>
    </w:p>
    <w:p w:rsidR="006E1EED" w:rsidRPr="007B55D1" w:rsidRDefault="006E1EED" w:rsidP="006E1EED">
      <w:pPr>
        <w:pStyle w:val="Apara"/>
      </w:pPr>
      <w:r w:rsidRPr="007B55D1">
        <w:tab/>
        <w:t>(b)</w:t>
      </w:r>
      <w:r w:rsidRPr="007B55D1">
        <w:tab/>
        <w:t>on a part-time basis.</w:t>
      </w:r>
    </w:p>
    <w:p w:rsidR="006E1EED" w:rsidRPr="007B55D1" w:rsidRDefault="006E1EED" w:rsidP="006E1EED">
      <w:pPr>
        <w:pStyle w:val="aNote"/>
        <w:keepNext/>
      </w:pPr>
      <w:r w:rsidRPr="007B55D1">
        <w:rPr>
          <w:rStyle w:val="charItals"/>
        </w:rPr>
        <w:t>Note 1</w:t>
      </w:r>
      <w:r w:rsidRPr="007B55D1">
        <w:rPr>
          <w:rStyle w:val="charItals"/>
        </w:rPr>
        <w:tab/>
      </w:r>
      <w:r w:rsidRPr="007B55D1">
        <w:rPr>
          <w:iCs/>
        </w:rPr>
        <w:t>See s</w:t>
      </w:r>
      <w:r w:rsidRPr="007B55D1">
        <w:t>ch 1, mod 1.70 for the declaration of the result of ATSIEB elections.</w:t>
      </w:r>
    </w:p>
    <w:p w:rsidR="006E1EED" w:rsidRPr="007B55D1" w:rsidRDefault="006E1EED" w:rsidP="006E1EED">
      <w:pPr>
        <w:pStyle w:val="aNote"/>
      </w:pPr>
      <w:r w:rsidRPr="007B55D1">
        <w:rPr>
          <w:rStyle w:val="charItals"/>
        </w:rPr>
        <w:t>Note 2</w:t>
      </w:r>
      <w:r w:rsidRPr="007B55D1">
        <w:rPr>
          <w:rStyle w:val="charItals"/>
        </w:rPr>
        <w:tab/>
      </w:r>
      <w:r w:rsidRPr="007B55D1">
        <w:rPr>
          <w:iCs/>
        </w:rPr>
        <w:t>See s</w:t>
      </w:r>
      <w:r w:rsidRPr="007B55D1">
        <w:t>ch 1, mod 1.77, s 196 for the term of a member elected to fill a casual vacancy.</w:t>
      </w:r>
    </w:p>
    <w:p w:rsidR="006545D2" w:rsidRDefault="006545D2">
      <w:pPr>
        <w:pStyle w:val="AH5Sec"/>
      </w:pPr>
      <w:bookmarkStart w:id="26" w:name="_Toc476129668"/>
      <w:r w:rsidRPr="00CA7F6C">
        <w:rPr>
          <w:rStyle w:val="CharSectNo"/>
        </w:rPr>
        <w:t>15</w:t>
      </w:r>
      <w:r>
        <w:tab/>
        <w:t>ATSIEB chair</w:t>
      </w:r>
      <w:bookmarkEnd w:id="26"/>
    </w:p>
    <w:p w:rsidR="006545D2" w:rsidRDefault="006545D2">
      <w:pPr>
        <w:pStyle w:val="Amain"/>
      </w:pPr>
      <w:r>
        <w:tab/>
        <w:t>(1)</w:t>
      </w:r>
      <w:r>
        <w:tab/>
        <w:t xml:space="preserve">ATSIEB must, by majority vote, elect a member to be chair of ATSIEB (the </w:t>
      </w:r>
      <w:r>
        <w:rPr>
          <w:rStyle w:val="charBoldItals"/>
        </w:rPr>
        <w:t>ATSIEB chair</w:t>
      </w:r>
      <w:r>
        <w:t>).</w:t>
      </w:r>
    </w:p>
    <w:p w:rsidR="006545D2" w:rsidRDefault="006545D2">
      <w:pPr>
        <w:pStyle w:val="Amain"/>
      </w:pPr>
      <w:r>
        <w:tab/>
        <w:t>(2)</w:t>
      </w:r>
      <w:r>
        <w:tab/>
        <w:t>The ATSIEB chair must be elected—</w:t>
      </w:r>
    </w:p>
    <w:p w:rsidR="006545D2" w:rsidRDefault="006545D2">
      <w:pPr>
        <w:pStyle w:val="Apara"/>
      </w:pPr>
      <w:r>
        <w:tab/>
        <w:t>(a)</w:t>
      </w:r>
      <w:r>
        <w:tab/>
        <w:t>at the first meeting of ATSIEB; and</w:t>
      </w:r>
    </w:p>
    <w:p w:rsidR="006545D2" w:rsidRDefault="006545D2">
      <w:pPr>
        <w:pStyle w:val="Apara"/>
      </w:pPr>
      <w:r>
        <w:tab/>
        <w:t>(b)</w:t>
      </w:r>
      <w:r>
        <w:tab/>
        <w:t>whenever the position of ATSIEB chair becomes vacant.</w:t>
      </w:r>
    </w:p>
    <w:p w:rsidR="006545D2" w:rsidRDefault="006545D2">
      <w:pPr>
        <w:pStyle w:val="Amain"/>
      </w:pPr>
      <w:r>
        <w:tab/>
        <w:t>(3)</w:t>
      </w:r>
      <w:r>
        <w:tab/>
        <w:t>The ATSIEB chair is elected for 3 years, but may be re-elected.</w:t>
      </w:r>
    </w:p>
    <w:p w:rsidR="006545D2" w:rsidRDefault="006545D2">
      <w:pPr>
        <w:pStyle w:val="Amain"/>
      </w:pPr>
      <w:r>
        <w:tab/>
        <w:t>(4)</w:t>
      </w:r>
      <w:r>
        <w:tab/>
        <w:t>The ATSIEB chair may resign as chair by written notice given to ATSIEB.</w:t>
      </w:r>
    </w:p>
    <w:p w:rsidR="006545D2" w:rsidRDefault="006545D2">
      <w:pPr>
        <w:pStyle w:val="Amain"/>
      </w:pPr>
      <w:r>
        <w:tab/>
        <w:t>(5)</w:t>
      </w:r>
      <w:r>
        <w:tab/>
        <w:t>ATSIEB must tell the Minister, in writing, about a notice it receives under subsection (4).</w:t>
      </w:r>
    </w:p>
    <w:p w:rsidR="006545D2" w:rsidRDefault="006545D2">
      <w:pPr>
        <w:pStyle w:val="AH5Sec"/>
      </w:pPr>
      <w:bookmarkStart w:id="27" w:name="_Toc476129669"/>
      <w:r w:rsidRPr="00CA7F6C">
        <w:rPr>
          <w:rStyle w:val="CharSectNo"/>
        </w:rPr>
        <w:t>16</w:t>
      </w:r>
      <w:r>
        <w:tab/>
        <w:t>ATSIEB deputy chair</w:t>
      </w:r>
      <w:bookmarkEnd w:id="27"/>
    </w:p>
    <w:p w:rsidR="006545D2" w:rsidRDefault="006545D2">
      <w:pPr>
        <w:pStyle w:val="Amain"/>
        <w:keepNext/>
      </w:pPr>
      <w:r>
        <w:tab/>
        <w:t>(1)</w:t>
      </w:r>
      <w:r>
        <w:tab/>
        <w:t xml:space="preserve">ATSIEB must, by majority vote, elect a member (other than the ATSIEB chair) to be deputy chair of ATSIEB (the </w:t>
      </w:r>
      <w:r>
        <w:rPr>
          <w:rStyle w:val="charBoldItals"/>
        </w:rPr>
        <w:t>ATSIEB deputy chair</w:t>
      </w:r>
      <w:r>
        <w:t>).</w:t>
      </w:r>
    </w:p>
    <w:p w:rsidR="006545D2" w:rsidRDefault="006545D2">
      <w:pPr>
        <w:pStyle w:val="Amain"/>
        <w:keepNext/>
      </w:pPr>
      <w:r>
        <w:tab/>
        <w:t>(2)</w:t>
      </w:r>
      <w:r>
        <w:tab/>
        <w:t>The ATSIEB deputy chair must be elected—</w:t>
      </w:r>
    </w:p>
    <w:p w:rsidR="006545D2" w:rsidRDefault="006545D2">
      <w:pPr>
        <w:pStyle w:val="Apara"/>
      </w:pPr>
      <w:r>
        <w:tab/>
        <w:t>(a)</w:t>
      </w:r>
      <w:r>
        <w:tab/>
        <w:t>at the first meeting of ATSIEB; and</w:t>
      </w:r>
    </w:p>
    <w:p w:rsidR="006545D2" w:rsidRDefault="006545D2">
      <w:pPr>
        <w:pStyle w:val="Apara"/>
      </w:pPr>
      <w:r>
        <w:tab/>
        <w:t>(b)</w:t>
      </w:r>
      <w:r>
        <w:tab/>
        <w:t>whenever the position of deputy chair becomes vacant.</w:t>
      </w:r>
    </w:p>
    <w:p w:rsidR="006545D2" w:rsidRDefault="006545D2">
      <w:pPr>
        <w:pStyle w:val="Amain"/>
      </w:pPr>
      <w:r>
        <w:tab/>
        <w:t>(3)</w:t>
      </w:r>
      <w:r>
        <w:tab/>
        <w:t>The ATSIEB deputy chair may exercise a function of the ATSIEB chair at any time when the chair cannot for any reason exercise the function.</w:t>
      </w:r>
    </w:p>
    <w:p w:rsidR="006545D2" w:rsidRDefault="006545D2">
      <w:pPr>
        <w:pStyle w:val="Amain"/>
      </w:pPr>
      <w:r>
        <w:tab/>
        <w:t>(4)</w:t>
      </w:r>
      <w:r>
        <w:tab/>
        <w:t>The ATSIEB deputy chair is elected for 3 years, but may be re</w:t>
      </w:r>
      <w:r>
        <w:noBreakHyphen/>
        <w:t>elected.</w:t>
      </w:r>
    </w:p>
    <w:p w:rsidR="006545D2" w:rsidRDefault="006545D2">
      <w:pPr>
        <w:pStyle w:val="Amain"/>
      </w:pPr>
      <w:r>
        <w:tab/>
        <w:t>(5)</w:t>
      </w:r>
      <w:r>
        <w:tab/>
        <w:t>The ATSIEB deputy chair may resign as deputy chair by written notice given to the ATSIEB chair or, if there is no chair, ATSIEB.</w:t>
      </w:r>
    </w:p>
    <w:p w:rsidR="006545D2" w:rsidRDefault="006545D2">
      <w:pPr>
        <w:pStyle w:val="AH5Sec"/>
      </w:pPr>
      <w:bookmarkStart w:id="28" w:name="_Toc476129670"/>
      <w:r w:rsidRPr="00CA7F6C">
        <w:rPr>
          <w:rStyle w:val="CharSectNo"/>
        </w:rPr>
        <w:t>17</w:t>
      </w:r>
      <w:r>
        <w:tab/>
        <w:t>Resignation of ATSIEB member</w:t>
      </w:r>
      <w:bookmarkEnd w:id="28"/>
    </w:p>
    <w:p w:rsidR="006545D2" w:rsidRDefault="006545D2">
      <w:pPr>
        <w:pStyle w:val="Amain"/>
        <w:keepNext/>
      </w:pPr>
      <w:r>
        <w:tab/>
        <w:t>(1)</w:t>
      </w:r>
      <w:r>
        <w:tab/>
        <w:t>A member of ATSIEB may resign as a member by written notice given to the ATSIEB chair or, if there is no chair, ATSIEB.</w:t>
      </w:r>
    </w:p>
    <w:p w:rsidR="006545D2" w:rsidRPr="00863B02" w:rsidRDefault="006545D2">
      <w:pPr>
        <w:pStyle w:val="aNote"/>
        <w:keepNext/>
      </w:pPr>
      <w:r>
        <w:rPr>
          <w:rStyle w:val="charItals"/>
        </w:rPr>
        <w:t>Note</w:t>
      </w:r>
      <w:r>
        <w:rPr>
          <w:rStyle w:val="charItals"/>
        </w:rPr>
        <w:tab/>
      </w:r>
      <w:r w:rsidRPr="00863B02">
        <w:t>See sch 1, pt 1.5 for the filling of a casual vacancy on ATSIEB.</w:t>
      </w:r>
    </w:p>
    <w:p w:rsidR="006545D2" w:rsidRDefault="006545D2">
      <w:pPr>
        <w:pStyle w:val="Amain"/>
      </w:pPr>
      <w:r>
        <w:tab/>
        <w:t>(2)</w:t>
      </w:r>
      <w:r>
        <w:tab/>
        <w:t>A member must resign if the member no longer lives in the ACT.</w:t>
      </w:r>
    </w:p>
    <w:p w:rsidR="006545D2" w:rsidRDefault="006545D2">
      <w:pPr>
        <w:pStyle w:val="AH5Sec"/>
      </w:pPr>
      <w:bookmarkStart w:id="29" w:name="_Toc476129671"/>
      <w:r w:rsidRPr="00CA7F6C">
        <w:rPr>
          <w:rStyle w:val="CharSectNo"/>
        </w:rPr>
        <w:t>18</w:t>
      </w:r>
      <w:r>
        <w:tab/>
        <w:t>Member taken to have resigned in certain circumstances</w:t>
      </w:r>
      <w:bookmarkEnd w:id="29"/>
    </w:p>
    <w:p w:rsidR="006545D2" w:rsidRDefault="006545D2" w:rsidP="00934E36">
      <w:pPr>
        <w:pStyle w:val="Amain"/>
        <w:keepNext/>
      </w:pPr>
      <w:r>
        <w:tab/>
        <w:t>(1)</w:t>
      </w:r>
      <w:r>
        <w:tab/>
        <w:t>This section applies if ATSIEB is satisfied that an ATSIEB member—</w:t>
      </w:r>
    </w:p>
    <w:p w:rsidR="006545D2" w:rsidRDefault="006545D2">
      <w:pPr>
        <w:pStyle w:val="Apara"/>
      </w:pPr>
      <w:r>
        <w:tab/>
        <w:t>(a)</w:t>
      </w:r>
      <w:r>
        <w:tab/>
        <w:t>no longer lives in the ACT; and</w:t>
      </w:r>
    </w:p>
    <w:p w:rsidR="006545D2" w:rsidRDefault="006545D2">
      <w:pPr>
        <w:pStyle w:val="Apara"/>
      </w:pPr>
      <w:r>
        <w:tab/>
        <w:t>(b)</w:t>
      </w:r>
      <w:r>
        <w:tab/>
        <w:t>has not lived in the ACT during the immediately preceding period of 6 months.</w:t>
      </w:r>
    </w:p>
    <w:p w:rsidR="006545D2" w:rsidRDefault="006545D2">
      <w:pPr>
        <w:pStyle w:val="Amain"/>
      </w:pPr>
      <w:r>
        <w:tab/>
        <w:t>(2)</w:t>
      </w:r>
      <w:r>
        <w:tab/>
        <w:t>ATSIEB may, in writing, declare that it is satisfied as stated in subsection (1).</w:t>
      </w:r>
    </w:p>
    <w:p w:rsidR="006545D2" w:rsidRDefault="006545D2">
      <w:pPr>
        <w:pStyle w:val="Amain"/>
      </w:pPr>
      <w:r>
        <w:tab/>
        <w:t>(3)</w:t>
      </w:r>
      <w:r>
        <w:tab/>
        <w:t>If ATSIEB makes a declaration under subsection (2), the member is taken to have resigned on the date of the declaration.</w:t>
      </w:r>
    </w:p>
    <w:p w:rsidR="006545D2" w:rsidRDefault="006545D2">
      <w:pPr>
        <w:pStyle w:val="Amain"/>
      </w:pPr>
      <w:r>
        <w:tab/>
        <w:t>(4)</w:t>
      </w:r>
      <w:r>
        <w:tab/>
        <w:t>This section does not apply to an ATSIEB member who is absent from the ACT on leave approved under section 20.</w:t>
      </w:r>
    </w:p>
    <w:p w:rsidR="006545D2" w:rsidRDefault="006545D2">
      <w:pPr>
        <w:pStyle w:val="AH5Sec"/>
      </w:pPr>
      <w:bookmarkStart w:id="30" w:name="_Toc476129672"/>
      <w:r w:rsidRPr="00CA7F6C">
        <w:rPr>
          <w:rStyle w:val="CharSectNo"/>
        </w:rPr>
        <w:t>19</w:t>
      </w:r>
      <w:r>
        <w:tab/>
        <w:t>Removal of ATSIEB member</w:t>
      </w:r>
      <w:bookmarkEnd w:id="30"/>
    </w:p>
    <w:p w:rsidR="006545D2" w:rsidRDefault="006545D2">
      <w:pPr>
        <w:pStyle w:val="Amainreturn"/>
        <w:keepNext/>
      </w:pPr>
      <w:r>
        <w:t>The Minister may remove a member from ATSIEB for any of the following reasons:</w:t>
      </w:r>
    </w:p>
    <w:p w:rsidR="006545D2" w:rsidRDefault="006545D2">
      <w:pPr>
        <w:pStyle w:val="Apara"/>
      </w:pPr>
      <w:r>
        <w:tab/>
        <w:t>(a)</w:t>
      </w:r>
      <w:r>
        <w:tab/>
        <w:t xml:space="preserve">if the member contravenes a territory law in relation to the exercise of the member’s functions; </w:t>
      </w:r>
    </w:p>
    <w:p w:rsidR="006545D2" w:rsidRDefault="006545D2">
      <w:pPr>
        <w:pStyle w:val="Apara"/>
      </w:pPr>
      <w:r>
        <w:tab/>
        <w:t>(b)</w:t>
      </w:r>
      <w:r>
        <w:tab/>
        <w:t xml:space="preserve">for misbehaviour in relation to the exercise of the member’s functions; </w:t>
      </w:r>
    </w:p>
    <w:p w:rsidR="00436A07" w:rsidRDefault="00436A07" w:rsidP="00436A07">
      <w:pPr>
        <w:pStyle w:val="Apara"/>
      </w:pPr>
      <w:r>
        <w:tab/>
        <w:t>(c)</w:t>
      </w:r>
      <w:r>
        <w:tab/>
        <w:t>if the member becomes bankrupt or personally insolvent;</w:t>
      </w:r>
    </w:p>
    <w:p w:rsidR="00436A07" w:rsidRPr="0010700F" w:rsidRDefault="00436A07" w:rsidP="00436A07">
      <w:pPr>
        <w:pStyle w:val="aNotepar"/>
      </w:pPr>
      <w:r w:rsidRPr="0041265C">
        <w:rPr>
          <w:rStyle w:val="charItals"/>
        </w:rPr>
        <w:t>Note</w:t>
      </w:r>
      <w:r w:rsidRPr="0041265C">
        <w:rPr>
          <w:rStyle w:val="charItals"/>
        </w:rPr>
        <w:tab/>
      </w:r>
      <w:r w:rsidRPr="0041265C">
        <w:rPr>
          <w:rStyle w:val="charBoldItals"/>
        </w:rPr>
        <w:t>Bankrupt or personally insolvent</w:t>
      </w:r>
      <w:r>
        <w:t xml:space="preserve">—see the </w:t>
      </w:r>
      <w:hyperlink r:id="rId37" w:tooltip="A2001-14" w:history="1">
        <w:r w:rsidR="00863B02" w:rsidRPr="00863B02">
          <w:rPr>
            <w:rStyle w:val="charCitHyperlinkAbbrev"/>
          </w:rPr>
          <w:t>Legislation Act</w:t>
        </w:r>
      </w:hyperlink>
      <w:r>
        <w:t>, dictionary, pt 1.</w:t>
      </w:r>
    </w:p>
    <w:p w:rsidR="006545D2" w:rsidRDefault="006545D2">
      <w:pPr>
        <w:pStyle w:val="Apara"/>
      </w:pPr>
      <w:r>
        <w:tab/>
        <w:t>(d)</w:t>
      </w:r>
      <w:r>
        <w:tab/>
        <w:t xml:space="preserve">if the member is convicted, or found guilty, in Australia of an offence punishable by imprisonment for at least 1 year; </w:t>
      </w:r>
    </w:p>
    <w:p w:rsidR="006545D2" w:rsidRDefault="006545D2">
      <w:pPr>
        <w:pStyle w:val="Apara"/>
      </w:pPr>
      <w:r>
        <w:tab/>
        <w:t>(e)</w:t>
      </w:r>
      <w:r>
        <w:tab/>
        <w:t xml:space="preserve">if the member is convicted, or found guilty, outside Australia of an offence that, if it had been committed in the ACT, would be punishable by imprisonment for at least 1 year; </w:t>
      </w:r>
    </w:p>
    <w:p w:rsidR="006545D2" w:rsidRDefault="006545D2">
      <w:pPr>
        <w:pStyle w:val="Apara"/>
      </w:pPr>
      <w:r>
        <w:tab/>
        <w:t>(f)</w:t>
      </w:r>
      <w:r>
        <w:tab/>
        <w:t xml:space="preserve">if the member fails to take all reasonable steps to avoid being placed in a position where a conflict of interest arises during the exercise of the member’s functions; </w:t>
      </w:r>
    </w:p>
    <w:p w:rsidR="006545D2" w:rsidRDefault="006545D2">
      <w:pPr>
        <w:pStyle w:val="Apara"/>
      </w:pPr>
      <w:r>
        <w:tab/>
        <w:t>(g)</w:t>
      </w:r>
      <w:r>
        <w:tab/>
        <w:t xml:space="preserve">if the member contravenes section 27 (Disclosure of interests by ATSIEB members); </w:t>
      </w:r>
    </w:p>
    <w:p w:rsidR="006545D2" w:rsidRDefault="006545D2">
      <w:pPr>
        <w:pStyle w:val="Apara"/>
      </w:pPr>
      <w:r>
        <w:tab/>
        <w:t>(h)</w:t>
      </w:r>
      <w:r>
        <w:tab/>
        <w:t xml:space="preserve">if the member is absent from 3 consecutive meetings of ATSIEB, otherwise than on approved leave; </w:t>
      </w:r>
    </w:p>
    <w:p w:rsidR="006545D2" w:rsidRDefault="006545D2">
      <w:pPr>
        <w:pStyle w:val="Apara"/>
      </w:pPr>
      <w:r>
        <w:tab/>
        <w:t>(i)</w:t>
      </w:r>
      <w:r>
        <w:tab/>
        <w:t>for physical or mental incapacity, if the incapacity substantially affects the exercise of the member’s functions.</w:t>
      </w:r>
    </w:p>
    <w:p w:rsidR="006545D2" w:rsidRDefault="006545D2">
      <w:pPr>
        <w:pStyle w:val="AH5Sec"/>
      </w:pPr>
      <w:bookmarkStart w:id="31" w:name="_Toc476129673"/>
      <w:r w:rsidRPr="00CA7F6C">
        <w:rPr>
          <w:rStyle w:val="CharSectNo"/>
        </w:rPr>
        <w:t>20</w:t>
      </w:r>
      <w:r>
        <w:tab/>
        <w:t>Leave of ATSIEB members</w:t>
      </w:r>
      <w:bookmarkEnd w:id="31"/>
    </w:p>
    <w:p w:rsidR="006545D2" w:rsidRDefault="006545D2">
      <w:pPr>
        <w:pStyle w:val="Amain"/>
      </w:pPr>
      <w:r>
        <w:tab/>
        <w:t>(1)</w:t>
      </w:r>
      <w:r>
        <w:tab/>
        <w:t>ATSIEB may, conditionally or unconditionally, allow the ATSIEB chair to take leave.</w:t>
      </w:r>
    </w:p>
    <w:p w:rsidR="006545D2" w:rsidRDefault="006545D2">
      <w:pPr>
        <w:pStyle w:val="Amain"/>
        <w:keepNext/>
      </w:pPr>
      <w:r>
        <w:tab/>
        <w:t>(2)</w:t>
      </w:r>
      <w:r>
        <w:tab/>
        <w:t>The ATSIEB chair may, conditionally or unconditionally, allow an ATSIEB member (other than the ATSIEB chair) to take leave for not longer than 1 year.</w:t>
      </w:r>
    </w:p>
    <w:p w:rsidR="006545D2" w:rsidRDefault="006545D2">
      <w:pPr>
        <w:pStyle w:val="aNote"/>
        <w:keepNext/>
      </w:pPr>
      <w:r>
        <w:rPr>
          <w:rStyle w:val="charItals"/>
        </w:rPr>
        <w:t>Note</w:t>
      </w:r>
      <w:r>
        <w:rPr>
          <w:rStyle w:val="charItals"/>
        </w:rPr>
        <w:tab/>
      </w:r>
      <w:r>
        <w:t>The ATSIEB deputy chair is a member and so can be given leave under s (2) (see s 16 (1)).</w:t>
      </w:r>
    </w:p>
    <w:p w:rsidR="006545D2" w:rsidRPr="00CA7F6C" w:rsidRDefault="006545D2">
      <w:pPr>
        <w:pStyle w:val="AH3Div"/>
      </w:pPr>
      <w:bookmarkStart w:id="32" w:name="_Toc476129674"/>
      <w:r w:rsidRPr="00CA7F6C">
        <w:rPr>
          <w:rStyle w:val="CharDivNo"/>
        </w:rPr>
        <w:t>Division 2.3</w:t>
      </w:r>
      <w:r>
        <w:tab/>
      </w:r>
      <w:r w:rsidRPr="00CA7F6C">
        <w:rPr>
          <w:rStyle w:val="CharDivText"/>
        </w:rPr>
        <w:t>ATSIEB meetings</w:t>
      </w:r>
      <w:bookmarkEnd w:id="32"/>
    </w:p>
    <w:p w:rsidR="006545D2" w:rsidRDefault="006545D2">
      <w:pPr>
        <w:pStyle w:val="AH5Sec"/>
      </w:pPr>
      <w:bookmarkStart w:id="33" w:name="_Toc476129675"/>
      <w:r w:rsidRPr="00CA7F6C">
        <w:rPr>
          <w:rStyle w:val="CharSectNo"/>
        </w:rPr>
        <w:t>21</w:t>
      </w:r>
      <w:r>
        <w:tab/>
        <w:t>Time and place of ATSIEB meetings</w:t>
      </w:r>
      <w:bookmarkEnd w:id="33"/>
    </w:p>
    <w:p w:rsidR="006545D2" w:rsidRDefault="006545D2">
      <w:pPr>
        <w:pStyle w:val="Amain"/>
      </w:pPr>
      <w:r>
        <w:tab/>
        <w:t>(1)</w:t>
      </w:r>
      <w:r>
        <w:tab/>
        <w:t>Meetings of ATSIEB are to be held when and where ATSIEB decides.</w:t>
      </w:r>
    </w:p>
    <w:p w:rsidR="006545D2" w:rsidRDefault="006545D2">
      <w:pPr>
        <w:pStyle w:val="Amain"/>
      </w:pPr>
      <w:r>
        <w:tab/>
        <w:t>(2)</w:t>
      </w:r>
      <w:r>
        <w:tab/>
        <w:t>However, ATSIEB must meet at least 6 times in a financial year.</w:t>
      </w:r>
    </w:p>
    <w:p w:rsidR="006545D2" w:rsidRDefault="006545D2">
      <w:pPr>
        <w:pStyle w:val="Amain"/>
      </w:pPr>
      <w:r>
        <w:tab/>
        <w:t>(3)</w:t>
      </w:r>
      <w:r>
        <w:tab/>
        <w:t>The ATSIEB chair—</w:t>
      </w:r>
    </w:p>
    <w:p w:rsidR="006545D2" w:rsidRDefault="006545D2">
      <w:pPr>
        <w:pStyle w:val="Apara"/>
      </w:pPr>
      <w:r>
        <w:tab/>
        <w:t>(a)</w:t>
      </w:r>
      <w:r>
        <w:tab/>
        <w:t>may, at any time, call a meeting of ATSIEB; and</w:t>
      </w:r>
    </w:p>
    <w:p w:rsidR="006545D2" w:rsidRDefault="006545D2" w:rsidP="004054AE">
      <w:pPr>
        <w:pStyle w:val="Apara"/>
        <w:keepNext/>
      </w:pPr>
      <w:r>
        <w:tab/>
        <w:t>(b)</w:t>
      </w:r>
      <w:r>
        <w:tab/>
        <w:t>must call a meeting if asked in writing by—</w:t>
      </w:r>
    </w:p>
    <w:p w:rsidR="006545D2" w:rsidRDefault="006545D2" w:rsidP="004054AE">
      <w:pPr>
        <w:pStyle w:val="Asubpara"/>
        <w:keepNext/>
      </w:pPr>
      <w:r>
        <w:tab/>
        <w:t>(i)</w:t>
      </w:r>
      <w:r>
        <w:tab/>
        <w:t xml:space="preserve">the Minister; or </w:t>
      </w:r>
    </w:p>
    <w:p w:rsidR="006545D2" w:rsidRDefault="006545D2">
      <w:pPr>
        <w:pStyle w:val="Asubpara"/>
      </w:pPr>
      <w:r>
        <w:tab/>
        <w:t>(ii)</w:t>
      </w:r>
      <w:r>
        <w:tab/>
        <w:t>at least 4 members.</w:t>
      </w:r>
    </w:p>
    <w:p w:rsidR="006545D2" w:rsidRDefault="006545D2">
      <w:pPr>
        <w:pStyle w:val="Amain"/>
      </w:pPr>
      <w:r>
        <w:tab/>
        <w:t>(4)</w:t>
      </w:r>
      <w:r>
        <w:tab/>
        <w:t>A meeting called under subsection (3) (b) must be called not later than 14 days after the day the ATSIEB chair receives the request for the meeting.</w:t>
      </w:r>
    </w:p>
    <w:p w:rsidR="006545D2" w:rsidRDefault="006545D2">
      <w:pPr>
        <w:pStyle w:val="Amain"/>
      </w:pPr>
      <w:r>
        <w:tab/>
        <w:t>(5)</w:t>
      </w:r>
      <w:r>
        <w:tab/>
        <w:t>The ATSIEB chair must give the other members reasonable notice of the time and place of a meeting called by the ATSIEB chair.</w:t>
      </w:r>
    </w:p>
    <w:p w:rsidR="006545D2" w:rsidRDefault="006545D2">
      <w:pPr>
        <w:pStyle w:val="AH5Sec"/>
      </w:pPr>
      <w:bookmarkStart w:id="34" w:name="_Toc476129676"/>
      <w:r w:rsidRPr="00CA7F6C">
        <w:rPr>
          <w:rStyle w:val="CharSectNo"/>
        </w:rPr>
        <w:t>22</w:t>
      </w:r>
      <w:r>
        <w:tab/>
        <w:t>Presiding member at ATSIEB meetings</w:t>
      </w:r>
      <w:bookmarkEnd w:id="34"/>
    </w:p>
    <w:p w:rsidR="006545D2" w:rsidRDefault="006545D2">
      <w:pPr>
        <w:pStyle w:val="Amain"/>
      </w:pPr>
      <w:r>
        <w:tab/>
        <w:t>(1)</w:t>
      </w:r>
      <w:r>
        <w:tab/>
        <w:t>The ATSIEB chair presides at all meetings at which the ATSIEB chair is present.</w:t>
      </w:r>
    </w:p>
    <w:p w:rsidR="006545D2" w:rsidRDefault="006545D2">
      <w:pPr>
        <w:pStyle w:val="Amain"/>
      </w:pPr>
      <w:r>
        <w:tab/>
        <w:t>(2)</w:t>
      </w:r>
      <w:r>
        <w:tab/>
        <w:t>If the ATSIEB chair is absent, the ATSIEB deputy chair presides.</w:t>
      </w:r>
    </w:p>
    <w:p w:rsidR="006545D2" w:rsidRDefault="006545D2">
      <w:pPr>
        <w:pStyle w:val="Amain"/>
      </w:pPr>
      <w:r>
        <w:tab/>
        <w:t>(3)</w:t>
      </w:r>
      <w:r>
        <w:tab/>
        <w:t>If the ATSIEB chair and deputy chair are absent, the member chosen by the members present presides.</w:t>
      </w:r>
    </w:p>
    <w:p w:rsidR="006545D2" w:rsidRDefault="006545D2">
      <w:pPr>
        <w:pStyle w:val="AH5Sec"/>
      </w:pPr>
      <w:bookmarkStart w:id="35" w:name="_Toc476129677"/>
      <w:r w:rsidRPr="00CA7F6C">
        <w:rPr>
          <w:rStyle w:val="CharSectNo"/>
        </w:rPr>
        <w:t>23</w:t>
      </w:r>
      <w:r>
        <w:tab/>
        <w:t>Quorum at ATSIEB meetings</w:t>
      </w:r>
      <w:bookmarkEnd w:id="35"/>
    </w:p>
    <w:p w:rsidR="006545D2" w:rsidRDefault="006545D2">
      <w:pPr>
        <w:pStyle w:val="Amainreturn"/>
      </w:pPr>
      <w:r>
        <w:t>Business may be carried on at a meeting of ATSIEB only if at least 5 members are present.</w:t>
      </w:r>
    </w:p>
    <w:p w:rsidR="006545D2" w:rsidRDefault="006545D2">
      <w:pPr>
        <w:pStyle w:val="AH5Sec"/>
      </w:pPr>
      <w:bookmarkStart w:id="36" w:name="_Toc476129678"/>
      <w:r w:rsidRPr="00CA7F6C">
        <w:rPr>
          <w:rStyle w:val="CharSectNo"/>
        </w:rPr>
        <w:t>24</w:t>
      </w:r>
      <w:r>
        <w:tab/>
        <w:t>Voting at ATSIEB meetings</w:t>
      </w:r>
      <w:bookmarkEnd w:id="36"/>
    </w:p>
    <w:p w:rsidR="006545D2" w:rsidRDefault="006545D2">
      <w:pPr>
        <w:pStyle w:val="Amainreturn"/>
      </w:pPr>
      <w:r>
        <w:t>At a meeting of ATSIEB, a question is decided by a majority of the votes of the members present and voting but, if the votes are equal, the member presiding has a deciding vote.</w:t>
      </w:r>
    </w:p>
    <w:p w:rsidR="006545D2" w:rsidRDefault="006545D2">
      <w:pPr>
        <w:pStyle w:val="AH5Sec"/>
      </w:pPr>
      <w:bookmarkStart w:id="37" w:name="_Toc476129679"/>
      <w:r w:rsidRPr="00CA7F6C">
        <w:rPr>
          <w:rStyle w:val="CharSectNo"/>
        </w:rPr>
        <w:t>25</w:t>
      </w:r>
      <w:r>
        <w:tab/>
        <w:t>Conduct of ATSIEB meetings</w:t>
      </w:r>
      <w:bookmarkEnd w:id="37"/>
      <w:r>
        <w:t xml:space="preserve"> </w:t>
      </w:r>
    </w:p>
    <w:p w:rsidR="006545D2" w:rsidRDefault="006545D2" w:rsidP="004054AE">
      <w:pPr>
        <w:pStyle w:val="Amain"/>
        <w:keepNext/>
      </w:pPr>
      <w:r>
        <w:tab/>
        <w:t>(1)</w:t>
      </w:r>
      <w:r>
        <w:tab/>
        <w:t>ATSIEB may conduct its proceedings (including its meetings) as it considers appropriate.</w:t>
      </w:r>
    </w:p>
    <w:p w:rsidR="006545D2" w:rsidRDefault="006545D2" w:rsidP="004054AE">
      <w:pPr>
        <w:pStyle w:val="Amain"/>
        <w:keepNext/>
        <w:keepLines/>
      </w:pPr>
      <w:r>
        <w:tab/>
        <w:t>(2)</w:t>
      </w:r>
      <w:r>
        <w:tab/>
        <w:t>A meeting may be held using a method of communication, or a combination of methods of communication, that allows a member taking part to hear or otherwise know what each other member taking part says without the members being in each other’s presence.</w:t>
      </w:r>
    </w:p>
    <w:p w:rsidR="006545D2" w:rsidRDefault="006545D2">
      <w:pPr>
        <w:pStyle w:val="aExamHdgss"/>
      </w:pPr>
      <w:r>
        <w:t>Examples</w:t>
      </w:r>
    </w:p>
    <w:p w:rsidR="006545D2" w:rsidRDefault="006545D2" w:rsidP="007850D0">
      <w:pPr>
        <w:pStyle w:val="aExamss"/>
      </w:pPr>
      <w:r>
        <w:t>a phone link, a satellite link, an internet or intranet link</w:t>
      </w:r>
    </w:p>
    <w:p w:rsidR="006545D2" w:rsidRDefault="006545D2">
      <w:pPr>
        <w:pStyle w:val="Amain"/>
      </w:pPr>
      <w:r>
        <w:tab/>
        <w:t>(3)</w:t>
      </w:r>
      <w:r>
        <w:tab/>
        <w:t>A member who takes part in a meeting conducted under subsection (2) is taken, for all purposes, to be present at the meeting.</w:t>
      </w:r>
    </w:p>
    <w:p w:rsidR="006545D2" w:rsidRDefault="006545D2">
      <w:pPr>
        <w:pStyle w:val="Amain"/>
      </w:pPr>
      <w:r>
        <w:tab/>
        <w:t>(4)</w:t>
      </w:r>
      <w:r>
        <w:tab/>
        <w:t>A resolution is a valid resolution of ATSIEB, even if it is not passed at a meeting of ATSIEB, if all members agree to the proposed resolution in writing or by electronic communication.</w:t>
      </w:r>
    </w:p>
    <w:p w:rsidR="006545D2" w:rsidRDefault="006545D2">
      <w:pPr>
        <w:pStyle w:val="aExamHdgss"/>
      </w:pPr>
      <w:r>
        <w:t>Example—electronic communication</w:t>
      </w:r>
    </w:p>
    <w:p w:rsidR="006545D2" w:rsidRDefault="006545D2">
      <w:pPr>
        <w:pStyle w:val="aExamss"/>
        <w:keepNext/>
        <w:ind w:left="380" w:firstLine="720"/>
      </w:pPr>
      <w:r>
        <w:t>telephone or email</w:t>
      </w:r>
    </w:p>
    <w:p w:rsidR="006545D2" w:rsidRDefault="006545D2">
      <w:pPr>
        <w:pStyle w:val="aNote"/>
      </w:pPr>
      <w:r>
        <w:rPr>
          <w:rStyle w:val="charItals"/>
        </w:rPr>
        <w:t>Note</w:t>
      </w:r>
      <w:r>
        <w:tab/>
        <w:t xml:space="preserve">An example is part of the Act, is not exhaustive and may extend, but does not limit, the meaning of the provision in which it appears (see </w:t>
      </w:r>
      <w:hyperlink r:id="rId38" w:tooltip="A2001-14" w:history="1">
        <w:r w:rsidR="00863B02" w:rsidRPr="00863B02">
          <w:rPr>
            <w:rStyle w:val="charCitHyperlinkAbbrev"/>
          </w:rPr>
          <w:t>Legislation Act</w:t>
        </w:r>
      </w:hyperlink>
      <w:r>
        <w:t>, s 126 and s 132).</w:t>
      </w:r>
    </w:p>
    <w:p w:rsidR="006545D2" w:rsidRDefault="006545D2">
      <w:pPr>
        <w:pStyle w:val="Amain"/>
      </w:pPr>
      <w:r>
        <w:tab/>
        <w:t>(5)</w:t>
      </w:r>
      <w:r>
        <w:tab/>
        <w:t>ATSIEB must keep minutes of its meetings.</w:t>
      </w:r>
    </w:p>
    <w:p w:rsidR="00DD489D" w:rsidRPr="00D57A5C" w:rsidRDefault="00DD489D" w:rsidP="00DD489D">
      <w:pPr>
        <w:pStyle w:val="AH5Sec"/>
      </w:pPr>
      <w:bookmarkStart w:id="38" w:name="_Toc476129680"/>
      <w:r w:rsidRPr="00CA7F6C">
        <w:rPr>
          <w:rStyle w:val="CharSectNo"/>
        </w:rPr>
        <w:t>26</w:t>
      </w:r>
      <w:r w:rsidRPr="00D57A5C">
        <w:tab/>
        <w:t>Executive officer at ATSIEB meeting</w:t>
      </w:r>
      <w:bookmarkEnd w:id="38"/>
    </w:p>
    <w:p w:rsidR="006545D2" w:rsidRDefault="006545D2">
      <w:pPr>
        <w:pStyle w:val="Amain"/>
      </w:pPr>
      <w:r>
        <w:tab/>
        <w:t>(1)</w:t>
      </w:r>
      <w:r>
        <w:tab/>
        <w:t xml:space="preserve">ATSIEB may invite </w:t>
      </w:r>
      <w:r w:rsidR="00DD489D" w:rsidRPr="00D57A5C">
        <w:t>an executive officer</w:t>
      </w:r>
      <w:r>
        <w:t xml:space="preserve"> of a government agency to attend a meeting of ATSIEB to discuss any issues relating to the functions of ATSIEB or the government agency.</w:t>
      </w:r>
    </w:p>
    <w:p w:rsidR="006545D2" w:rsidRDefault="006545D2">
      <w:pPr>
        <w:pStyle w:val="Amain"/>
      </w:pPr>
      <w:r>
        <w:tab/>
        <w:t>(2)</w:t>
      </w:r>
      <w:r>
        <w:tab/>
        <w:t xml:space="preserve">If ATSIEB invites the </w:t>
      </w:r>
      <w:r w:rsidR="00DD489D" w:rsidRPr="00D57A5C">
        <w:t>executive officer</w:t>
      </w:r>
      <w:r>
        <w:t xml:space="preserve"> of a government agency to attend a meeting to answer questions or provide information about the functions of the government agency, the </w:t>
      </w:r>
      <w:r w:rsidR="00DD489D" w:rsidRPr="00D57A5C">
        <w:t>executive officer</w:t>
      </w:r>
      <w:r>
        <w:t xml:space="preserve"> must take reasonable steps to attend the meeting, and answer the questions and provide the information, as requested.</w:t>
      </w:r>
    </w:p>
    <w:p w:rsidR="00DD489D" w:rsidRPr="00D57A5C" w:rsidRDefault="00DD489D" w:rsidP="004054AE">
      <w:pPr>
        <w:pStyle w:val="Amain"/>
        <w:keepNext/>
      </w:pPr>
      <w:r w:rsidRPr="00D57A5C">
        <w:tab/>
        <w:t>(3)</w:t>
      </w:r>
      <w:r w:rsidRPr="00D57A5C">
        <w:tab/>
        <w:t>In this section:</w:t>
      </w:r>
    </w:p>
    <w:p w:rsidR="00DD489D" w:rsidRPr="00D57A5C" w:rsidRDefault="00DD489D" w:rsidP="00DD489D">
      <w:pPr>
        <w:pStyle w:val="aDef"/>
        <w:numPr>
          <w:ilvl w:val="5"/>
          <w:numId w:val="0"/>
        </w:numPr>
        <w:ind w:left="1100"/>
      </w:pPr>
      <w:r w:rsidRPr="00863B02">
        <w:rPr>
          <w:rStyle w:val="charBoldItals"/>
        </w:rPr>
        <w:t>executive officer</w:t>
      </w:r>
      <w:r w:rsidRPr="00D57A5C">
        <w:t>, of a government agency—see section 10 (4).</w:t>
      </w:r>
    </w:p>
    <w:p w:rsidR="006545D2" w:rsidRDefault="006545D2">
      <w:pPr>
        <w:pStyle w:val="AH5Sec"/>
      </w:pPr>
      <w:bookmarkStart w:id="39" w:name="_Toc476129681"/>
      <w:r w:rsidRPr="00CA7F6C">
        <w:rPr>
          <w:rStyle w:val="CharSectNo"/>
        </w:rPr>
        <w:t>27</w:t>
      </w:r>
      <w:r>
        <w:tab/>
        <w:t>Disclosure of interests by ATSIEB members</w:t>
      </w:r>
      <w:bookmarkEnd w:id="39"/>
    </w:p>
    <w:p w:rsidR="006545D2" w:rsidRDefault="006545D2">
      <w:pPr>
        <w:pStyle w:val="Amain"/>
        <w:keepNext/>
      </w:pPr>
      <w:r>
        <w:tab/>
        <w:t>(1)</w:t>
      </w:r>
      <w:r>
        <w:tab/>
        <w:t>If an ATSIEB member has a material interest in an issue being considered, or about to be considered, by ATSIEB, the member must disclose the nature of the interest at a meeting of ATSIEB as soon as practicable after the relevant facts come to the member’s knowledge.</w:t>
      </w:r>
    </w:p>
    <w:p w:rsidR="006545D2" w:rsidRDefault="006545D2">
      <w:pPr>
        <w:pStyle w:val="aNote"/>
      </w:pPr>
      <w:r>
        <w:rPr>
          <w:rStyle w:val="charItals"/>
        </w:rPr>
        <w:t>Note</w:t>
      </w:r>
      <w:r>
        <w:rPr>
          <w:rStyle w:val="charItals"/>
        </w:rPr>
        <w:tab/>
      </w:r>
      <w:r>
        <w:rPr>
          <w:rStyle w:val="charBoldItals"/>
        </w:rPr>
        <w:t>Material interest</w:t>
      </w:r>
      <w:r>
        <w:t xml:space="preserve"> is defined in s (4).  The definition of </w:t>
      </w:r>
      <w:r>
        <w:rPr>
          <w:rStyle w:val="charBoldItals"/>
        </w:rPr>
        <w:t>indirect interest</w:t>
      </w:r>
      <w:r>
        <w:t xml:space="preserve"> in s (4) applies to the definition of </w:t>
      </w:r>
      <w:r>
        <w:rPr>
          <w:rStyle w:val="charBoldItals"/>
        </w:rPr>
        <w:t>material interest</w:t>
      </w:r>
      <w:r>
        <w:t>.</w:t>
      </w:r>
    </w:p>
    <w:p w:rsidR="006545D2" w:rsidRDefault="006545D2">
      <w:pPr>
        <w:pStyle w:val="Amain"/>
      </w:pPr>
      <w:r>
        <w:tab/>
        <w:t>(2)</w:t>
      </w:r>
      <w:r>
        <w:tab/>
        <w:t>The disclosure must be recorded in ATSIEB’s minutes and, unless ATSIEB otherwise decides, the member must not—</w:t>
      </w:r>
    </w:p>
    <w:p w:rsidR="006545D2" w:rsidRDefault="006545D2">
      <w:pPr>
        <w:pStyle w:val="Apara"/>
      </w:pPr>
      <w:r>
        <w:tab/>
        <w:t>(a)</w:t>
      </w:r>
      <w:r>
        <w:tab/>
        <w:t>be present when ATSIEB considers the issue; or</w:t>
      </w:r>
    </w:p>
    <w:p w:rsidR="006545D2" w:rsidRDefault="006545D2">
      <w:pPr>
        <w:pStyle w:val="Apara"/>
      </w:pPr>
      <w:r>
        <w:tab/>
        <w:t>(b)</w:t>
      </w:r>
      <w:r>
        <w:tab/>
        <w:t>take part in a decision of ATSIEB on the issue.</w:t>
      </w:r>
    </w:p>
    <w:p w:rsidR="006545D2" w:rsidRDefault="006545D2">
      <w:pPr>
        <w:pStyle w:val="Amain"/>
      </w:pPr>
      <w:r>
        <w:tab/>
        <w:t>(3)</w:t>
      </w:r>
      <w:r>
        <w:tab/>
        <w:t>Any other member who also has a material interest in the issue must not be present when ATSIEB is considering its decision under subsection (2).</w:t>
      </w:r>
    </w:p>
    <w:p w:rsidR="006545D2" w:rsidRDefault="006545D2">
      <w:pPr>
        <w:pStyle w:val="Amain"/>
        <w:keepNext/>
      </w:pPr>
      <w:r>
        <w:tab/>
        <w:t>(4)</w:t>
      </w:r>
      <w:r>
        <w:tab/>
        <w:t>In this section:</w:t>
      </w:r>
    </w:p>
    <w:p w:rsidR="006545D2" w:rsidRPr="00863B02" w:rsidRDefault="006545D2">
      <w:pPr>
        <w:pStyle w:val="aDef"/>
        <w:keepNext/>
      </w:pPr>
      <w:r>
        <w:rPr>
          <w:rStyle w:val="charBoldItals"/>
        </w:rPr>
        <w:t>associate</w:t>
      </w:r>
      <w:r w:rsidRPr="00863B02">
        <w:t>, of a person, means—</w:t>
      </w:r>
    </w:p>
    <w:p w:rsidR="006545D2" w:rsidRPr="00863B02" w:rsidRDefault="006545D2">
      <w:pPr>
        <w:pStyle w:val="aDefpara"/>
        <w:keepNext/>
      </w:pPr>
      <w:r w:rsidRPr="00863B02">
        <w:tab/>
        <w:t>(a)</w:t>
      </w:r>
      <w:r w:rsidRPr="00863B02">
        <w:tab/>
        <w:t>the person’s business partner; or</w:t>
      </w:r>
    </w:p>
    <w:p w:rsidR="006545D2" w:rsidRPr="00863B02" w:rsidRDefault="006545D2">
      <w:pPr>
        <w:pStyle w:val="aDefpara"/>
        <w:keepNext/>
      </w:pPr>
      <w:r w:rsidRPr="00863B02">
        <w:tab/>
        <w:t>(b)</w:t>
      </w:r>
      <w:r w:rsidRPr="00863B02">
        <w:tab/>
        <w:t>a close friend of the person; or</w:t>
      </w:r>
    </w:p>
    <w:p w:rsidR="006545D2" w:rsidRPr="00863B02" w:rsidRDefault="006545D2">
      <w:pPr>
        <w:pStyle w:val="aDefpara"/>
      </w:pPr>
      <w:r w:rsidRPr="00863B02">
        <w:tab/>
        <w:t>(c)</w:t>
      </w:r>
      <w:r w:rsidRPr="00863B02">
        <w:tab/>
        <w:t>a family member of the person.</w:t>
      </w:r>
    </w:p>
    <w:p w:rsidR="006545D2" w:rsidRDefault="006545D2">
      <w:pPr>
        <w:pStyle w:val="aDef"/>
        <w:rPr>
          <w:snapToGrid w:val="0"/>
        </w:rPr>
      </w:pPr>
      <w:r>
        <w:rPr>
          <w:rStyle w:val="charBoldItals"/>
        </w:rPr>
        <w:t>executive officer</w:t>
      </w:r>
      <w:r>
        <w:rPr>
          <w:snapToGrid w:val="0"/>
        </w:rPr>
        <w:t>, of a corporation, means a person (however described) who is concerned with, or takes part in, the corporation’s management, whether or not the person is a director of the corporation.</w:t>
      </w:r>
    </w:p>
    <w:p w:rsidR="006545D2" w:rsidRDefault="006545D2">
      <w:pPr>
        <w:pStyle w:val="aDef"/>
        <w:keepNext/>
      </w:pPr>
      <w:r>
        <w:rPr>
          <w:rStyle w:val="charBoldItals"/>
        </w:rPr>
        <w:t>indirect interest</w:t>
      </w:r>
      <w:r>
        <w:t xml:space="preserve">—without limiting the kinds of indirect interests a person may have, a person has an </w:t>
      </w:r>
      <w:r>
        <w:rPr>
          <w:rStyle w:val="charBoldItals"/>
        </w:rPr>
        <w:t xml:space="preserve">indirect interest </w:t>
      </w:r>
      <w:r>
        <w:t>in an issue if any of the following has an interest in the issue:</w:t>
      </w:r>
    </w:p>
    <w:p w:rsidR="006545D2" w:rsidRDefault="006545D2">
      <w:pPr>
        <w:pStyle w:val="aDefpara"/>
      </w:pPr>
      <w:r>
        <w:tab/>
        <w:t>(a)</w:t>
      </w:r>
      <w:r>
        <w:tab/>
        <w:t>an associate of the person;</w:t>
      </w:r>
    </w:p>
    <w:p w:rsidR="006545D2" w:rsidRDefault="006545D2">
      <w:pPr>
        <w:pStyle w:val="aDefpara"/>
      </w:pPr>
      <w:r>
        <w:tab/>
        <w:t>(b)</w:t>
      </w:r>
      <w:r>
        <w:tab/>
        <w:t xml:space="preserve">a corporation, if the corporation has not more than 100 members and the person, or an associate of the person, is a member of the corporation; </w:t>
      </w:r>
    </w:p>
    <w:p w:rsidR="006545D2" w:rsidRDefault="006545D2">
      <w:pPr>
        <w:pStyle w:val="aDefpara"/>
      </w:pPr>
      <w:r>
        <w:tab/>
        <w:t>(c)</w:t>
      </w:r>
      <w:r>
        <w:tab/>
        <w:t>a subsidiary of a corporation mentioned in paragraph (b);</w:t>
      </w:r>
    </w:p>
    <w:p w:rsidR="006545D2" w:rsidRDefault="006545D2">
      <w:pPr>
        <w:pStyle w:val="aDefpara"/>
      </w:pPr>
      <w:r>
        <w:tab/>
        <w:t>(d)</w:t>
      </w:r>
      <w:r>
        <w:tab/>
        <w:t>a corporation, if the person, or an associate of the person, is an executive officer of the corporation;</w:t>
      </w:r>
    </w:p>
    <w:p w:rsidR="006545D2" w:rsidRDefault="006545D2">
      <w:pPr>
        <w:pStyle w:val="aDefpara"/>
      </w:pPr>
      <w:r>
        <w:tab/>
        <w:t>(e)</w:t>
      </w:r>
      <w:r>
        <w:tab/>
        <w:t>the trustee of a trust, if the person, or an associate of the person, is a beneficiary of the trust;</w:t>
      </w:r>
    </w:p>
    <w:p w:rsidR="006545D2" w:rsidRDefault="006545D2">
      <w:pPr>
        <w:pStyle w:val="aDefpara"/>
      </w:pPr>
      <w:r>
        <w:tab/>
        <w:t>(f)</w:t>
      </w:r>
      <w:r>
        <w:tab/>
        <w:t>a member of a firm or partnership, if the person, or an associate of the person, is a member of the firm or partnership;</w:t>
      </w:r>
    </w:p>
    <w:p w:rsidR="006545D2" w:rsidRDefault="006545D2">
      <w:pPr>
        <w:pStyle w:val="aDefpara"/>
      </w:pPr>
      <w:r>
        <w:tab/>
        <w:t>(g)</w:t>
      </w:r>
      <w:r>
        <w:tab/>
        <w:t>someone else carrying on a business, if the person, or an associate of the person, has a direct or indirect right to participate in the profits of the business.</w:t>
      </w:r>
    </w:p>
    <w:p w:rsidR="006545D2" w:rsidRDefault="006545D2">
      <w:pPr>
        <w:pStyle w:val="aDef"/>
        <w:keepNext/>
      </w:pPr>
      <w:r>
        <w:rPr>
          <w:rStyle w:val="charBoldItals"/>
        </w:rPr>
        <w:t>material interest</w:t>
      </w:r>
      <w:r>
        <w:t xml:space="preserve">—an ATSIEB member has a </w:t>
      </w:r>
      <w:r>
        <w:rPr>
          <w:rStyle w:val="charBoldItals"/>
        </w:rPr>
        <w:t xml:space="preserve">material interest </w:t>
      </w:r>
      <w:r>
        <w:t>in an issue if the member has—</w:t>
      </w:r>
    </w:p>
    <w:p w:rsidR="006545D2" w:rsidRDefault="006545D2">
      <w:pPr>
        <w:pStyle w:val="aDefpara"/>
      </w:pPr>
      <w:r>
        <w:tab/>
        <w:t>(a)</w:t>
      </w:r>
      <w:r>
        <w:tab/>
        <w:t>a direct or indirect financial interest in the issue; or</w:t>
      </w:r>
    </w:p>
    <w:p w:rsidR="006545D2" w:rsidRDefault="006545D2">
      <w:pPr>
        <w:pStyle w:val="aDefpara"/>
      </w:pPr>
      <w:r>
        <w:tab/>
        <w:t>(b)</w:t>
      </w:r>
      <w:r>
        <w:tab/>
        <w:t>a direct or indirect interest of any other kind if the interest could conflict with the proper exercise of the member’s functions in relation to ATSIEB’s consideration of the issue.</w:t>
      </w:r>
    </w:p>
    <w:p w:rsidR="006545D2" w:rsidRDefault="006545D2">
      <w:pPr>
        <w:pStyle w:val="PageBreak"/>
      </w:pPr>
      <w:r>
        <w:br w:type="page"/>
      </w:r>
    </w:p>
    <w:p w:rsidR="006545D2" w:rsidRPr="00CA7F6C" w:rsidRDefault="006545D2">
      <w:pPr>
        <w:pStyle w:val="AH2Part"/>
      </w:pPr>
      <w:bookmarkStart w:id="40" w:name="_Toc476129682"/>
      <w:r w:rsidRPr="00CA7F6C">
        <w:rPr>
          <w:rStyle w:val="CharPartNo"/>
        </w:rPr>
        <w:t>Part 3</w:t>
      </w:r>
      <w:r>
        <w:tab/>
      </w:r>
      <w:r w:rsidRPr="00CA7F6C">
        <w:rPr>
          <w:rStyle w:val="CharPartText"/>
        </w:rPr>
        <w:t>ATSIEB elections</w:t>
      </w:r>
      <w:bookmarkEnd w:id="40"/>
    </w:p>
    <w:p w:rsidR="006545D2" w:rsidRDefault="006545D2">
      <w:pPr>
        <w:pStyle w:val="Placeholder"/>
      </w:pPr>
      <w:r>
        <w:rPr>
          <w:rStyle w:val="CharDivNo"/>
        </w:rPr>
        <w:t xml:space="preserve">  </w:t>
      </w:r>
      <w:r>
        <w:rPr>
          <w:rStyle w:val="CharDivText"/>
        </w:rPr>
        <w:t xml:space="preserve">  </w:t>
      </w:r>
    </w:p>
    <w:p w:rsidR="006545D2" w:rsidRDefault="006545D2">
      <w:pPr>
        <w:pStyle w:val="AH5Sec"/>
      </w:pPr>
      <w:bookmarkStart w:id="41" w:name="_Toc476129683"/>
      <w:r w:rsidRPr="00CA7F6C">
        <w:rPr>
          <w:rStyle w:val="CharSectNo"/>
        </w:rPr>
        <w:t>28</w:t>
      </w:r>
      <w:r>
        <w:tab/>
        <w:t>Definitions—pt 3</w:t>
      </w:r>
      <w:bookmarkEnd w:id="41"/>
    </w:p>
    <w:p w:rsidR="006545D2" w:rsidRDefault="006545D2">
      <w:pPr>
        <w:pStyle w:val="Amainreturn"/>
        <w:keepNext/>
      </w:pPr>
      <w:r>
        <w:t>In this part:</w:t>
      </w:r>
    </w:p>
    <w:p w:rsidR="006545D2" w:rsidRDefault="006545D2">
      <w:pPr>
        <w:pStyle w:val="aDef"/>
        <w:keepNext/>
      </w:pPr>
      <w:r>
        <w:rPr>
          <w:rStyle w:val="charBoldItals"/>
        </w:rPr>
        <w:t>ATSIEB election—</w:t>
      </w:r>
    </w:p>
    <w:p w:rsidR="006545D2" w:rsidRDefault="006545D2">
      <w:pPr>
        <w:pStyle w:val="aDefpara"/>
      </w:pPr>
      <w:r>
        <w:tab/>
        <w:t>(a)</w:t>
      </w:r>
      <w:r>
        <w:tab/>
        <w:t>means an election under this part for members of ATSIEB; and</w:t>
      </w:r>
    </w:p>
    <w:p w:rsidR="006545D2" w:rsidRDefault="006545D2">
      <w:pPr>
        <w:pStyle w:val="aDefpara"/>
        <w:keepNext/>
      </w:pPr>
      <w:r>
        <w:tab/>
        <w:t>(b)</w:t>
      </w:r>
      <w:r>
        <w:tab/>
        <w:t xml:space="preserve">includes a recount under the </w:t>
      </w:r>
      <w:hyperlink r:id="rId39" w:tooltip="A1992-71" w:history="1">
        <w:r w:rsidR="00A5580F" w:rsidRPr="00A5580F">
          <w:rPr>
            <w:rStyle w:val="charCitHyperlinkAbbrev"/>
          </w:rPr>
          <w:t>Electoral Act</w:t>
        </w:r>
      </w:hyperlink>
      <w:r>
        <w:t>, part 13 (Casual vacancies), as applied by section 31.</w:t>
      </w:r>
    </w:p>
    <w:p w:rsidR="006545D2" w:rsidRDefault="006545D2">
      <w:pPr>
        <w:pStyle w:val="aNote"/>
      </w:pPr>
      <w:r>
        <w:rPr>
          <w:rStyle w:val="charItals"/>
        </w:rPr>
        <w:t>Note</w:t>
      </w:r>
      <w:r>
        <w:rPr>
          <w:rStyle w:val="charItals"/>
        </w:rPr>
        <w:tab/>
      </w:r>
      <w:r>
        <w:rPr>
          <w:iCs/>
        </w:rPr>
        <w:t>S</w:t>
      </w:r>
      <w:r>
        <w:t xml:space="preserve">ch 1, pt 1.5 modifies the </w:t>
      </w:r>
      <w:hyperlink r:id="rId40" w:tooltip="A1992-71" w:history="1">
        <w:r w:rsidR="00A5580F" w:rsidRPr="00A5580F">
          <w:rPr>
            <w:rStyle w:val="charCitHyperlinkAbbrev"/>
          </w:rPr>
          <w:t>Electoral Act</w:t>
        </w:r>
      </w:hyperlink>
      <w:r>
        <w:t>, pt 13 in its application to this Act.</w:t>
      </w:r>
    </w:p>
    <w:p w:rsidR="006545D2" w:rsidRDefault="006545D2">
      <w:pPr>
        <w:pStyle w:val="aDef"/>
      </w:pPr>
      <w:r>
        <w:rPr>
          <w:rStyle w:val="charBoldItals"/>
        </w:rPr>
        <w:t>election start day</w:t>
      </w:r>
      <w:r>
        <w:t>, for an ATSIEB election, means the first day when a person may be nominated as a candidate for the election.</w:t>
      </w:r>
    </w:p>
    <w:p w:rsidR="006545D2" w:rsidRDefault="006545D2">
      <w:pPr>
        <w:pStyle w:val="aDef"/>
        <w:keepNext/>
      </w:pPr>
      <w:r>
        <w:rPr>
          <w:rStyle w:val="charBoldItals"/>
        </w:rPr>
        <w:t>elector</w:t>
      </w:r>
      <w:r>
        <w:t xml:space="preserve">, for an ATSIEB election, means a person entitled to vote in the election under the </w:t>
      </w:r>
      <w:hyperlink r:id="rId41" w:tooltip="A1992-71" w:history="1">
        <w:r w:rsidR="00A5580F" w:rsidRPr="00A5580F">
          <w:rPr>
            <w:rStyle w:val="charCitHyperlinkAbbrev"/>
          </w:rPr>
          <w:t>Electoral Act</w:t>
        </w:r>
      </w:hyperlink>
      <w:r>
        <w:t>, section 128 (1) (Entitlement to vote), as applied by section 31.</w:t>
      </w:r>
    </w:p>
    <w:p w:rsidR="006545D2" w:rsidRDefault="006545D2">
      <w:pPr>
        <w:pStyle w:val="aNote"/>
      </w:pPr>
      <w:r>
        <w:rPr>
          <w:rStyle w:val="charItals"/>
        </w:rPr>
        <w:t>Note</w:t>
      </w:r>
      <w:r>
        <w:rPr>
          <w:rStyle w:val="charItals"/>
        </w:rPr>
        <w:tab/>
      </w:r>
      <w:r>
        <w:rPr>
          <w:iCs/>
        </w:rPr>
        <w:t>S</w:t>
      </w:r>
      <w:r>
        <w:t xml:space="preserve">ch 1, pt 1.3, modification 1.34 modifies the </w:t>
      </w:r>
      <w:hyperlink r:id="rId42" w:tooltip="A1992-71" w:history="1">
        <w:r w:rsidR="00A5580F" w:rsidRPr="00A5580F">
          <w:rPr>
            <w:rStyle w:val="charCitHyperlinkAbbrev"/>
          </w:rPr>
          <w:t>Electoral Act</w:t>
        </w:r>
      </w:hyperlink>
      <w:r>
        <w:t>, s 128 (1) in its application to this Act.</w:t>
      </w:r>
    </w:p>
    <w:p w:rsidR="006545D2" w:rsidRDefault="006545D2">
      <w:pPr>
        <w:pStyle w:val="aDef"/>
      </w:pPr>
      <w:r>
        <w:rPr>
          <w:rStyle w:val="charBoldItals"/>
        </w:rPr>
        <w:t>polling close day</w:t>
      </w:r>
      <w:r>
        <w:rPr>
          <w:bCs/>
          <w:iCs/>
        </w:rPr>
        <w:t xml:space="preserve">, for an ATSIEB election, means the last day </w:t>
      </w:r>
      <w:r>
        <w:t xml:space="preserve">when </w:t>
      </w:r>
      <w:r>
        <w:rPr>
          <w:bCs/>
          <w:iCs/>
        </w:rPr>
        <w:t>an elector may vote in the election.</w:t>
      </w:r>
      <w:r>
        <w:t xml:space="preserve"> </w:t>
      </w:r>
    </w:p>
    <w:p w:rsidR="006545D2" w:rsidRDefault="006545D2">
      <w:pPr>
        <w:pStyle w:val="aDef"/>
      </w:pPr>
      <w:r>
        <w:rPr>
          <w:rStyle w:val="charBoldItals"/>
        </w:rPr>
        <w:t>polling period</w:t>
      </w:r>
      <w:r>
        <w:rPr>
          <w:bCs/>
          <w:iCs/>
        </w:rPr>
        <w:t>, for an ATSIEB election,</w:t>
      </w:r>
      <w:r w:rsidRPr="00863B02">
        <w:t xml:space="preserve"> </w:t>
      </w:r>
      <w:r>
        <w:t>means the period beginning on the polling start day and ending on the polling close day.</w:t>
      </w:r>
    </w:p>
    <w:p w:rsidR="006545D2" w:rsidRDefault="006545D2">
      <w:pPr>
        <w:pStyle w:val="aDef"/>
      </w:pPr>
      <w:r>
        <w:rPr>
          <w:rStyle w:val="charBoldItals"/>
        </w:rPr>
        <w:t>polling start day</w:t>
      </w:r>
      <w:r>
        <w:t>, for an ATSIEB election, means the first day when an elector may vote in the election</w:t>
      </w:r>
      <w:r>
        <w:rPr>
          <w:bCs/>
          <w:iCs/>
        </w:rPr>
        <w:t>.</w:t>
      </w:r>
    </w:p>
    <w:p w:rsidR="006545D2" w:rsidRDefault="006545D2">
      <w:pPr>
        <w:pStyle w:val="AH5Sec"/>
      </w:pPr>
      <w:bookmarkStart w:id="42" w:name="_Toc476129684"/>
      <w:r w:rsidRPr="00CA7F6C">
        <w:rPr>
          <w:rStyle w:val="CharSectNo"/>
        </w:rPr>
        <w:t>29</w:t>
      </w:r>
      <w:r>
        <w:tab/>
        <w:t>Timetable for ATSIEB elections</w:t>
      </w:r>
      <w:bookmarkEnd w:id="42"/>
    </w:p>
    <w:p w:rsidR="006545D2" w:rsidRDefault="006545D2" w:rsidP="00207214">
      <w:pPr>
        <w:pStyle w:val="Amain"/>
        <w:keepNext/>
      </w:pPr>
      <w:r>
        <w:tab/>
        <w:t>(1)</w:t>
      </w:r>
      <w:r>
        <w:tab/>
        <w:t>An ATSIEB election must be held in accordance with the timetable set out in table 29.</w:t>
      </w:r>
    </w:p>
    <w:p w:rsidR="006545D2" w:rsidRDefault="006545D2">
      <w:pPr>
        <w:pStyle w:val="Amain"/>
      </w:pPr>
      <w:r>
        <w:tab/>
        <w:t>(2)</w:t>
      </w:r>
      <w:r>
        <w:tab/>
        <w:t>If an event mentioned in this section falls on a day (other than a Saturday) that is a public holiday, the event happens instead on the next business day after the public holiday.</w:t>
      </w:r>
    </w:p>
    <w:p w:rsidR="00207214" w:rsidRPr="007024D4" w:rsidRDefault="00207214" w:rsidP="00207214">
      <w:pPr>
        <w:pStyle w:val="TableHd"/>
      </w:pPr>
      <w:r w:rsidRPr="007024D4">
        <w:t>Table 29</w:t>
      </w:r>
      <w:r w:rsidRPr="007024D4">
        <w:tab/>
        <w:t>ATSIEB election timetable</w:t>
      </w:r>
    </w:p>
    <w:p w:rsidR="00207214" w:rsidRPr="007024D4" w:rsidRDefault="00207214" w:rsidP="00207214">
      <w:pPr>
        <w:keepNext/>
        <w:suppressLineNumbers/>
      </w:pP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2107"/>
        <w:gridCol w:w="4641"/>
      </w:tblGrid>
      <w:tr w:rsidR="00207214" w:rsidRPr="007024D4" w:rsidTr="00BB16EC">
        <w:trPr>
          <w:cantSplit/>
          <w:tblHeader/>
        </w:trPr>
        <w:tc>
          <w:tcPr>
            <w:tcW w:w="1200" w:type="dxa"/>
            <w:tcBorders>
              <w:bottom w:val="single" w:sz="4" w:space="0" w:color="auto"/>
            </w:tcBorders>
          </w:tcPr>
          <w:p w:rsidR="00207214" w:rsidRPr="007024D4" w:rsidRDefault="00207214" w:rsidP="00BB16EC">
            <w:pPr>
              <w:pStyle w:val="TableColHd"/>
            </w:pPr>
            <w:r w:rsidRPr="007024D4">
              <w:t>column 1</w:t>
            </w:r>
          </w:p>
          <w:p w:rsidR="00207214" w:rsidRPr="007024D4" w:rsidRDefault="00207214" w:rsidP="00BB16EC">
            <w:pPr>
              <w:pStyle w:val="TableColHd"/>
            </w:pPr>
            <w:r w:rsidRPr="007024D4">
              <w:t>item</w:t>
            </w:r>
          </w:p>
        </w:tc>
        <w:tc>
          <w:tcPr>
            <w:tcW w:w="2107" w:type="dxa"/>
            <w:tcBorders>
              <w:bottom w:val="single" w:sz="4" w:space="0" w:color="auto"/>
            </w:tcBorders>
          </w:tcPr>
          <w:p w:rsidR="00207214" w:rsidRPr="007024D4" w:rsidRDefault="00207214" w:rsidP="00BB16EC">
            <w:pPr>
              <w:pStyle w:val="TableColHd"/>
            </w:pPr>
            <w:r w:rsidRPr="007024D4">
              <w:t>column 2</w:t>
            </w:r>
          </w:p>
          <w:p w:rsidR="00207214" w:rsidRPr="007024D4" w:rsidRDefault="00207214" w:rsidP="00BB16EC">
            <w:pPr>
              <w:pStyle w:val="TableColHd"/>
            </w:pPr>
            <w:r w:rsidRPr="007024D4">
              <w:t>election event</w:t>
            </w:r>
          </w:p>
        </w:tc>
        <w:tc>
          <w:tcPr>
            <w:tcW w:w="4641" w:type="dxa"/>
            <w:tcBorders>
              <w:bottom w:val="single" w:sz="4" w:space="0" w:color="auto"/>
            </w:tcBorders>
          </w:tcPr>
          <w:p w:rsidR="00207214" w:rsidRPr="007024D4" w:rsidRDefault="00207214" w:rsidP="00BB16EC">
            <w:pPr>
              <w:pStyle w:val="TableColHd"/>
            </w:pPr>
            <w:r w:rsidRPr="007024D4">
              <w:t>column 3</w:t>
            </w:r>
          </w:p>
          <w:p w:rsidR="00207214" w:rsidRPr="007024D4" w:rsidRDefault="00207214" w:rsidP="00BB16EC">
            <w:pPr>
              <w:pStyle w:val="TableColHd"/>
            </w:pPr>
            <w:r w:rsidRPr="007024D4">
              <w:t>date</w:t>
            </w:r>
          </w:p>
        </w:tc>
      </w:tr>
      <w:tr w:rsidR="00207214" w:rsidRPr="007024D4" w:rsidTr="00BB16EC">
        <w:trPr>
          <w:cantSplit/>
        </w:trPr>
        <w:tc>
          <w:tcPr>
            <w:tcW w:w="1200" w:type="dxa"/>
            <w:tcBorders>
              <w:top w:val="single" w:sz="4" w:space="0" w:color="auto"/>
              <w:bottom w:val="single" w:sz="4" w:space="0" w:color="BFBFBF" w:themeColor="background1" w:themeShade="BF"/>
            </w:tcBorders>
          </w:tcPr>
          <w:p w:rsidR="00207214" w:rsidRPr="007024D4" w:rsidRDefault="00207214" w:rsidP="00BB16EC">
            <w:pPr>
              <w:pStyle w:val="TableText"/>
              <w:keepNext/>
              <w:rPr>
                <w:sz w:val="20"/>
              </w:rPr>
            </w:pPr>
            <w:r w:rsidRPr="007024D4">
              <w:rPr>
                <w:sz w:val="20"/>
              </w:rPr>
              <w:t>1</w:t>
            </w:r>
          </w:p>
        </w:tc>
        <w:tc>
          <w:tcPr>
            <w:tcW w:w="2107" w:type="dxa"/>
            <w:tcBorders>
              <w:top w:val="single" w:sz="4" w:space="0" w:color="auto"/>
              <w:bottom w:val="single" w:sz="4" w:space="0" w:color="BFBFBF" w:themeColor="background1" w:themeShade="BF"/>
            </w:tcBorders>
          </w:tcPr>
          <w:p w:rsidR="00207214" w:rsidRPr="007024D4" w:rsidRDefault="00207214" w:rsidP="00BB16EC">
            <w:pPr>
              <w:pStyle w:val="TableText"/>
              <w:keepNext/>
              <w:rPr>
                <w:sz w:val="20"/>
              </w:rPr>
            </w:pPr>
            <w:r w:rsidRPr="007024D4">
              <w:rPr>
                <w:sz w:val="20"/>
              </w:rPr>
              <w:t>election start day</w:t>
            </w:r>
          </w:p>
        </w:tc>
        <w:tc>
          <w:tcPr>
            <w:tcW w:w="4641" w:type="dxa"/>
            <w:tcBorders>
              <w:top w:val="single" w:sz="4" w:space="0" w:color="auto"/>
              <w:bottom w:val="single" w:sz="4" w:space="0" w:color="BFBFBF" w:themeColor="background1" w:themeShade="BF"/>
            </w:tcBorders>
          </w:tcPr>
          <w:p w:rsidR="00207214" w:rsidRPr="007024D4" w:rsidRDefault="00207214" w:rsidP="00BB16EC">
            <w:pPr>
              <w:pStyle w:val="TableText"/>
              <w:keepNext/>
              <w:rPr>
                <w:sz w:val="20"/>
              </w:rPr>
            </w:pPr>
            <w:r w:rsidRPr="007024D4">
              <w:rPr>
                <w:sz w:val="20"/>
              </w:rPr>
              <w:t>the Monday, 47 days before the polling start day</w:t>
            </w:r>
          </w:p>
        </w:tc>
      </w:tr>
      <w:tr w:rsidR="00207214" w:rsidRPr="007024D4" w:rsidTr="00BB16EC">
        <w:trPr>
          <w:cantSplit/>
        </w:trPr>
        <w:tc>
          <w:tcPr>
            <w:tcW w:w="1200" w:type="dxa"/>
            <w:tcBorders>
              <w:top w:val="single" w:sz="4" w:space="0" w:color="BFBFBF" w:themeColor="background1" w:themeShade="BF"/>
            </w:tcBorders>
          </w:tcPr>
          <w:p w:rsidR="00207214" w:rsidRPr="007024D4" w:rsidRDefault="00207214" w:rsidP="00BB16EC">
            <w:pPr>
              <w:pStyle w:val="TableText"/>
              <w:rPr>
                <w:sz w:val="20"/>
              </w:rPr>
            </w:pPr>
            <w:r w:rsidRPr="007024D4">
              <w:rPr>
                <w:sz w:val="20"/>
              </w:rPr>
              <w:t>2</w:t>
            </w:r>
          </w:p>
        </w:tc>
        <w:tc>
          <w:tcPr>
            <w:tcW w:w="2107" w:type="dxa"/>
            <w:tcBorders>
              <w:top w:val="single" w:sz="4" w:space="0" w:color="BFBFBF" w:themeColor="background1" w:themeShade="BF"/>
            </w:tcBorders>
          </w:tcPr>
          <w:p w:rsidR="00207214" w:rsidRPr="007024D4" w:rsidRDefault="00207214" w:rsidP="00BB16EC">
            <w:pPr>
              <w:pStyle w:val="TableText"/>
              <w:rPr>
                <w:sz w:val="20"/>
              </w:rPr>
            </w:pPr>
            <w:r w:rsidRPr="007024D4">
              <w:rPr>
                <w:sz w:val="20"/>
              </w:rPr>
              <w:t>nominations close</w:t>
            </w:r>
          </w:p>
        </w:tc>
        <w:tc>
          <w:tcPr>
            <w:tcW w:w="4641" w:type="dxa"/>
            <w:tcBorders>
              <w:top w:val="single" w:sz="4" w:space="0" w:color="BFBFBF" w:themeColor="background1" w:themeShade="BF"/>
            </w:tcBorders>
          </w:tcPr>
          <w:p w:rsidR="00207214" w:rsidRPr="007024D4" w:rsidRDefault="00207214" w:rsidP="00BB16EC">
            <w:pPr>
              <w:pStyle w:val="TableText"/>
              <w:rPr>
                <w:sz w:val="20"/>
              </w:rPr>
            </w:pPr>
            <w:r w:rsidRPr="007024D4">
              <w:rPr>
                <w:sz w:val="20"/>
              </w:rPr>
              <w:t>12 noon on the Monday, 33 days before the polling start day</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3</w:t>
            </w:r>
          </w:p>
        </w:tc>
        <w:tc>
          <w:tcPr>
            <w:tcW w:w="2107" w:type="dxa"/>
          </w:tcPr>
          <w:p w:rsidR="00207214" w:rsidRPr="007024D4" w:rsidRDefault="00207214" w:rsidP="00BB16EC">
            <w:pPr>
              <w:pStyle w:val="TableText"/>
              <w:rPr>
                <w:sz w:val="20"/>
              </w:rPr>
            </w:pPr>
            <w:r w:rsidRPr="007024D4">
              <w:rPr>
                <w:sz w:val="20"/>
              </w:rPr>
              <w:t>nominations for candidates declared</w:t>
            </w:r>
          </w:p>
        </w:tc>
        <w:tc>
          <w:tcPr>
            <w:tcW w:w="4641" w:type="dxa"/>
          </w:tcPr>
          <w:p w:rsidR="00207214" w:rsidRPr="007024D4" w:rsidRDefault="00207214" w:rsidP="00BB16EC">
            <w:pPr>
              <w:pStyle w:val="TableText"/>
              <w:rPr>
                <w:sz w:val="20"/>
              </w:rPr>
            </w:pPr>
            <w:r w:rsidRPr="007024D4">
              <w:rPr>
                <w:sz w:val="20"/>
              </w:rPr>
              <w:t>as soon as practicable after 12 noon on the day after nominations close</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4</w:t>
            </w:r>
          </w:p>
        </w:tc>
        <w:tc>
          <w:tcPr>
            <w:tcW w:w="2107" w:type="dxa"/>
          </w:tcPr>
          <w:p w:rsidR="00207214" w:rsidRPr="007024D4" w:rsidRDefault="00207214" w:rsidP="00BB16EC">
            <w:pPr>
              <w:pStyle w:val="TableText"/>
              <w:rPr>
                <w:sz w:val="20"/>
              </w:rPr>
            </w:pPr>
            <w:r w:rsidRPr="007024D4">
              <w:rPr>
                <w:sz w:val="20"/>
              </w:rPr>
              <w:t>order of ballot paper decided</w:t>
            </w:r>
          </w:p>
        </w:tc>
        <w:tc>
          <w:tcPr>
            <w:tcW w:w="4641" w:type="dxa"/>
          </w:tcPr>
          <w:p w:rsidR="00207214" w:rsidRPr="007024D4" w:rsidRDefault="00207214" w:rsidP="00BB16EC">
            <w:pPr>
              <w:pStyle w:val="TableText"/>
              <w:rPr>
                <w:sz w:val="20"/>
              </w:rPr>
            </w:pPr>
            <w:r w:rsidRPr="007024D4">
              <w:rPr>
                <w:sz w:val="20"/>
              </w:rPr>
              <w:t>as soon as practicable after the nominations for candidates are declared</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5</w:t>
            </w:r>
          </w:p>
        </w:tc>
        <w:tc>
          <w:tcPr>
            <w:tcW w:w="2107" w:type="dxa"/>
          </w:tcPr>
          <w:p w:rsidR="00207214" w:rsidRPr="007024D4" w:rsidRDefault="00207214" w:rsidP="00BB16EC">
            <w:pPr>
              <w:pStyle w:val="TableText"/>
              <w:rPr>
                <w:sz w:val="20"/>
              </w:rPr>
            </w:pPr>
            <w:r w:rsidRPr="007024D4">
              <w:rPr>
                <w:sz w:val="20"/>
              </w:rPr>
              <w:t>electoral rolls close</w:t>
            </w:r>
          </w:p>
        </w:tc>
        <w:tc>
          <w:tcPr>
            <w:tcW w:w="4641" w:type="dxa"/>
          </w:tcPr>
          <w:p w:rsidR="00207214" w:rsidRPr="007024D4" w:rsidRDefault="00207214" w:rsidP="00BB16EC">
            <w:pPr>
              <w:pStyle w:val="TableText"/>
              <w:rPr>
                <w:sz w:val="20"/>
              </w:rPr>
            </w:pPr>
            <w:r w:rsidRPr="007024D4">
              <w:rPr>
                <w:sz w:val="20"/>
              </w:rPr>
              <w:t>5 pm on the Monday, 12 days before the polling start day</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6</w:t>
            </w:r>
          </w:p>
        </w:tc>
        <w:tc>
          <w:tcPr>
            <w:tcW w:w="2107" w:type="dxa"/>
          </w:tcPr>
          <w:p w:rsidR="00207214" w:rsidRPr="007024D4" w:rsidRDefault="00207214" w:rsidP="00BB16EC">
            <w:pPr>
              <w:pStyle w:val="TableText"/>
              <w:rPr>
                <w:sz w:val="20"/>
              </w:rPr>
            </w:pPr>
            <w:r w:rsidRPr="007024D4">
              <w:rPr>
                <w:sz w:val="20"/>
              </w:rPr>
              <w:t>polling start day</w:t>
            </w:r>
          </w:p>
        </w:tc>
        <w:tc>
          <w:tcPr>
            <w:tcW w:w="4641" w:type="dxa"/>
          </w:tcPr>
          <w:p w:rsidR="00207214" w:rsidRPr="007024D4" w:rsidRDefault="00207214" w:rsidP="00BB16EC">
            <w:pPr>
              <w:pStyle w:val="TableText10"/>
            </w:pPr>
            <w:r w:rsidRPr="007024D4">
              <w:t>either––</w:t>
            </w:r>
          </w:p>
          <w:p w:rsidR="00207214" w:rsidRPr="007024D4" w:rsidRDefault="00207214" w:rsidP="00BB16EC">
            <w:pPr>
              <w:pStyle w:val="TablePara10"/>
            </w:pPr>
            <w:r w:rsidRPr="007024D4">
              <w:tab/>
              <w:t>(a)</w:t>
            </w:r>
            <w:r w:rsidRPr="007024D4">
              <w:tab/>
              <w:t>the Saturday immediately before the first Sunday in July, 3 years after the last ATSIEB election was held; or</w:t>
            </w:r>
          </w:p>
          <w:p w:rsidR="00207214" w:rsidRPr="007024D4" w:rsidRDefault="00207214" w:rsidP="00BB16EC">
            <w:pPr>
              <w:pStyle w:val="TablePara10"/>
            </w:pPr>
            <w:r w:rsidRPr="007024D4">
              <w:tab/>
              <w:t>(b)</w:t>
            </w:r>
            <w:r w:rsidRPr="007024D4">
              <w:tab/>
              <w:t>if a day is determined under s 29A––that day</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7</w:t>
            </w:r>
          </w:p>
        </w:tc>
        <w:tc>
          <w:tcPr>
            <w:tcW w:w="2107" w:type="dxa"/>
          </w:tcPr>
          <w:p w:rsidR="00207214" w:rsidRPr="007024D4" w:rsidRDefault="00207214" w:rsidP="00BB16EC">
            <w:pPr>
              <w:pStyle w:val="TableText"/>
              <w:rPr>
                <w:sz w:val="20"/>
              </w:rPr>
            </w:pPr>
            <w:r w:rsidRPr="007024D4">
              <w:rPr>
                <w:sz w:val="20"/>
              </w:rPr>
              <w:t>polling close day</w:t>
            </w:r>
          </w:p>
        </w:tc>
        <w:tc>
          <w:tcPr>
            <w:tcW w:w="4641" w:type="dxa"/>
          </w:tcPr>
          <w:p w:rsidR="00207214" w:rsidRPr="007024D4" w:rsidRDefault="00207214" w:rsidP="00BB16EC">
            <w:pPr>
              <w:pStyle w:val="tablepara"/>
              <w:rPr>
                <w:sz w:val="20"/>
              </w:rPr>
            </w:pPr>
            <w:r w:rsidRPr="007024D4">
              <w:rPr>
                <w:sz w:val="20"/>
              </w:rPr>
              <w:t>the first Saturday after the polling start day</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8</w:t>
            </w:r>
          </w:p>
        </w:tc>
        <w:tc>
          <w:tcPr>
            <w:tcW w:w="2107" w:type="dxa"/>
          </w:tcPr>
          <w:p w:rsidR="00207214" w:rsidRPr="007024D4" w:rsidRDefault="00207214" w:rsidP="00BB16EC">
            <w:pPr>
              <w:pStyle w:val="TableText"/>
              <w:rPr>
                <w:sz w:val="20"/>
              </w:rPr>
            </w:pPr>
            <w:r w:rsidRPr="007024D4">
              <w:rPr>
                <w:sz w:val="20"/>
              </w:rPr>
              <w:t>scrutiny starts</w:t>
            </w:r>
          </w:p>
        </w:tc>
        <w:tc>
          <w:tcPr>
            <w:tcW w:w="4641" w:type="dxa"/>
          </w:tcPr>
          <w:p w:rsidR="00207214" w:rsidRPr="007024D4" w:rsidRDefault="00207214" w:rsidP="00BB16EC">
            <w:pPr>
              <w:pStyle w:val="TableText"/>
              <w:rPr>
                <w:sz w:val="20"/>
              </w:rPr>
            </w:pPr>
            <w:r w:rsidRPr="007024D4">
              <w:rPr>
                <w:sz w:val="20"/>
              </w:rPr>
              <w:t>not earlier than 7 business days after the polling close day</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9</w:t>
            </w:r>
          </w:p>
        </w:tc>
        <w:tc>
          <w:tcPr>
            <w:tcW w:w="2107" w:type="dxa"/>
          </w:tcPr>
          <w:p w:rsidR="00207214" w:rsidRPr="007024D4" w:rsidRDefault="00207214" w:rsidP="00BB16EC">
            <w:pPr>
              <w:pStyle w:val="TableText"/>
              <w:rPr>
                <w:sz w:val="20"/>
              </w:rPr>
            </w:pPr>
            <w:r w:rsidRPr="007024D4">
              <w:rPr>
                <w:sz w:val="20"/>
              </w:rPr>
              <w:t>election declared</w:t>
            </w:r>
          </w:p>
        </w:tc>
        <w:tc>
          <w:tcPr>
            <w:tcW w:w="4641" w:type="dxa"/>
          </w:tcPr>
          <w:p w:rsidR="00207214" w:rsidRPr="007024D4" w:rsidRDefault="00207214" w:rsidP="00BB16EC">
            <w:pPr>
              <w:pStyle w:val="TableText"/>
              <w:rPr>
                <w:sz w:val="20"/>
              </w:rPr>
            </w:pPr>
            <w:r w:rsidRPr="007024D4">
              <w:rPr>
                <w:sz w:val="20"/>
              </w:rPr>
              <w:t>as soon as practicable after scrutiny ends</w:t>
            </w:r>
          </w:p>
        </w:tc>
      </w:tr>
    </w:tbl>
    <w:p w:rsidR="00207214" w:rsidRPr="007024D4" w:rsidRDefault="00207214" w:rsidP="00207214">
      <w:pPr>
        <w:pStyle w:val="AH5Sec"/>
      </w:pPr>
      <w:bookmarkStart w:id="43" w:name="_Toc476129685"/>
      <w:r w:rsidRPr="00CA7F6C">
        <w:rPr>
          <w:rStyle w:val="CharSectNo"/>
        </w:rPr>
        <w:t>29A</w:t>
      </w:r>
      <w:r w:rsidRPr="007024D4">
        <w:tab/>
        <w:t>Determination of polling day</w:t>
      </w:r>
      <w:bookmarkEnd w:id="43"/>
    </w:p>
    <w:p w:rsidR="00207214" w:rsidRPr="007024D4" w:rsidRDefault="00207214" w:rsidP="00207214">
      <w:pPr>
        <w:pStyle w:val="Amain"/>
      </w:pPr>
      <w:r w:rsidRPr="007024D4">
        <w:tab/>
        <w:t>(1)</w:t>
      </w:r>
      <w:r w:rsidRPr="007024D4">
        <w:tab/>
        <w:t>The Minister may determine the polling start day for an ATSIEB election to be held 3 years after the last election was held.</w:t>
      </w:r>
    </w:p>
    <w:p w:rsidR="00207214" w:rsidRPr="007024D4" w:rsidRDefault="00207214" w:rsidP="00207214">
      <w:pPr>
        <w:pStyle w:val="Amain"/>
      </w:pPr>
      <w:r w:rsidRPr="007024D4">
        <w:tab/>
        <w:t>(2)</w:t>
      </w:r>
      <w:r w:rsidRPr="007024D4">
        <w:tab/>
        <w:t>The day determined must be a Saturday.</w:t>
      </w:r>
    </w:p>
    <w:p w:rsidR="00207214" w:rsidRPr="007024D4" w:rsidRDefault="00207214" w:rsidP="009E2318">
      <w:pPr>
        <w:pStyle w:val="Amain"/>
        <w:keepNext/>
      </w:pPr>
      <w:r w:rsidRPr="007024D4">
        <w:tab/>
        <w:t>(3)</w:t>
      </w:r>
      <w:r w:rsidRPr="007024D4">
        <w:tab/>
        <w:t>A determination is a notifiable instrument.</w:t>
      </w:r>
    </w:p>
    <w:p w:rsidR="00207214" w:rsidRPr="007024D4" w:rsidRDefault="00207214" w:rsidP="00207214">
      <w:pPr>
        <w:pStyle w:val="aNote"/>
      </w:pPr>
      <w:r w:rsidRPr="007024D4">
        <w:rPr>
          <w:rStyle w:val="charItals"/>
        </w:rPr>
        <w:t>Note</w:t>
      </w:r>
      <w:r w:rsidRPr="007024D4">
        <w:rPr>
          <w:rStyle w:val="charItals"/>
        </w:rPr>
        <w:tab/>
      </w:r>
      <w:r w:rsidRPr="007024D4">
        <w:t xml:space="preserve">A notifiable instrument must be notified under the </w:t>
      </w:r>
      <w:hyperlink r:id="rId43" w:tooltip="A2001-14" w:history="1">
        <w:r w:rsidRPr="007024D4">
          <w:rPr>
            <w:rStyle w:val="charCitHyperlinkAbbrev"/>
          </w:rPr>
          <w:t>Legislation Act</w:t>
        </w:r>
      </w:hyperlink>
      <w:r w:rsidRPr="007024D4">
        <w:t>.</w:t>
      </w:r>
    </w:p>
    <w:p w:rsidR="006545D2" w:rsidRDefault="006545D2">
      <w:pPr>
        <w:pStyle w:val="AH5Sec"/>
      </w:pPr>
      <w:bookmarkStart w:id="44" w:name="_Toc476129686"/>
      <w:r w:rsidRPr="00CA7F6C">
        <w:rPr>
          <w:rStyle w:val="CharSectNo"/>
        </w:rPr>
        <w:t>30</w:t>
      </w:r>
      <w:r>
        <w:tab/>
        <w:t>Telling people about ATSIEB elections etc</w:t>
      </w:r>
      <w:bookmarkEnd w:id="44"/>
      <w:r>
        <w:t xml:space="preserve"> </w:t>
      </w:r>
    </w:p>
    <w:p w:rsidR="006545D2" w:rsidRDefault="006545D2">
      <w:pPr>
        <w:pStyle w:val="Amain"/>
        <w:keepNext/>
      </w:pPr>
      <w:r>
        <w:tab/>
        <w:t>(1)</w:t>
      </w:r>
      <w:r>
        <w:tab/>
        <w:t>Before the election start day for an ATSIEB election, the electoral commission must take reasonable steps to tell electors and people entitled to be electors about the following:</w:t>
      </w:r>
    </w:p>
    <w:p w:rsidR="006545D2" w:rsidRDefault="006545D2">
      <w:pPr>
        <w:pStyle w:val="Apara"/>
      </w:pPr>
      <w:r>
        <w:tab/>
        <w:t>(a)</w:t>
      </w:r>
      <w:r>
        <w:tab/>
        <w:t xml:space="preserve">the ATSIEB election; </w:t>
      </w:r>
    </w:p>
    <w:p w:rsidR="006545D2" w:rsidRDefault="006545D2">
      <w:pPr>
        <w:pStyle w:val="Apara"/>
      </w:pPr>
      <w:r>
        <w:tab/>
        <w:t>(b)</w:t>
      </w:r>
      <w:r>
        <w:tab/>
        <w:t>who is eligible to nominate as a candidate for the election;</w:t>
      </w:r>
    </w:p>
    <w:p w:rsidR="006545D2" w:rsidRDefault="006545D2">
      <w:pPr>
        <w:pStyle w:val="Apara"/>
      </w:pPr>
      <w:r>
        <w:tab/>
        <w:t>(c)</w:t>
      </w:r>
      <w:r>
        <w:tab/>
        <w:t xml:space="preserve">who is eligible to vote at the election; </w:t>
      </w:r>
    </w:p>
    <w:p w:rsidR="006545D2" w:rsidRDefault="006545D2">
      <w:pPr>
        <w:pStyle w:val="Apara"/>
      </w:pPr>
      <w:r>
        <w:tab/>
        <w:t>(d)</w:t>
      </w:r>
      <w:r>
        <w:tab/>
        <w:t xml:space="preserve">the days worked out under section 29 for the election; </w:t>
      </w:r>
    </w:p>
    <w:p w:rsidR="006545D2" w:rsidRDefault="006545D2">
      <w:pPr>
        <w:pStyle w:val="Apara"/>
      </w:pPr>
      <w:r>
        <w:tab/>
        <w:t>(e)</w:t>
      </w:r>
      <w:r>
        <w:tab/>
        <w:t xml:space="preserve">the location of polling places; </w:t>
      </w:r>
    </w:p>
    <w:p w:rsidR="006545D2" w:rsidRDefault="006545D2">
      <w:pPr>
        <w:pStyle w:val="Apara"/>
      </w:pPr>
      <w:r>
        <w:tab/>
        <w:t>(f)</w:t>
      </w:r>
      <w:r>
        <w:tab/>
        <w:t>anything else about the election that the commission considers relevant.</w:t>
      </w:r>
    </w:p>
    <w:p w:rsidR="006545D2" w:rsidRDefault="006545D2">
      <w:pPr>
        <w:pStyle w:val="Amain"/>
        <w:keepNext/>
      </w:pPr>
      <w:r>
        <w:tab/>
        <w:t>(2)</w:t>
      </w:r>
      <w:r>
        <w:tab/>
        <w:t>The electoral commission may tell electors and people entitled to be electors about the matters mentioned in subsection (1) in any way it considers appropriate.</w:t>
      </w:r>
    </w:p>
    <w:p w:rsidR="006545D2" w:rsidRDefault="006545D2">
      <w:pPr>
        <w:pStyle w:val="aExamHdgss"/>
      </w:pPr>
      <w:r>
        <w:t>Examples</w:t>
      </w:r>
    </w:p>
    <w:p w:rsidR="006545D2" w:rsidRDefault="006545D2">
      <w:pPr>
        <w:pStyle w:val="aExamss"/>
        <w:keepNext/>
      </w:pPr>
      <w:r>
        <w:t>a newspaper, the electoral commission website, a media release</w:t>
      </w:r>
    </w:p>
    <w:p w:rsidR="006545D2" w:rsidRDefault="006545D2">
      <w:pPr>
        <w:pStyle w:val="aNote"/>
      </w:pPr>
      <w:r>
        <w:rPr>
          <w:rStyle w:val="charItals"/>
        </w:rPr>
        <w:t>Note</w:t>
      </w:r>
      <w:r>
        <w:tab/>
        <w:t xml:space="preserve">An example is part of the Act, is not exhaustive and may extend, but does not limit, the meaning of the provision in which it appears (see </w:t>
      </w:r>
      <w:hyperlink r:id="rId44" w:tooltip="A2001-14" w:history="1">
        <w:r w:rsidR="00863B02" w:rsidRPr="00863B02">
          <w:rPr>
            <w:rStyle w:val="charCitHyperlinkAbbrev"/>
          </w:rPr>
          <w:t>Legislation Act</w:t>
        </w:r>
      </w:hyperlink>
      <w:r>
        <w:t>, s 126 and s 132).</w:t>
      </w:r>
    </w:p>
    <w:p w:rsidR="006545D2" w:rsidRDefault="006545D2">
      <w:pPr>
        <w:pStyle w:val="AH5Sec"/>
      </w:pPr>
      <w:bookmarkStart w:id="45" w:name="_Toc476129687"/>
      <w:r w:rsidRPr="00CA7F6C">
        <w:rPr>
          <w:rStyle w:val="CharSectNo"/>
        </w:rPr>
        <w:t>31</w:t>
      </w:r>
      <w:r>
        <w:tab/>
        <w:t>Application of Electoral Act</w:t>
      </w:r>
      <w:bookmarkEnd w:id="45"/>
    </w:p>
    <w:p w:rsidR="006545D2" w:rsidRDefault="006545D2" w:rsidP="007850D0">
      <w:pPr>
        <w:pStyle w:val="Amainreturn"/>
        <w:keepLines/>
        <w:suppressLineNumbers/>
      </w:pPr>
      <w:r>
        <w:t xml:space="preserve">A provision of the </w:t>
      </w:r>
      <w:hyperlink r:id="rId45" w:tooltip="A1992-71" w:history="1">
        <w:r w:rsidR="00A5580F" w:rsidRPr="00A5580F">
          <w:rPr>
            <w:rStyle w:val="charCitHyperlinkAbbrev"/>
          </w:rPr>
          <w:t>Electoral Act</w:t>
        </w:r>
      </w:hyperlink>
      <w:r>
        <w:t xml:space="preserve"> mentioned in column 2 of an item in table 31 applies in relation to an ATSIEB election with the modifications (if any) in the part in schedule 1 mentioned in column 3 of the item (and any other necessary changes and any changes prescribed by regulation).</w:t>
      </w:r>
    </w:p>
    <w:p w:rsidR="006545D2" w:rsidRDefault="006545D2">
      <w:pPr>
        <w:pStyle w:val="TableHd"/>
      </w:pPr>
      <w:r>
        <w:t>Table 31</w:t>
      </w:r>
      <w:r>
        <w:tab/>
        <w:t>Application of Electoral Act provisions</w:t>
      </w:r>
    </w:p>
    <w:tbl>
      <w:tblPr>
        <w:tblW w:w="7948" w:type="dxa"/>
        <w:tblLayout w:type="fixed"/>
        <w:tblLook w:val="0000" w:firstRow="0" w:lastRow="0" w:firstColumn="0" w:lastColumn="0" w:noHBand="0" w:noVBand="0"/>
      </w:tblPr>
      <w:tblGrid>
        <w:gridCol w:w="1200"/>
        <w:gridCol w:w="4893"/>
        <w:gridCol w:w="1855"/>
      </w:tblGrid>
      <w:tr w:rsidR="006545D2">
        <w:trPr>
          <w:cantSplit/>
          <w:tblHeader/>
        </w:trPr>
        <w:tc>
          <w:tcPr>
            <w:tcW w:w="1200" w:type="dxa"/>
            <w:tcBorders>
              <w:bottom w:val="single" w:sz="4" w:space="0" w:color="auto"/>
            </w:tcBorders>
          </w:tcPr>
          <w:p w:rsidR="006545D2" w:rsidRDefault="006545D2">
            <w:pPr>
              <w:pStyle w:val="TableColHd"/>
            </w:pPr>
            <w:r>
              <w:t>column 1</w:t>
            </w:r>
          </w:p>
          <w:p w:rsidR="006545D2" w:rsidRDefault="006545D2">
            <w:pPr>
              <w:pStyle w:val="TableColHd"/>
            </w:pPr>
            <w:r>
              <w:t>item</w:t>
            </w:r>
          </w:p>
        </w:tc>
        <w:tc>
          <w:tcPr>
            <w:tcW w:w="4893" w:type="dxa"/>
            <w:tcBorders>
              <w:bottom w:val="single" w:sz="4" w:space="0" w:color="auto"/>
            </w:tcBorders>
          </w:tcPr>
          <w:p w:rsidR="006545D2" w:rsidRDefault="006545D2">
            <w:pPr>
              <w:pStyle w:val="TableColHd"/>
            </w:pPr>
            <w:r>
              <w:t>column 2</w:t>
            </w:r>
          </w:p>
          <w:p w:rsidR="006545D2" w:rsidRDefault="006545D2">
            <w:pPr>
              <w:pStyle w:val="TableColHd"/>
            </w:pPr>
            <w:r>
              <w:t>provision of Electoral Act to be applied</w:t>
            </w:r>
          </w:p>
        </w:tc>
        <w:tc>
          <w:tcPr>
            <w:tcW w:w="1855" w:type="dxa"/>
            <w:tcBorders>
              <w:bottom w:val="single" w:sz="4" w:space="0" w:color="auto"/>
            </w:tcBorders>
          </w:tcPr>
          <w:p w:rsidR="006545D2" w:rsidRDefault="006545D2">
            <w:pPr>
              <w:pStyle w:val="TableColHd"/>
            </w:pPr>
            <w:r>
              <w:t>column 3</w:t>
            </w:r>
          </w:p>
          <w:p w:rsidR="006545D2" w:rsidRDefault="006545D2">
            <w:pPr>
              <w:pStyle w:val="TableColHd"/>
            </w:pPr>
            <w:r>
              <w:t>part in sch 1 with modifications</w:t>
            </w:r>
          </w:p>
        </w:tc>
      </w:tr>
      <w:tr w:rsidR="006545D2">
        <w:trPr>
          <w:cantSplit/>
        </w:trPr>
        <w:tc>
          <w:tcPr>
            <w:tcW w:w="1200" w:type="dxa"/>
          </w:tcPr>
          <w:p w:rsidR="006545D2" w:rsidRDefault="006545D2">
            <w:pPr>
              <w:pStyle w:val="TableText"/>
            </w:pPr>
            <w:r>
              <w:t>1</w:t>
            </w:r>
          </w:p>
        </w:tc>
        <w:tc>
          <w:tcPr>
            <w:tcW w:w="4893" w:type="dxa"/>
          </w:tcPr>
          <w:p w:rsidR="006545D2" w:rsidRDefault="006545D2">
            <w:pPr>
              <w:pStyle w:val="TableText"/>
            </w:pPr>
            <w:r>
              <w:t xml:space="preserve">section 4A (Meaning of </w:t>
            </w:r>
            <w:r>
              <w:rPr>
                <w:rStyle w:val="charItals"/>
              </w:rPr>
              <w:t>available for public inspection</w:t>
            </w:r>
            <w:r>
              <w:t>)</w:t>
            </w:r>
          </w:p>
        </w:tc>
        <w:tc>
          <w:tcPr>
            <w:tcW w:w="1855" w:type="dxa"/>
          </w:tcPr>
          <w:p w:rsidR="006545D2" w:rsidRDefault="006545D2">
            <w:pPr>
              <w:pStyle w:val="TableText"/>
            </w:pPr>
          </w:p>
        </w:tc>
      </w:tr>
      <w:tr w:rsidR="006545D2">
        <w:trPr>
          <w:cantSplit/>
        </w:trPr>
        <w:tc>
          <w:tcPr>
            <w:tcW w:w="1200" w:type="dxa"/>
          </w:tcPr>
          <w:p w:rsidR="006545D2" w:rsidRDefault="006545D2">
            <w:pPr>
              <w:pStyle w:val="TableText"/>
            </w:pPr>
            <w:r>
              <w:t>2</w:t>
            </w:r>
          </w:p>
        </w:tc>
        <w:tc>
          <w:tcPr>
            <w:tcW w:w="4893" w:type="dxa"/>
          </w:tcPr>
          <w:p w:rsidR="006545D2" w:rsidRDefault="006545D2">
            <w:pPr>
              <w:pStyle w:val="TableText"/>
            </w:pPr>
            <w:r>
              <w:t>section 32 (Temporary staff and consultants)</w:t>
            </w:r>
          </w:p>
        </w:tc>
        <w:tc>
          <w:tcPr>
            <w:tcW w:w="1855" w:type="dxa"/>
          </w:tcPr>
          <w:p w:rsidR="006545D2" w:rsidRDefault="006545D2">
            <w:pPr>
              <w:pStyle w:val="TableText"/>
            </w:pPr>
          </w:p>
        </w:tc>
      </w:tr>
      <w:tr w:rsidR="006545D2">
        <w:trPr>
          <w:cantSplit/>
        </w:trPr>
        <w:tc>
          <w:tcPr>
            <w:tcW w:w="1200" w:type="dxa"/>
          </w:tcPr>
          <w:p w:rsidR="006545D2" w:rsidRDefault="006545D2">
            <w:pPr>
              <w:pStyle w:val="TableText"/>
            </w:pPr>
            <w:r>
              <w:t>3</w:t>
            </w:r>
          </w:p>
        </w:tc>
        <w:tc>
          <w:tcPr>
            <w:tcW w:w="4893" w:type="dxa"/>
          </w:tcPr>
          <w:p w:rsidR="006545D2" w:rsidRDefault="006545D2">
            <w:pPr>
              <w:pStyle w:val="TableText"/>
            </w:pPr>
            <w:r>
              <w:t>section 33 (Officers)</w:t>
            </w:r>
          </w:p>
        </w:tc>
        <w:tc>
          <w:tcPr>
            <w:tcW w:w="1855" w:type="dxa"/>
          </w:tcPr>
          <w:p w:rsidR="006545D2" w:rsidRDefault="006545D2">
            <w:pPr>
              <w:pStyle w:val="TableText"/>
            </w:pPr>
            <w:r>
              <w:t>part 1.1</w:t>
            </w:r>
          </w:p>
        </w:tc>
      </w:tr>
      <w:tr w:rsidR="006545D2">
        <w:trPr>
          <w:cantSplit/>
        </w:trPr>
        <w:tc>
          <w:tcPr>
            <w:tcW w:w="1200" w:type="dxa"/>
          </w:tcPr>
          <w:p w:rsidR="006545D2" w:rsidRDefault="006545D2">
            <w:pPr>
              <w:pStyle w:val="TableText"/>
            </w:pPr>
            <w:r>
              <w:t>4</w:t>
            </w:r>
          </w:p>
        </w:tc>
        <w:tc>
          <w:tcPr>
            <w:tcW w:w="4893" w:type="dxa"/>
          </w:tcPr>
          <w:p w:rsidR="006545D2" w:rsidRDefault="006545D2">
            <w:pPr>
              <w:pStyle w:val="TableText"/>
            </w:pPr>
            <w:r>
              <w:t>section 34 (Multimember electorates)</w:t>
            </w:r>
          </w:p>
        </w:tc>
        <w:tc>
          <w:tcPr>
            <w:tcW w:w="1855" w:type="dxa"/>
          </w:tcPr>
          <w:p w:rsidR="006545D2" w:rsidRDefault="006545D2">
            <w:pPr>
              <w:pStyle w:val="TableText"/>
            </w:pPr>
            <w:r>
              <w:t>part 1.1</w:t>
            </w:r>
          </w:p>
        </w:tc>
      </w:tr>
      <w:tr w:rsidR="006545D2">
        <w:trPr>
          <w:cantSplit/>
        </w:trPr>
        <w:tc>
          <w:tcPr>
            <w:tcW w:w="1200" w:type="dxa"/>
          </w:tcPr>
          <w:p w:rsidR="006545D2" w:rsidRDefault="006545D2">
            <w:pPr>
              <w:pStyle w:val="TableText"/>
            </w:pPr>
            <w:r>
              <w:t>5</w:t>
            </w:r>
          </w:p>
        </w:tc>
        <w:tc>
          <w:tcPr>
            <w:tcW w:w="4893" w:type="dxa"/>
          </w:tcPr>
          <w:p w:rsidR="006545D2" w:rsidRDefault="006545D2">
            <w:pPr>
              <w:pStyle w:val="TableText"/>
            </w:pPr>
            <w:r>
              <w:t>section 71A (Address of person serving sentence of imprisonment)</w:t>
            </w:r>
          </w:p>
        </w:tc>
        <w:tc>
          <w:tcPr>
            <w:tcW w:w="1855" w:type="dxa"/>
          </w:tcPr>
          <w:p w:rsidR="006545D2" w:rsidRDefault="006545D2">
            <w:pPr>
              <w:pStyle w:val="TableText"/>
            </w:pPr>
          </w:p>
        </w:tc>
      </w:tr>
      <w:tr w:rsidR="006545D2">
        <w:trPr>
          <w:cantSplit/>
        </w:trPr>
        <w:tc>
          <w:tcPr>
            <w:tcW w:w="1200" w:type="dxa"/>
          </w:tcPr>
          <w:p w:rsidR="006545D2" w:rsidRDefault="006545D2">
            <w:pPr>
              <w:pStyle w:val="TableText"/>
            </w:pPr>
            <w:r>
              <w:t>6</w:t>
            </w:r>
          </w:p>
        </w:tc>
        <w:tc>
          <w:tcPr>
            <w:tcW w:w="4893" w:type="dxa"/>
          </w:tcPr>
          <w:p w:rsidR="006545D2" w:rsidRDefault="006545D2">
            <w:pPr>
              <w:pStyle w:val="TableText"/>
            </w:pPr>
            <w:r>
              <w:t>section 80 (Closed rolls)</w:t>
            </w:r>
          </w:p>
        </w:tc>
        <w:tc>
          <w:tcPr>
            <w:tcW w:w="1855" w:type="dxa"/>
          </w:tcPr>
          <w:p w:rsidR="006545D2" w:rsidRDefault="006545D2">
            <w:pPr>
              <w:pStyle w:val="TableText"/>
            </w:pPr>
            <w:r>
              <w:t>part 1.1</w:t>
            </w:r>
          </w:p>
        </w:tc>
      </w:tr>
      <w:tr w:rsidR="006545D2">
        <w:trPr>
          <w:cantSplit/>
        </w:trPr>
        <w:tc>
          <w:tcPr>
            <w:tcW w:w="1200" w:type="dxa"/>
          </w:tcPr>
          <w:p w:rsidR="006545D2" w:rsidRDefault="006545D2">
            <w:pPr>
              <w:pStyle w:val="TableText"/>
            </w:pPr>
            <w:r>
              <w:t>7</w:t>
            </w:r>
          </w:p>
        </w:tc>
        <w:tc>
          <w:tcPr>
            <w:tcW w:w="4893" w:type="dxa"/>
          </w:tcPr>
          <w:p w:rsidR="006545D2" w:rsidRDefault="006545D2">
            <w:pPr>
              <w:pStyle w:val="TableText"/>
            </w:pPr>
            <w:r>
              <w:t>part 9 (Arrangements for elections)</w:t>
            </w:r>
          </w:p>
        </w:tc>
        <w:tc>
          <w:tcPr>
            <w:tcW w:w="1855" w:type="dxa"/>
          </w:tcPr>
          <w:p w:rsidR="006545D2" w:rsidRDefault="006545D2">
            <w:pPr>
              <w:pStyle w:val="TableText"/>
            </w:pPr>
            <w:r>
              <w:t>part 1.2</w:t>
            </w:r>
          </w:p>
        </w:tc>
      </w:tr>
      <w:tr w:rsidR="006545D2">
        <w:trPr>
          <w:cantSplit/>
        </w:trPr>
        <w:tc>
          <w:tcPr>
            <w:tcW w:w="1200" w:type="dxa"/>
          </w:tcPr>
          <w:p w:rsidR="006545D2" w:rsidRDefault="006545D2">
            <w:pPr>
              <w:pStyle w:val="TableText"/>
            </w:pPr>
            <w:r>
              <w:t>8</w:t>
            </w:r>
          </w:p>
        </w:tc>
        <w:tc>
          <w:tcPr>
            <w:tcW w:w="4893" w:type="dxa"/>
          </w:tcPr>
          <w:p w:rsidR="006545D2" w:rsidRDefault="006545D2">
            <w:pPr>
              <w:pStyle w:val="TableText"/>
            </w:pPr>
            <w:r>
              <w:t>part 10 (Voting)</w:t>
            </w:r>
          </w:p>
        </w:tc>
        <w:tc>
          <w:tcPr>
            <w:tcW w:w="1855" w:type="dxa"/>
          </w:tcPr>
          <w:p w:rsidR="006545D2" w:rsidRDefault="006545D2">
            <w:pPr>
              <w:pStyle w:val="tablepara"/>
            </w:pPr>
            <w:r>
              <w:t>part 1.3</w:t>
            </w:r>
          </w:p>
        </w:tc>
      </w:tr>
      <w:tr w:rsidR="006545D2">
        <w:trPr>
          <w:cantSplit/>
        </w:trPr>
        <w:tc>
          <w:tcPr>
            <w:tcW w:w="1200" w:type="dxa"/>
          </w:tcPr>
          <w:p w:rsidR="006545D2" w:rsidRDefault="006545D2">
            <w:pPr>
              <w:pStyle w:val="TableText"/>
            </w:pPr>
            <w:r>
              <w:t>9</w:t>
            </w:r>
          </w:p>
        </w:tc>
        <w:tc>
          <w:tcPr>
            <w:tcW w:w="4893" w:type="dxa"/>
          </w:tcPr>
          <w:p w:rsidR="006545D2" w:rsidRDefault="006545D2">
            <w:pPr>
              <w:pStyle w:val="TableText"/>
            </w:pPr>
            <w:r>
              <w:t>part 12 (The scrutiny)</w:t>
            </w:r>
          </w:p>
        </w:tc>
        <w:tc>
          <w:tcPr>
            <w:tcW w:w="1855" w:type="dxa"/>
          </w:tcPr>
          <w:p w:rsidR="006545D2" w:rsidRDefault="006545D2">
            <w:pPr>
              <w:pStyle w:val="tablepara"/>
            </w:pPr>
            <w:r>
              <w:t>part 1.4</w:t>
            </w:r>
          </w:p>
        </w:tc>
      </w:tr>
      <w:tr w:rsidR="006545D2">
        <w:trPr>
          <w:cantSplit/>
        </w:trPr>
        <w:tc>
          <w:tcPr>
            <w:tcW w:w="1200" w:type="dxa"/>
          </w:tcPr>
          <w:p w:rsidR="006545D2" w:rsidRDefault="006545D2">
            <w:pPr>
              <w:pStyle w:val="TableText"/>
            </w:pPr>
            <w:r>
              <w:t>10</w:t>
            </w:r>
          </w:p>
        </w:tc>
        <w:tc>
          <w:tcPr>
            <w:tcW w:w="4893" w:type="dxa"/>
          </w:tcPr>
          <w:p w:rsidR="006545D2" w:rsidRDefault="006545D2">
            <w:pPr>
              <w:pStyle w:val="TableText"/>
            </w:pPr>
            <w:r>
              <w:t>part 13 (Casual vacancies)</w:t>
            </w:r>
          </w:p>
        </w:tc>
        <w:tc>
          <w:tcPr>
            <w:tcW w:w="1855" w:type="dxa"/>
          </w:tcPr>
          <w:p w:rsidR="006545D2" w:rsidRDefault="006545D2">
            <w:pPr>
              <w:pStyle w:val="tablepara"/>
            </w:pPr>
            <w:r>
              <w:t>part 1.5</w:t>
            </w:r>
          </w:p>
        </w:tc>
      </w:tr>
      <w:tr w:rsidR="006545D2">
        <w:trPr>
          <w:cantSplit/>
        </w:trPr>
        <w:tc>
          <w:tcPr>
            <w:tcW w:w="1200" w:type="dxa"/>
          </w:tcPr>
          <w:p w:rsidR="006545D2" w:rsidRDefault="006545D2">
            <w:pPr>
              <w:pStyle w:val="TableText"/>
            </w:pPr>
            <w:r>
              <w:t>11</w:t>
            </w:r>
          </w:p>
        </w:tc>
        <w:tc>
          <w:tcPr>
            <w:tcW w:w="4893" w:type="dxa"/>
          </w:tcPr>
          <w:p w:rsidR="006545D2" w:rsidRDefault="006545D2">
            <w:pPr>
              <w:pStyle w:val="TableText"/>
            </w:pPr>
            <w:r>
              <w:t>part 16 (Disputed elections, eligibility and vacancies)</w:t>
            </w:r>
          </w:p>
        </w:tc>
        <w:tc>
          <w:tcPr>
            <w:tcW w:w="1855" w:type="dxa"/>
          </w:tcPr>
          <w:p w:rsidR="006545D2" w:rsidRDefault="006545D2">
            <w:pPr>
              <w:pStyle w:val="tablepara"/>
            </w:pPr>
            <w:r>
              <w:t>part 1.6</w:t>
            </w:r>
          </w:p>
        </w:tc>
      </w:tr>
      <w:tr w:rsidR="006545D2">
        <w:trPr>
          <w:cantSplit/>
        </w:trPr>
        <w:tc>
          <w:tcPr>
            <w:tcW w:w="1200" w:type="dxa"/>
          </w:tcPr>
          <w:p w:rsidR="006545D2" w:rsidRDefault="006545D2">
            <w:pPr>
              <w:pStyle w:val="TableText"/>
            </w:pPr>
            <w:r>
              <w:t>12</w:t>
            </w:r>
          </w:p>
        </w:tc>
        <w:tc>
          <w:tcPr>
            <w:tcW w:w="4893" w:type="dxa"/>
          </w:tcPr>
          <w:p w:rsidR="006545D2" w:rsidRDefault="006545D2">
            <w:pPr>
              <w:pStyle w:val="TableText"/>
            </w:pPr>
            <w:r>
              <w:t>part 17 (Electoral offences)</w:t>
            </w:r>
          </w:p>
        </w:tc>
        <w:tc>
          <w:tcPr>
            <w:tcW w:w="1855" w:type="dxa"/>
          </w:tcPr>
          <w:p w:rsidR="006545D2" w:rsidRDefault="006545D2">
            <w:pPr>
              <w:pStyle w:val="tablepara"/>
            </w:pPr>
            <w:r>
              <w:t>part 1.7</w:t>
            </w:r>
          </w:p>
        </w:tc>
      </w:tr>
      <w:tr w:rsidR="006545D2">
        <w:trPr>
          <w:cantSplit/>
        </w:trPr>
        <w:tc>
          <w:tcPr>
            <w:tcW w:w="1200" w:type="dxa"/>
          </w:tcPr>
          <w:p w:rsidR="006545D2" w:rsidRDefault="006545D2">
            <w:pPr>
              <w:pStyle w:val="TableText"/>
            </w:pPr>
            <w:r>
              <w:t>13</w:t>
            </w:r>
          </w:p>
        </w:tc>
        <w:tc>
          <w:tcPr>
            <w:tcW w:w="4893" w:type="dxa"/>
          </w:tcPr>
          <w:p w:rsidR="006545D2" w:rsidRDefault="006545D2">
            <w:pPr>
              <w:pStyle w:val="TableText"/>
            </w:pPr>
            <w:r>
              <w:t>part 18 (Enforcement proceedings)</w:t>
            </w:r>
          </w:p>
        </w:tc>
        <w:tc>
          <w:tcPr>
            <w:tcW w:w="1855" w:type="dxa"/>
          </w:tcPr>
          <w:p w:rsidR="006545D2" w:rsidRDefault="006545D2">
            <w:pPr>
              <w:pStyle w:val="tablepara"/>
            </w:pPr>
            <w:r>
              <w:t>part 1.8</w:t>
            </w:r>
          </w:p>
        </w:tc>
      </w:tr>
      <w:tr w:rsidR="006545D2">
        <w:trPr>
          <w:cantSplit/>
        </w:trPr>
        <w:tc>
          <w:tcPr>
            <w:tcW w:w="1200" w:type="dxa"/>
          </w:tcPr>
          <w:p w:rsidR="006545D2" w:rsidRDefault="006545D2">
            <w:pPr>
              <w:pStyle w:val="TableText"/>
            </w:pPr>
            <w:r>
              <w:t>14</w:t>
            </w:r>
          </w:p>
        </w:tc>
        <w:tc>
          <w:tcPr>
            <w:tcW w:w="4893" w:type="dxa"/>
          </w:tcPr>
          <w:p w:rsidR="006545D2" w:rsidRDefault="006545D2">
            <w:pPr>
              <w:pStyle w:val="TableText"/>
            </w:pPr>
            <w:r>
              <w:t>part 19 (Miscellaneous)</w:t>
            </w:r>
          </w:p>
        </w:tc>
        <w:tc>
          <w:tcPr>
            <w:tcW w:w="1855" w:type="dxa"/>
          </w:tcPr>
          <w:p w:rsidR="006545D2" w:rsidRDefault="006545D2">
            <w:pPr>
              <w:pStyle w:val="tablepara"/>
            </w:pPr>
            <w:r>
              <w:t>part 1.9</w:t>
            </w:r>
          </w:p>
        </w:tc>
      </w:tr>
      <w:tr w:rsidR="006545D2">
        <w:trPr>
          <w:cantSplit/>
        </w:trPr>
        <w:tc>
          <w:tcPr>
            <w:tcW w:w="1200" w:type="dxa"/>
          </w:tcPr>
          <w:p w:rsidR="006545D2" w:rsidRDefault="006545D2">
            <w:pPr>
              <w:pStyle w:val="TableText"/>
            </w:pPr>
            <w:r>
              <w:t>15</w:t>
            </w:r>
          </w:p>
        </w:tc>
        <w:tc>
          <w:tcPr>
            <w:tcW w:w="4893" w:type="dxa"/>
          </w:tcPr>
          <w:p w:rsidR="006545D2" w:rsidRDefault="006545D2">
            <w:pPr>
              <w:pStyle w:val="TableText"/>
            </w:pPr>
            <w:r>
              <w:t>schedule 3 (Preliminary scrutiny of declaration voting papers)</w:t>
            </w:r>
          </w:p>
        </w:tc>
        <w:tc>
          <w:tcPr>
            <w:tcW w:w="1855" w:type="dxa"/>
          </w:tcPr>
          <w:p w:rsidR="006545D2" w:rsidRDefault="006545D2">
            <w:pPr>
              <w:pStyle w:val="tablepara"/>
            </w:pPr>
            <w:r>
              <w:t>part 1.10</w:t>
            </w:r>
          </w:p>
        </w:tc>
      </w:tr>
      <w:tr w:rsidR="006545D2">
        <w:trPr>
          <w:cantSplit/>
        </w:trPr>
        <w:tc>
          <w:tcPr>
            <w:tcW w:w="1200" w:type="dxa"/>
          </w:tcPr>
          <w:p w:rsidR="006545D2" w:rsidRDefault="006545D2">
            <w:pPr>
              <w:pStyle w:val="TableText"/>
            </w:pPr>
            <w:r>
              <w:t>16</w:t>
            </w:r>
          </w:p>
        </w:tc>
        <w:tc>
          <w:tcPr>
            <w:tcW w:w="4893" w:type="dxa"/>
          </w:tcPr>
          <w:p w:rsidR="006545D2" w:rsidRDefault="006545D2">
            <w:pPr>
              <w:pStyle w:val="TableText"/>
            </w:pPr>
            <w:r>
              <w:t>schedule 4 (Ascertaining result of poll)</w:t>
            </w:r>
          </w:p>
        </w:tc>
        <w:tc>
          <w:tcPr>
            <w:tcW w:w="1855" w:type="dxa"/>
          </w:tcPr>
          <w:p w:rsidR="006545D2" w:rsidRDefault="006545D2">
            <w:pPr>
              <w:pStyle w:val="tablepara"/>
            </w:pPr>
          </w:p>
        </w:tc>
      </w:tr>
      <w:tr w:rsidR="006545D2">
        <w:trPr>
          <w:cantSplit/>
        </w:trPr>
        <w:tc>
          <w:tcPr>
            <w:tcW w:w="1200" w:type="dxa"/>
            <w:tcBorders>
              <w:bottom w:val="single" w:sz="4" w:space="0" w:color="auto"/>
            </w:tcBorders>
          </w:tcPr>
          <w:p w:rsidR="006545D2" w:rsidRDefault="006545D2">
            <w:pPr>
              <w:pStyle w:val="TableText"/>
            </w:pPr>
            <w:r>
              <w:t>17</w:t>
            </w:r>
          </w:p>
        </w:tc>
        <w:tc>
          <w:tcPr>
            <w:tcW w:w="4893" w:type="dxa"/>
            <w:tcBorders>
              <w:bottom w:val="single" w:sz="4" w:space="0" w:color="auto"/>
            </w:tcBorders>
          </w:tcPr>
          <w:p w:rsidR="006545D2" w:rsidRDefault="006545D2">
            <w:pPr>
              <w:pStyle w:val="TableText"/>
            </w:pPr>
            <w:r>
              <w:t>dictionary</w:t>
            </w:r>
          </w:p>
        </w:tc>
        <w:tc>
          <w:tcPr>
            <w:tcW w:w="1855" w:type="dxa"/>
            <w:tcBorders>
              <w:bottom w:val="single" w:sz="4" w:space="0" w:color="auto"/>
            </w:tcBorders>
          </w:tcPr>
          <w:p w:rsidR="006545D2" w:rsidRDefault="006545D2">
            <w:pPr>
              <w:pStyle w:val="tablepara"/>
            </w:pPr>
            <w:r>
              <w:t>part 1.11</w:t>
            </w:r>
          </w:p>
        </w:tc>
      </w:tr>
    </w:tbl>
    <w:p w:rsidR="006545D2" w:rsidRDefault="006545D2">
      <w:pPr>
        <w:pStyle w:val="AH5Sec"/>
      </w:pPr>
      <w:bookmarkStart w:id="46" w:name="_Toc476129688"/>
      <w:r w:rsidRPr="00CA7F6C">
        <w:rPr>
          <w:rStyle w:val="CharSectNo"/>
        </w:rPr>
        <w:t>32</w:t>
      </w:r>
      <w:r>
        <w:tab/>
        <w:t>Interpretation of applied provisions of Electoral Act</w:t>
      </w:r>
      <w:bookmarkEnd w:id="46"/>
    </w:p>
    <w:p w:rsidR="006545D2" w:rsidRDefault="006545D2">
      <w:pPr>
        <w:pStyle w:val="Amainreturn"/>
      </w:pPr>
      <w:r>
        <w:t xml:space="preserve">In the application of the </w:t>
      </w:r>
      <w:hyperlink r:id="rId46" w:tooltip="A1992-71" w:history="1">
        <w:r w:rsidR="00A5580F" w:rsidRPr="00A5580F">
          <w:rPr>
            <w:rStyle w:val="charCitHyperlinkAbbrev"/>
          </w:rPr>
          <w:t>Electoral Act</w:t>
        </w:r>
      </w:hyperlink>
      <w:r>
        <w:t xml:space="preserve"> in relation to an ATSIEB election—</w:t>
      </w:r>
    </w:p>
    <w:p w:rsidR="006545D2" w:rsidRDefault="006545D2">
      <w:pPr>
        <w:pStyle w:val="Apara"/>
      </w:pPr>
      <w:r>
        <w:tab/>
        <w:t>(a)</w:t>
      </w:r>
      <w:r>
        <w:tab/>
        <w:t>a reference to a provision of that Act is taken to be a reference to the provision in its application in relation to the ATSIEB election; and</w:t>
      </w:r>
    </w:p>
    <w:p w:rsidR="006545D2" w:rsidRDefault="006545D2">
      <w:pPr>
        <w:pStyle w:val="Apara"/>
      </w:pPr>
      <w:r>
        <w:tab/>
        <w:t>(b)</w:t>
      </w:r>
      <w:r>
        <w:tab/>
        <w:t>a reference to—</w:t>
      </w:r>
    </w:p>
    <w:p w:rsidR="006545D2" w:rsidRDefault="006545D2">
      <w:pPr>
        <w:pStyle w:val="Asubpara"/>
      </w:pPr>
      <w:r>
        <w:tab/>
        <w:t>(i)</w:t>
      </w:r>
      <w:r>
        <w:tab/>
        <w:t>a term used in that Act is taken to be a reference to the term in the application of that Act in relation to the ATSIEB election; and</w:t>
      </w:r>
    </w:p>
    <w:p w:rsidR="006545D2" w:rsidRDefault="006545D2">
      <w:pPr>
        <w:pStyle w:val="Asubpara"/>
      </w:pPr>
      <w:r>
        <w:tab/>
        <w:t>(ii)</w:t>
      </w:r>
      <w:r>
        <w:tab/>
        <w:t>in particular, a term mentioned in column 2 of an item in table 32 is taken to be a reference to the term mentioned in column 3 of the item.</w:t>
      </w:r>
    </w:p>
    <w:p w:rsidR="006545D2" w:rsidRDefault="006545D2">
      <w:pPr>
        <w:pStyle w:val="TableHd"/>
      </w:pPr>
      <w:r>
        <w:t>Table 32</w:t>
      </w:r>
      <w:r>
        <w:tab/>
        <w:t>Interpretation of terms in applied provisions of Electoral Act</w:t>
      </w:r>
    </w:p>
    <w:tbl>
      <w:tblPr>
        <w:tblW w:w="7948" w:type="dxa"/>
        <w:tblLayout w:type="fixed"/>
        <w:tblLook w:val="0000" w:firstRow="0" w:lastRow="0" w:firstColumn="0" w:lastColumn="0" w:noHBand="0" w:noVBand="0"/>
      </w:tblPr>
      <w:tblGrid>
        <w:gridCol w:w="1200"/>
        <w:gridCol w:w="2955"/>
        <w:gridCol w:w="3793"/>
      </w:tblGrid>
      <w:tr w:rsidR="006545D2">
        <w:trPr>
          <w:cantSplit/>
          <w:tblHeader/>
        </w:trPr>
        <w:tc>
          <w:tcPr>
            <w:tcW w:w="1200" w:type="dxa"/>
            <w:tcBorders>
              <w:bottom w:val="single" w:sz="4" w:space="0" w:color="auto"/>
            </w:tcBorders>
          </w:tcPr>
          <w:p w:rsidR="006545D2" w:rsidRDefault="006545D2">
            <w:pPr>
              <w:pStyle w:val="TableColHd"/>
            </w:pPr>
            <w:r>
              <w:t>column 1</w:t>
            </w:r>
          </w:p>
          <w:p w:rsidR="006545D2" w:rsidRDefault="006545D2">
            <w:pPr>
              <w:pStyle w:val="TableColHd"/>
            </w:pPr>
            <w:r>
              <w:t>item</w:t>
            </w:r>
          </w:p>
        </w:tc>
        <w:tc>
          <w:tcPr>
            <w:tcW w:w="2955" w:type="dxa"/>
            <w:tcBorders>
              <w:bottom w:val="single" w:sz="4" w:space="0" w:color="auto"/>
            </w:tcBorders>
          </w:tcPr>
          <w:p w:rsidR="006545D2" w:rsidRDefault="006545D2">
            <w:pPr>
              <w:pStyle w:val="TableColHd"/>
            </w:pPr>
            <w:r>
              <w:t>column 2</w:t>
            </w:r>
          </w:p>
          <w:p w:rsidR="006545D2" w:rsidRDefault="006545D2">
            <w:pPr>
              <w:pStyle w:val="TableColHd"/>
            </w:pPr>
            <w:r>
              <w:t xml:space="preserve">term in Electoral Act </w:t>
            </w:r>
          </w:p>
        </w:tc>
        <w:tc>
          <w:tcPr>
            <w:tcW w:w="3793" w:type="dxa"/>
            <w:tcBorders>
              <w:bottom w:val="single" w:sz="4" w:space="0" w:color="auto"/>
            </w:tcBorders>
          </w:tcPr>
          <w:p w:rsidR="006545D2" w:rsidRDefault="006545D2">
            <w:pPr>
              <w:pStyle w:val="TableColHd"/>
            </w:pPr>
            <w:r>
              <w:t>column 3</w:t>
            </w:r>
          </w:p>
          <w:p w:rsidR="006545D2" w:rsidRDefault="006545D2">
            <w:pPr>
              <w:pStyle w:val="TableColHd"/>
            </w:pPr>
            <w:r>
              <w:t>term in this Act</w:t>
            </w:r>
          </w:p>
        </w:tc>
      </w:tr>
      <w:tr w:rsidR="006545D2">
        <w:trPr>
          <w:cantSplit/>
        </w:trPr>
        <w:tc>
          <w:tcPr>
            <w:tcW w:w="1200" w:type="dxa"/>
          </w:tcPr>
          <w:p w:rsidR="006545D2" w:rsidRDefault="006545D2">
            <w:pPr>
              <w:pStyle w:val="TableText"/>
            </w:pPr>
            <w:r>
              <w:t>1</w:t>
            </w:r>
          </w:p>
        </w:tc>
        <w:tc>
          <w:tcPr>
            <w:tcW w:w="2955" w:type="dxa"/>
          </w:tcPr>
          <w:p w:rsidR="006545D2" w:rsidRDefault="006545D2">
            <w:pPr>
              <w:pStyle w:val="tablepara"/>
            </w:pPr>
            <w:r>
              <w:t>(a)</w:t>
            </w:r>
            <w:r>
              <w:tab/>
              <w:t>an election;</w:t>
            </w:r>
          </w:p>
          <w:p w:rsidR="006545D2" w:rsidRDefault="006545D2">
            <w:pPr>
              <w:pStyle w:val="tablepara"/>
            </w:pPr>
            <w:r>
              <w:t>(b)</w:t>
            </w:r>
            <w:r>
              <w:tab/>
              <w:t>a general election;</w:t>
            </w:r>
          </w:p>
          <w:p w:rsidR="006545D2" w:rsidRDefault="006545D2">
            <w:pPr>
              <w:pStyle w:val="tablepara"/>
            </w:pPr>
            <w:r>
              <w:t>(c)</w:t>
            </w:r>
            <w:r>
              <w:tab/>
              <w:t>an ordinary election</w:t>
            </w:r>
          </w:p>
        </w:tc>
        <w:tc>
          <w:tcPr>
            <w:tcW w:w="3793" w:type="dxa"/>
          </w:tcPr>
          <w:p w:rsidR="006545D2" w:rsidRDefault="006545D2">
            <w:pPr>
              <w:pStyle w:val="TableText"/>
            </w:pPr>
            <w:r>
              <w:t>an ATSIEB election</w:t>
            </w:r>
          </w:p>
        </w:tc>
      </w:tr>
      <w:tr w:rsidR="006545D2">
        <w:trPr>
          <w:cantSplit/>
        </w:trPr>
        <w:tc>
          <w:tcPr>
            <w:tcW w:w="1200" w:type="dxa"/>
          </w:tcPr>
          <w:p w:rsidR="006545D2" w:rsidRDefault="006545D2">
            <w:pPr>
              <w:pStyle w:val="TableText"/>
            </w:pPr>
            <w:r>
              <w:t>2</w:t>
            </w:r>
          </w:p>
        </w:tc>
        <w:tc>
          <w:tcPr>
            <w:tcW w:w="2955" w:type="dxa"/>
          </w:tcPr>
          <w:p w:rsidR="006545D2" w:rsidRDefault="006545D2">
            <w:pPr>
              <w:pStyle w:val="TableText"/>
            </w:pPr>
            <w:r>
              <w:t>an elector</w:t>
            </w:r>
          </w:p>
        </w:tc>
        <w:tc>
          <w:tcPr>
            <w:tcW w:w="3793" w:type="dxa"/>
          </w:tcPr>
          <w:p w:rsidR="006545D2" w:rsidRDefault="006545D2">
            <w:pPr>
              <w:pStyle w:val="TableText"/>
            </w:pPr>
            <w:r>
              <w:t>an elector in an ATSIEB election</w:t>
            </w:r>
          </w:p>
        </w:tc>
      </w:tr>
      <w:tr w:rsidR="006545D2">
        <w:trPr>
          <w:cantSplit/>
        </w:trPr>
        <w:tc>
          <w:tcPr>
            <w:tcW w:w="1200" w:type="dxa"/>
          </w:tcPr>
          <w:p w:rsidR="006545D2" w:rsidRDefault="006545D2">
            <w:pPr>
              <w:pStyle w:val="TableText"/>
            </w:pPr>
            <w:r>
              <w:t>3</w:t>
            </w:r>
          </w:p>
        </w:tc>
        <w:tc>
          <w:tcPr>
            <w:tcW w:w="2955" w:type="dxa"/>
          </w:tcPr>
          <w:p w:rsidR="006545D2" w:rsidRDefault="006545D2">
            <w:pPr>
              <w:pStyle w:val="TableText"/>
            </w:pPr>
            <w:r>
              <w:t xml:space="preserve">an electorate  </w:t>
            </w:r>
          </w:p>
        </w:tc>
        <w:tc>
          <w:tcPr>
            <w:tcW w:w="3793" w:type="dxa"/>
          </w:tcPr>
          <w:p w:rsidR="006545D2" w:rsidRDefault="006545D2">
            <w:pPr>
              <w:pStyle w:val="TableText"/>
            </w:pPr>
            <w:r>
              <w:t>the ACT</w:t>
            </w:r>
          </w:p>
        </w:tc>
      </w:tr>
      <w:tr w:rsidR="006545D2">
        <w:trPr>
          <w:cantSplit/>
        </w:trPr>
        <w:tc>
          <w:tcPr>
            <w:tcW w:w="1200" w:type="dxa"/>
          </w:tcPr>
          <w:p w:rsidR="006545D2" w:rsidRDefault="006545D2">
            <w:pPr>
              <w:pStyle w:val="TableText"/>
            </w:pPr>
            <w:r>
              <w:t>4</w:t>
            </w:r>
          </w:p>
        </w:tc>
        <w:tc>
          <w:tcPr>
            <w:tcW w:w="2955" w:type="dxa"/>
          </w:tcPr>
          <w:p w:rsidR="006545D2" w:rsidRDefault="006545D2">
            <w:pPr>
              <w:pStyle w:val="TableText"/>
            </w:pPr>
            <w:r>
              <w:t>a relevant electorate</w:t>
            </w:r>
          </w:p>
        </w:tc>
        <w:tc>
          <w:tcPr>
            <w:tcW w:w="3793" w:type="dxa"/>
          </w:tcPr>
          <w:p w:rsidR="006545D2" w:rsidRDefault="006545D2">
            <w:pPr>
              <w:pStyle w:val="TableText"/>
            </w:pPr>
            <w:r>
              <w:t>the ACT</w:t>
            </w:r>
          </w:p>
        </w:tc>
      </w:tr>
      <w:tr w:rsidR="006545D2">
        <w:trPr>
          <w:cantSplit/>
        </w:trPr>
        <w:tc>
          <w:tcPr>
            <w:tcW w:w="1200" w:type="dxa"/>
          </w:tcPr>
          <w:p w:rsidR="006545D2" w:rsidRDefault="006545D2">
            <w:pPr>
              <w:pStyle w:val="TableText"/>
            </w:pPr>
            <w:r>
              <w:t>5</w:t>
            </w:r>
          </w:p>
        </w:tc>
        <w:tc>
          <w:tcPr>
            <w:tcW w:w="2955" w:type="dxa"/>
          </w:tcPr>
          <w:p w:rsidR="006545D2" w:rsidRDefault="006545D2">
            <w:pPr>
              <w:pStyle w:val="TableText"/>
            </w:pPr>
            <w:r>
              <w:t>a candidate</w:t>
            </w:r>
          </w:p>
        </w:tc>
        <w:tc>
          <w:tcPr>
            <w:tcW w:w="3793" w:type="dxa"/>
          </w:tcPr>
          <w:p w:rsidR="006545D2" w:rsidRDefault="006545D2">
            <w:pPr>
              <w:pStyle w:val="TableText"/>
            </w:pPr>
            <w:r>
              <w:t>a candidate in an ATSIEB election</w:t>
            </w:r>
          </w:p>
        </w:tc>
      </w:tr>
      <w:tr w:rsidR="006545D2">
        <w:trPr>
          <w:cantSplit/>
        </w:trPr>
        <w:tc>
          <w:tcPr>
            <w:tcW w:w="1200" w:type="dxa"/>
          </w:tcPr>
          <w:p w:rsidR="006545D2" w:rsidRDefault="006545D2">
            <w:pPr>
              <w:pStyle w:val="TableText"/>
            </w:pPr>
            <w:r>
              <w:t>6</w:t>
            </w:r>
          </w:p>
        </w:tc>
        <w:tc>
          <w:tcPr>
            <w:tcW w:w="2955" w:type="dxa"/>
          </w:tcPr>
          <w:p w:rsidR="006545D2" w:rsidRDefault="006545D2">
            <w:pPr>
              <w:pStyle w:val="TableText"/>
            </w:pPr>
            <w:r>
              <w:t>a seat</w:t>
            </w:r>
          </w:p>
        </w:tc>
        <w:tc>
          <w:tcPr>
            <w:tcW w:w="3793" w:type="dxa"/>
          </w:tcPr>
          <w:p w:rsidR="006545D2" w:rsidRDefault="006545D2">
            <w:pPr>
              <w:pStyle w:val="TableText"/>
            </w:pPr>
            <w:r>
              <w:t>an ATSIEB position</w:t>
            </w:r>
          </w:p>
        </w:tc>
      </w:tr>
      <w:tr w:rsidR="006545D2">
        <w:trPr>
          <w:cantSplit/>
        </w:trPr>
        <w:tc>
          <w:tcPr>
            <w:tcW w:w="1200" w:type="dxa"/>
          </w:tcPr>
          <w:p w:rsidR="006545D2" w:rsidRDefault="006545D2">
            <w:pPr>
              <w:pStyle w:val="TableText"/>
            </w:pPr>
            <w:r>
              <w:t>7</w:t>
            </w:r>
          </w:p>
        </w:tc>
        <w:tc>
          <w:tcPr>
            <w:tcW w:w="2955" w:type="dxa"/>
          </w:tcPr>
          <w:p w:rsidR="006545D2" w:rsidRDefault="006545D2">
            <w:pPr>
              <w:pStyle w:val="TableText"/>
            </w:pPr>
            <w:r>
              <w:t>a polling day</w:t>
            </w:r>
          </w:p>
        </w:tc>
        <w:tc>
          <w:tcPr>
            <w:tcW w:w="3793" w:type="dxa"/>
          </w:tcPr>
          <w:p w:rsidR="006545D2" w:rsidRDefault="006545D2">
            <w:pPr>
              <w:pStyle w:val="TableText"/>
            </w:pPr>
            <w:r>
              <w:t>a polling period</w:t>
            </w:r>
          </w:p>
        </w:tc>
      </w:tr>
      <w:tr w:rsidR="006545D2">
        <w:trPr>
          <w:cantSplit/>
        </w:trPr>
        <w:tc>
          <w:tcPr>
            <w:tcW w:w="1200" w:type="dxa"/>
          </w:tcPr>
          <w:p w:rsidR="006545D2" w:rsidRDefault="006545D2">
            <w:pPr>
              <w:pStyle w:val="TableText"/>
            </w:pPr>
            <w:r>
              <w:t>8</w:t>
            </w:r>
          </w:p>
        </w:tc>
        <w:tc>
          <w:tcPr>
            <w:tcW w:w="2955" w:type="dxa"/>
          </w:tcPr>
          <w:p w:rsidR="006545D2" w:rsidRDefault="006545D2">
            <w:pPr>
              <w:pStyle w:val="TableText"/>
            </w:pPr>
            <w:r>
              <w:t>a reference to something happening on polling day</w:t>
            </w:r>
          </w:p>
        </w:tc>
        <w:tc>
          <w:tcPr>
            <w:tcW w:w="3793" w:type="dxa"/>
          </w:tcPr>
          <w:p w:rsidR="006545D2" w:rsidRDefault="006545D2">
            <w:pPr>
              <w:pStyle w:val="TableText"/>
            </w:pPr>
            <w:r>
              <w:t>a reference to something happening during a polling period</w:t>
            </w:r>
          </w:p>
        </w:tc>
      </w:tr>
      <w:tr w:rsidR="006545D2">
        <w:trPr>
          <w:cantSplit/>
        </w:trPr>
        <w:tc>
          <w:tcPr>
            <w:tcW w:w="1200" w:type="dxa"/>
          </w:tcPr>
          <w:p w:rsidR="006545D2" w:rsidRDefault="006545D2">
            <w:pPr>
              <w:pStyle w:val="TableText"/>
            </w:pPr>
            <w:r>
              <w:t>9</w:t>
            </w:r>
          </w:p>
        </w:tc>
        <w:tc>
          <w:tcPr>
            <w:tcW w:w="2955" w:type="dxa"/>
          </w:tcPr>
          <w:p w:rsidR="006545D2" w:rsidRDefault="006545D2">
            <w:pPr>
              <w:pStyle w:val="TableText"/>
            </w:pPr>
            <w:r>
              <w:t>an MLA</w:t>
            </w:r>
          </w:p>
        </w:tc>
        <w:tc>
          <w:tcPr>
            <w:tcW w:w="3793" w:type="dxa"/>
          </w:tcPr>
          <w:p w:rsidR="006545D2" w:rsidRDefault="006545D2">
            <w:pPr>
              <w:pStyle w:val="TableText"/>
            </w:pPr>
            <w:r>
              <w:t>an ATSIEB member</w:t>
            </w:r>
          </w:p>
        </w:tc>
      </w:tr>
      <w:tr w:rsidR="006545D2">
        <w:trPr>
          <w:cantSplit/>
        </w:trPr>
        <w:tc>
          <w:tcPr>
            <w:tcW w:w="1200" w:type="dxa"/>
          </w:tcPr>
          <w:p w:rsidR="006545D2" w:rsidRDefault="006545D2">
            <w:pPr>
              <w:pStyle w:val="TableText"/>
            </w:pPr>
            <w:r>
              <w:t>10</w:t>
            </w:r>
          </w:p>
        </w:tc>
        <w:tc>
          <w:tcPr>
            <w:tcW w:w="2955" w:type="dxa"/>
          </w:tcPr>
          <w:p w:rsidR="006545D2" w:rsidRDefault="006545D2">
            <w:pPr>
              <w:pStyle w:val="TableText"/>
            </w:pPr>
            <w:r>
              <w:t>the Legislative Assembly</w:t>
            </w:r>
          </w:p>
        </w:tc>
        <w:tc>
          <w:tcPr>
            <w:tcW w:w="3793" w:type="dxa"/>
          </w:tcPr>
          <w:p w:rsidR="006545D2" w:rsidRDefault="006545D2">
            <w:pPr>
              <w:pStyle w:val="TableText"/>
            </w:pPr>
            <w:r>
              <w:t>ATSIEB</w:t>
            </w:r>
          </w:p>
        </w:tc>
      </w:tr>
      <w:tr w:rsidR="006545D2">
        <w:trPr>
          <w:cantSplit/>
        </w:trPr>
        <w:tc>
          <w:tcPr>
            <w:tcW w:w="1200" w:type="dxa"/>
          </w:tcPr>
          <w:p w:rsidR="006545D2" w:rsidRDefault="006545D2">
            <w:pPr>
              <w:pStyle w:val="TableText"/>
            </w:pPr>
            <w:r>
              <w:t>11</w:t>
            </w:r>
          </w:p>
        </w:tc>
        <w:tc>
          <w:tcPr>
            <w:tcW w:w="2955" w:type="dxa"/>
          </w:tcPr>
          <w:p w:rsidR="006545D2" w:rsidRDefault="006545D2">
            <w:pPr>
              <w:pStyle w:val="TableText"/>
            </w:pPr>
            <w:r>
              <w:t>the Speaker</w:t>
            </w:r>
          </w:p>
        </w:tc>
        <w:tc>
          <w:tcPr>
            <w:tcW w:w="3793" w:type="dxa"/>
          </w:tcPr>
          <w:p w:rsidR="006545D2" w:rsidRDefault="006545D2">
            <w:pPr>
              <w:pStyle w:val="tablepara"/>
              <w:tabs>
                <w:tab w:val="left" w:pos="705"/>
              </w:tabs>
              <w:ind w:left="705" w:hanging="570"/>
            </w:pPr>
            <w:r>
              <w:t>(a)</w:t>
            </w:r>
            <w:r>
              <w:tab/>
              <w:t>the ATSIEB chair; or</w:t>
            </w:r>
          </w:p>
          <w:p w:rsidR="006545D2" w:rsidRDefault="006545D2">
            <w:pPr>
              <w:pStyle w:val="tablepara"/>
              <w:tabs>
                <w:tab w:val="left" w:pos="705"/>
              </w:tabs>
              <w:ind w:left="705" w:hanging="570"/>
            </w:pPr>
            <w:r>
              <w:t>(b)</w:t>
            </w:r>
            <w:r>
              <w:tab/>
              <w:t>if there is no ATSIEB chair—the ATSIEB deputy chair; or</w:t>
            </w:r>
          </w:p>
          <w:p w:rsidR="006545D2" w:rsidRDefault="006545D2">
            <w:pPr>
              <w:pStyle w:val="tablepara"/>
              <w:tabs>
                <w:tab w:val="left" w:pos="705"/>
              </w:tabs>
              <w:ind w:left="705" w:hanging="570"/>
            </w:pPr>
            <w:r>
              <w:t>(c)</w:t>
            </w:r>
            <w:r>
              <w:tab/>
              <w:t>if there is no ATSIEB deputy chair—the Minister</w:t>
            </w:r>
          </w:p>
        </w:tc>
      </w:tr>
      <w:tr w:rsidR="006545D2">
        <w:trPr>
          <w:cantSplit/>
        </w:trPr>
        <w:tc>
          <w:tcPr>
            <w:tcW w:w="1200" w:type="dxa"/>
          </w:tcPr>
          <w:p w:rsidR="006545D2" w:rsidRDefault="006545D2">
            <w:pPr>
              <w:pStyle w:val="TableText"/>
            </w:pPr>
            <w:r>
              <w:t>12</w:t>
            </w:r>
          </w:p>
        </w:tc>
        <w:tc>
          <w:tcPr>
            <w:tcW w:w="2955" w:type="dxa"/>
          </w:tcPr>
          <w:p w:rsidR="006545D2" w:rsidRDefault="006545D2">
            <w:pPr>
              <w:pStyle w:val="TableText"/>
            </w:pPr>
            <w:r>
              <w:t>the Court of Disputed Elections</w:t>
            </w:r>
          </w:p>
        </w:tc>
        <w:tc>
          <w:tcPr>
            <w:tcW w:w="3793" w:type="dxa"/>
          </w:tcPr>
          <w:p w:rsidR="006545D2" w:rsidRDefault="006545D2">
            <w:pPr>
              <w:pStyle w:val="TableText"/>
            </w:pPr>
            <w:r>
              <w:t>the Court of Disputed ATSIEB Elections</w:t>
            </w:r>
          </w:p>
        </w:tc>
      </w:tr>
      <w:tr w:rsidR="006545D2">
        <w:trPr>
          <w:cantSplit/>
        </w:trPr>
        <w:tc>
          <w:tcPr>
            <w:tcW w:w="1200" w:type="dxa"/>
            <w:tcBorders>
              <w:bottom w:val="single" w:sz="4" w:space="0" w:color="auto"/>
            </w:tcBorders>
          </w:tcPr>
          <w:p w:rsidR="006545D2" w:rsidRDefault="006545D2">
            <w:pPr>
              <w:pStyle w:val="TableText"/>
            </w:pPr>
            <w:r>
              <w:t>13</w:t>
            </w:r>
          </w:p>
        </w:tc>
        <w:tc>
          <w:tcPr>
            <w:tcW w:w="2955" w:type="dxa"/>
            <w:tcBorders>
              <w:bottom w:val="single" w:sz="4" w:space="0" w:color="auto"/>
            </w:tcBorders>
          </w:tcPr>
          <w:p w:rsidR="006545D2" w:rsidRDefault="006545D2">
            <w:pPr>
              <w:pStyle w:val="TableText"/>
            </w:pPr>
            <w:r>
              <w:t xml:space="preserve">a form approved under the </w:t>
            </w:r>
            <w:hyperlink r:id="rId47" w:tooltip="A1992-71" w:history="1">
              <w:r w:rsidR="00A5580F" w:rsidRPr="00A5580F">
                <w:rPr>
                  <w:rStyle w:val="charCitHyperlinkAbbrev"/>
                </w:rPr>
                <w:t>Electoral Act</w:t>
              </w:r>
            </w:hyperlink>
            <w:r>
              <w:t>, section 340A</w:t>
            </w:r>
          </w:p>
        </w:tc>
        <w:tc>
          <w:tcPr>
            <w:tcW w:w="3793" w:type="dxa"/>
            <w:tcBorders>
              <w:bottom w:val="single" w:sz="4" w:space="0" w:color="auto"/>
            </w:tcBorders>
          </w:tcPr>
          <w:p w:rsidR="006545D2" w:rsidRDefault="006545D2">
            <w:pPr>
              <w:pStyle w:val="TableText"/>
            </w:pPr>
            <w:r>
              <w:t>a form approved under this Act, section 34</w:t>
            </w:r>
          </w:p>
        </w:tc>
      </w:tr>
    </w:tbl>
    <w:p w:rsidR="006545D2" w:rsidRDefault="006545D2">
      <w:pPr>
        <w:pStyle w:val="AH5Sec"/>
      </w:pPr>
      <w:bookmarkStart w:id="47" w:name="_Toc476129689"/>
      <w:r w:rsidRPr="00CA7F6C">
        <w:rPr>
          <w:rStyle w:val="CharSectNo"/>
        </w:rPr>
        <w:t>33</w:t>
      </w:r>
      <w:r>
        <w:tab/>
        <w:t>Application of Electoral Regulation 1993</w:t>
      </w:r>
      <w:bookmarkEnd w:id="47"/>
    </w:p>
    <w:p w:rsidR="006545D2" w:rsidRDefault="006545D2">
      <w:pPr>
        <w:pStyle w:val="Amainreturn"/>
        <w:suppressLineNumbers/>
      </w:pPr>
      <w:r>
        <w:t xml:space="preserve">The </w:t>
      </w:r>
      <w:hyperlink r:id="rId48" w:tooltip="SL1993-24" w:history="1">
        <w:r w:rsidR="00863B02" w:rsidRPr="00863B02">
          <w:rPr>
            <w:rStyle w:val="charCitHyperlinkItal"/>
          </w:rPr>
          <w:t>Electoral Regulation 1993</w:t>
        </w:r>
      </w:hyperlink>
      <w:r>
        <w:t>, section 5A (Declaration ballot papers) applies to a ballot paper to be used for declaration voting in an ATSIEB election.</w:t>
      </w:r>
    </w:p>
    <w:p w:rsidR="006545D2" w:rsidRDefault="006545D2">
      <w:pPr>
        <w:pStyle w:val="AH5Sec"/>
      </w:pPr>
      <w:bookmarkStart w:id="48" w:name="_Toc476129690"/>
      <w:r w:rsidRPr="00CA7F6C">
        <w:rPr>
          <w:rStyle w:val="CharSectNo"/>
        </w:rPr>
        <w:t>34</w:t>
      </w:r>
      <w:r>
        <w:tab/>
        <w:t>Approved forms</w:t>
      </w:r>
      <w:bookmarkEnd w:id="48"/>
    </w:p>
    <w:p w:rsidR="006545D2" w:rsidRDefault="006545D2">
      <w:pPr>
        <w:pStyle w:val="Amain"/>
      </w:pPr>
      <w:r>
        <w:tab/>
        <w:t>(1)</w:t>
      </w:r>
      <w:r>
        <w:tab/>
        <w:t>The commissioner may approve forms for this part.</w:t>
      </w:r>
    </w:p>
    <w:p w:rsidR="006545D2" w:rsidRDefault="006545D2">
      <w:pPr>
        <w:pStyle w:val="Amain"/>
        <w:keepNext/>
      </w:pPr>
      <w:r>
        <w:tab/>
        <w:t>(2)</w:t>
      </w:r>
      <w:r>
        <w:tab/>
        <w:t>If the commissioner approves a form for a particular purpose, the approved form must be used for that purpose.</w:t>
      </w:r>
    </w:p>
    <w:p w:rsidR="006545D2" w:rsidRDefault="006545D2">
      <w:pPr>
        <w:pStyle w:val="aNote"/>
      </w:pPr>
      <w:r>
        <w:rPr>
          <w:rStyle w:val="charItals"/>
        </w:rPr>
        <w:t>Note</w:t>
      </w:r>
      <w:r>
        <w:tab/>
        <w:t xml:space="preserve">For other provisions about forms, see the </w:t>
      </w:r>
      <w:hyperlink r:id="rId49" w:tooltip="A2001-14" w:history="1">
        <w:r w:rsidR="00863B02" w:rsidRPr="00863B02">
          <w:rPr>
            <w:rStyle w:val="charCitHyperlinkAbbrev"/>
          </w:rPr>
          <w:t>Legislation Act</w:t>
        </w:r>
      </w:hyperlink>
      <w:r>
        <w:t>, s 255.</w:t>
      </w:r>
    </w:p>
    <w:p w:rsidR="006545D2" w:rsidRDefault="006545D2">
      <w:pPr>
        <w:pStyle w:val="Amain"/>
        <w:keepNext/>
      </w:pPr>
      <w:r>
        <w:tab/>
        <w:t>(3)</w:t>
      </w:r>
      <w:r>
        <w:tab/>
        <w:t>An approved form is a notifiable instrument.</w:t>
      </w:r>
    </w:p>
    <w:p w:rsidR="006545D2" w:rsidRDefault="006545D2">
      <w:pPr>
        <w:pStyle w:val="aNote"/>
      </w:pPr>
      <w:r>
        <w:rPr>
          <w:rStyle w:val="charItals"/>
        </w:rPr>
        <w:t>Note</w:t>
      </w:r>
      <w:r>
        <w:rPr>
          <w:rStyle w:val="charItals"/>
        </w:rPr>
        <w:tab/>
      </w:r>
      <w:r>
        <w:t xml:space="preserve">A notifiable instrument must be notified under the </w:t>
      </w:r>
      <w:hyperlink r:id="rId50" w:tooltip="A2001-14" w:history="1">
        <w:r w:rsidR="00863B02" w:rsidRPr="00863B02">
          <w:rPr>
            <w:rStyle w:val="charCitHyperlinkAbbrev"/>
          </w:rPr>
          <w:t>Legislation Act</w:t>
        </w:r>
      </w:hyperlink>
      <w:r>
        <w:t>.</w:t>
      </w:r>
    </w:p>
    <w:p w:rsidR="006545D2" w:rsidRDefault="006545D2">
      <w:pPr>
        <w:pStyle w:val="PageBreak"/>
      </w:pPr>
      <w:r>
        <w:br w:type="page"/>
      </w:r>
    </w:p>
    <w:p w:rsidR="006545D2" w:rsidRPr="00CA7F6C" w:rsidRDefault="006545D2">
      <w:pPr>
        <w:pStyle w:val="AH2Part"/>
      </w:pPr>
      <w:bookmarkStart w:id="49" w:name="_Toc476129691"/>
      <w:r w:rsidRPr="00CA7F6C">
        <w:rPr>
          <w:rStyle w:val="CharPartNo"/>
        </w:rPr>
        <w:t>Part 4</w:t>
      </w:r>
      <w:r>
        <w:tab/>
      </w:r>
      <w:r w:rsidRPr="00CA7F6C">
        <w:rPr>
          <w:rStyle w:val="CharPartText"/>
        </w:rPr>
        <w:t>Miscellaneous</w:t>
      </w:r>
      <w:bookmarkEnd w:id="49"/>
    </w:p>
    <w:p w:rsidR="006545D2" w:rsidRDefault="006545D2">
      <w:pPr>
        <w:pStyle w:val="AH5Sec"/>
      </w:pPr>
      <w:bookmarkStart w:id="50" w:name="_Toc476129692"/>
      <w:r w:rsidRPr="00CA7F6C">
        <w:rPr>
          <w:rStyle w:val="CharSectNo"/>
        </w:rPr>
        <w:t>35</w:t>
      </w:r>
      <w:r>
        <w:tab/>
        <w:t>Protection of ATSIEB members from liability</w:t>
      </w:r>
      <w:bookmarkEnd w:id="50"/>
    </w:p>
    <w:p w:rsidR="006545D2" w:rsidRDefault="006545D2">
      <w:pPr>
        <w:pStyle w:val="Amain"/>
      </w:pPr>
      <w:r>
        <w:tab/>
        <w:t>(1)</w:t>
      </w:r>
      <w:r>
        <w:tab/>
        <w:t xml:space="preserve">An ATSIEB member is not civilly liable for conduct engaged in honestly and without </w:t>
      </w:r>
      <w:r>
        <w:rPr>
          <w:rFonts w:ascii="Times New (W1)" w:hAnsi="Times New (W1)" w:cs="Times New (W1)"/>
        </w:rPr>
        <w:t>recklessness—</w:t>
      </w:r>
    </w:p>
    <w:p w:rsidR="006545D2" w:rsidRDefault="006545D2">
      <w:pPr>
        <w:pStyle w:val="Apara"/>
      </w:pPr>
      <w:r>
        <w:tab/>
        <w:t>(a)</w:t>
      </w:r>
      <w:r>
        <w:tab/>
        <w:t>in the exercise of a function under this Act or another territory law; or</w:t>
      </w:r>
    </w:p>
    <w:p w:rsidR="006545D2" w:rsidRDefault="006545D2">
      <w:pPr>
        <w:pStyle w:val="Apara"/>
      </w:pPr>
      <w:r>
        <w:tab/>
        <w:t>(b)</w:t>
      </w:r>
      <w:r>
        <w:tab/>
        <w:t>in the reasonable belief that the conduct was in the exercise of a function under this Act or another territory law.</w:t>
      </w:r>
    </w:p>
    <w:p w:rsidR="006545D2" w:rsidRDefault="006545D2">
      <w:pPr>
        <w:pStyle w:val="Amain"/>
      </w:pPr>
      <w:r>
        <w:tab/>
        <w:t>(2)</w:t>
      </w:r>
      <w:r>
        <w:tab/>
        <w:t>Any liability that would, apart from this section, attach to an ATSIEB member attaches instead to the Territory.</w:t>
      </w:r>
    </w:p>
    <w:p w:rsidR="006545D2" w:rsidRDefault="006545D2">
      <w:pPr>
        <w:pStyle w:val="Amain"/>
        <w:keepNext/>
      </w:pPr>
      <w:r>
        <w:tab/>
        <w:t>(3)</w:t>
      </w:r>
      <w:r>
        <w:tab/>
        <w:t>In this section:</w:t>
      </w:r>
    </w:p>
    <w:p w:rsidR="006545D2" w:rsidRPr="00863B02" w:rsidRDefault="006545D2">
      <w:pPr>
        <w:pStyle w:val="aDef"/>
      </w:pPr>
      <w:r>
        <w:rPr>
          <w:rStyle w:val="charBoldItals"/>
        </w:rPr>
        <w:t>conduct</w:t>
      </w:r>
      <w:r w:rsidRPr="00863B02">
        <w:t xml:space="preserve"> means an act or an omission to do an act.</w:t>
      </w:r>
    </w:p>
    <w:p w:rsidR="006545D2" w:rsidRDefault="006545D2">
      <w:pPr>
        <w:pStyle w:val="AH5Sec"/>
      </w:pPr>
      <w:bookmarkStart w:id="51" w:name="_Toc476129693"/>
      <w:r w:rsidRPr="00CA7F6C">
        <w:rPr>
          <w:rStyle w:val="CharSectNo"/>
        </w:rPr>
        <w:t>36</w:t>
      </w:r>
      <w:r>
        <w:tab/>
        <w:t>Regulation-making power</w:t>
      </w:r>
      <w:bookmarkEnd w:id="51"/>
    </w:p>
    <w:p w:rsidR="006545D2" w:rsidRDefault="006545D2">
      <w:pPr>
        <w:pStyle w:val="Amain"/>
        <w:keepNext/>
      </w:pPr>
      <w:r>
        <w:tab/>
        <w:t>(1)</w:t>
      </w:r>
      <w:r>
        <w:tab/>
        <w:t>The Executive may make regulations for this Act.</w:t>
      </w:r>
    </w:p>
    <w:p w:rsidR="006545D2" w:rsidRDefault="006545D2">
      <w:pPr>
        <w:pStyle w:val="aNote"/>
      </w:pPr>
      <w:r>
        <w:rPr>
          <w:rStyle w:val="charItals"/>
        </w:rPr>
        <w:t>Note</w:t>
      </w:r>
      <w:r>
        <w:rPr>
          <w:rStyle w:val="charItals"/>
        </w:rPr>
        <w:tab/>
      </w:r>
      <w:r>
        <w:t xml:space="preserve">A regulation must be notified, and presented to the Legislative Assembly, under the </w:t>
      </w:r>
      <w:hyperlink r:id="rId51" w:tooltip="A2001-14" w:history="1">
        <w:r w:rsidR="00863B02" w:rsidRPr="00863B02">
          <w:rPr>
            <w:rStyle w:val="charCitHyperlinkAbbrev"/>
          </w:rPr>
          <w:t>Legislation Act</w:t>
        </w:r>
      </w:hyperlink>
      <w:r>
        <w:t>.</w:t>
      </w:r>
    </w:p>
    <w:p w:rsidR="006545D2" w:rsidRDefault="006545D2">
      <w:pPr>
        <w:pStyle w:val="Amain"/>
      </w:pPr>
      <w:r>
        <w:tab/>
        <w:t>(2)</w:t>
      </w:r>
      <w:r>
        <w:tab/>
        <w:t>A regulation may also prescribe offences for contraventions of the regulations and prescribe maximum penalties of not more than 10 penalty units for offences against a regulation.</w:t>
      </w:r>
    </w:p>
    <w:p w:rsidR="006545D2" w:rsidRDefault="006545D2">
      <w:pPr>
        <w:pStyle w:val="02Text"/>
        <w:sectPr w:rsidR="006545D2">
          <w:headerReference w:type="even" r:id="rId52"/>
          <w:headerReference w:type="default" r:id="rId53"/>
          <w:footerReference w:type="even" r:id="rId54"/>
          <w:footerReference w:type="default" r:id="rId55"/>
          <w:footerReference w:type="first" r:id="rId56"/>
          <w:pgSz w:w="11907" w:h="16839" w:code="9"/>
          <w:pgMar w:top="3880" w:right="1900" w:bottom="3100" w:left="2300" w:header="2280" w:footer="1760" w:gutter="0"/>
          <w:pgNumType w:start="1"/>
          <w:cols w:space="720"/>
          <w:titlePg/>
          <w:docGrid w:linePitch="254"/>
        </w:sectPr>
      </w:pPr>
    </w:p>
    <w:p w:rsidR="00646E16" w:rsidRDefault="00646E16" w:rsidP="00646E16">
      <w:pPr>
        <w:pStyle w:val="PageBreak"/>
      </w:pPr>
      <w:r>
        <w:br w:type="page"/>
      </w:r>
    </w:p>
    <w:p w:rsidR="006545D2" w:rsidRPr="00CA7F6C" w:rsidRDefault="006545D2" w:rsidP="00646E16">
      <w:pPr>
        <w:pStyle w:val="Sched-heading"/>
      </w:pPr>
      <w:bookmarkStart w:id="52" w:name="_Toc476129694"/>
      <w:r w:rsidRPr="00CA7F6C">
        <w:rPr>
          <w:rStyle w:val="CharChapNo"/>
        </w:rPr>
        <w:t>Schedule 1</w:t>
      </w:r>
      <w:r>
        <w:tab/>
      </w:r>
      <w:r w:rsidRPr="00CA7F6C">
        <w:rPr>
          <w:rStyle w:val="CharChapText"/>
        </w:rPr>
        <w:t>Modifications of Electoral Act as applied to ATSIEB elections</w:t>
      </w:r>
      <w:bookmarkEnd w:id="52"/>
    </w:p>
    <w:p w:rsidR="006545D2" w:rsidRDefault="006545D2">
      <w:pPr>
        <w:pStyle w:val="ref"/>
      </w:pPr>
      <w:r>
        <w:t>(see s 31)</w:t>
      </w:r>
    </w:p>
    <w:p w:rsidR="006545D2" w:rsidRPr="00CA7F6C" w:rsidRDefault="006545D2">
      <w:pPr>
        <w:pStyle w:val="Sched-Part"/>
      </w:pPr>
      <w:bookmarkStart w:id="53" w:name="_Toc476129695"/>
      <w:r w:rsidRPr="00CA7F6C">
        <w:rPr>
          <w:rStyle w:val="CharPartNo"/>
        </w:rPr>
        <w:t>Part 1.1</w:t>
      </w:r>
      <w:r>
        <w:tab/>
      </w:r>
      <w:r w:rsidRPr="00CA7F6C">
        <w:rPr>
          <w:rStyle w:val="CharPartText"/>
        </w:rPr>
        <w:t>Modifications of s 33, s 34 and s 80</w:t>
      </w:r>
      <w:bookmarkEnd w:id="53"/>
    </w:p>
    <w:p w:rsidR="006545D2" w:rsidRDefault="006545D2">
      <w:pPr>
        <w:pStyle w:val="ShadedSchClause"/>
      </w:pPr>
      <w:bookmarkStart w:id="54" w:name="_Toc476129696"/>
      <w:r w:rsidRPr="00CA7F6C">
        <w:rPr>
          <w:rStyle w:val="CharSectNo"/>
        </w:rPr>
        <w:t>[1.1]</w:t>
      </w:r>
      <w:r>
        <w:tab/>
        <w:t>Officers</w:t>
      </w:r>
      <w:r>
        <w:br/>
        <w:t>New section 33 (2A) to (2C)</w:t>
      </w:r>
      <w:bookmarkEnd w:id="54"/>
    </w:p>
    <w:p w:rsidR="006545D2" w:rsidRDefault="006545D2">
      <w:pPr>
        <w:pStyle w:val="direction"/>
      </w:pPr>
      <w:r>
        <w:t>insert</w:t>
      </w:r>
    </w:p>
    <w:p w:rsidR="006545D2" w:rsidRDefault="006545D2">
      <w:pPr>
        <w:pStyle w:val="IMain"/>
      </w:pPr>
      <w:r>
        <w:tab/>
        <w:t>(2A)</w:t>
      </w:r>
      <w:r>
        <w:tab/>
        <w:t>Before the polling start day for an ATSIEB election, the commissioner must appoint at least 1 Aboriginal and Torres Strait Islander liaison officer for each polling place for the election.</w:t>
      </w:r>
    </w:p>
    <w:p w:rsidR="006545D2" w:rsidRDefault="006545D2">
      <w:pPr>
        <w:pStyle w:val="IMain"/>
      </w:pPr>
      <w:r>
        <w:tab/>
        <w:t>(2B)</w:t>
      </w:r>
      <w:r>
        <w:tab/>
        <w:t>Before appointing an Aboriginal and Torres Strait Islander liaison officer, the commissioner must consult ATSIEB.</w:t>
      </w:r>
    </w:p>
    <w:p w:rsidR="006545D2" w:rsidRDefault="006545D2">
      <w:pPr>
        <w:pStyle w:val="IMain"/>
      </w:pPr>
      <w:r>
        <w:tab/>
        <w:t>(2C)</w:t>
      </w:r>
      <w:r>
        <w:tab/>
        <w:t>A person is eligible to be appointed as an Aboriginal and Torres Strait Islander liaison officer if the person—</w:t>
      </w:r>
    </w:p>
    <w:p w:rsidR="006545D2" w:rsidRDefault="006545D2">
      <w:pPr>
        <w:pStyle w:val="Ipara"/>
      </w:pPr>
      <w:r>
        <w:tab/>
        <w:t>(a)</w:t>
      </w:r>
      <w:r>
        <w:tab/>
        <w:t>is—</w:t>
      </w:r>
    </w:p>
    <w:p w:rsidR="006545D2" w:rsidRDefault="006545D2">
      <w:pPr>
        <w:pStyle w:val="Isubpara"/>
      </w:pPr>
      <w:r>
        <w:tab/>
        <w:t>(i)</w:t>
      </w:r>
      <w:r>
        <w:tab/>
        <w:t xml:space="preserve">an </w:t>
      </w:r>
      <w:r w:rsidR="006F446B" w:rsidRPr="00821736">
        <w:t>Aboriginal or Torres Strait Islander person</w:t>
      </w:r>
      <w:r>
        <w:t>; and</w:t>
      </w:r>
    </w:p>
    <w:p w:rsidR="006545D2" w:rsidRDefault="006545D2">
      <w:pPr>
        <w:pStyle w:val="Isubpara"/>
      </w:pPr>
      <w:r>
        <w:tab/>
        <w:t>(ii)</w:t>
      </w:r>
      <w:r>
        <w:tab/>
        <w:t>at least 18 years old; and</w:t>
      </w:r>
    </w:p>
    <w:p w:rsidR="006545D2" w:rsidRDefault="006545D2">
      <w:pPr>
        <w:pStyle w:val="Isubpara"/>
      </w:pPr>
      <w:r>
        <w:tab/>
        <w:t>(iii)</w:t>
      </w:r>
      <w:r>
        <w:tab/>
        <w:t>enrolled, or entitled to be enrolled, for an electorate in the ACT; and</w:t>
      </w:r>
    </w:p>
    <w:p w:rsidR="006545D2" w:rsidRDefault="006545D2">
      <w:pPr>
        <w:pStyle w:val="Ipara"/>
      </w:pPr>
      <w:r>
        <w:tab/>
        <w:t>(b)</w:t>
      </w:r>
      <w:r>
        <w:tab/>
        <w:t>is not a candidate in the election.</w:t>
      </w:r>
    </w:p>
    <w:p w:rsidR="006545D2" w:rsidRDefault="006545D2">
      <w:pPr>
        <w:pStyle w:val="ShadedSchClause"/>
      </w:pPr>
      <w:bookmarkStart w:id="55" w:name="_Toc476129697"/>
      <w:r w:rsidRPr="00CA7F6C">
        <w:rPr>
          <w:rStyle w:val="CharSectNo"/>
        </w:rPr>
        <w:t>[1.2]</w:t>
      </w:r>
      <w:r>
        <w:tab/>
        <w:t>Section 33 (3)</w:t>
      </w:r>
      <w:bookmarkEnd w:id="55"/>
    </w:p>
    <w:p w:rsidR="006545D2" w:rsidRDefault="006545D2">
      <w:pPr>
        <w:pStyle w:val="direction"/>
        <w:keepNext/>
      </w:pPr>
      <w:r>
        <w:t>after</w:t>
      </w:r>
    </w:p>
    <w:p w:rsidR="006545D2" w:rsidRDefault="006545D2">
      <w:pPr>
        <w:pStyle w:val="Amainreturn"/>
        <w:keepNext/>
      </w:pPr>
      <w:r>
        <w:t>an officer</w:t>
      </w:r>
    </w:p>
    <w:p w:rsidR="006545D2" w:rsidRDefault="006545D2">
      <w:pPr>
        <w:pStyle w:val="direction"/>
        <w:keepNext/>
      </w:pPr>
      <w:r>
        <w:t>insert</w:t>
      </w:r>
    </w:p>
    <w:p w:rsidR="006545D2" w:rsidRDefault="006545D2">
      <w:pPr>
        <w:pStyle w:val="Amainreturn"/>
      </w:pPr>
      <w:r>
        <w:t>under this section</w:t>
      </w:r>
    </w:p>
    <w:p w:rsidR="006545D2" w:rsidRDefault="006545D2">
      <w:pPr>
        <w:pStyle w:val="ShadedSchClause"/>
      </w:pPr>
      <w:bookmarkStart w:id="56" w:name="_Toc476129698"/>
      <w:r w:rsidRPr="00CA7F6C">
        <w:rPr>
          <w:rStyle w:val="CharSectNo"/>
        </w:rPr>
        <w:t>[1.3]</w:t>
      </w:r>
      <w:r>
        <w:tab/>
        <w:t>Section 34</w:t>
      </w:r>
      <w:bookmarkEnd w:id="56"/>
    </w:p>
    <w:p w:rsidR="006545D2" w:rsidRDefault="006545D2">
      <w:pPr>
        <w:pStyle w:val="direction"/>
      </w:pPr>
      <w:r>
        <w:t>substitute</w:t>
      </w:r>
    </w:p>
    <w:p w:rsidR="006545D2" w:rsidRDefault="006545D2">
      <w:pPr>
        <w:pStyle w:val="IH5Sec"/>
      </w:pPr>
      <w:r>
        <w:t>34</w:t>
      </w:r>
      <w:r>
        <w:tab/>
        <w:t>Electorate for ATSIEB elections</w:t>
      </w:r>
    </w:p>
    <w:p w:rsidR="006545D2" w:rsidRDefault="006545D2">
      <w:pPr>
        <w:pStyle w:val="IMain"/>
      </w:pPr>
      <w:r>
        <w:tab/>
        <w:t>(1)</w:t>
      </w:r>
      <w:r>
        <w:tab/>
        <w:t>The ACT is 1 electorate for the purposes of an ATSIEB election.</w:t>
      </w:r>
    </w:p>
    <w:p w:rsidR="006545D2" w:rsidRDefault="006545D2">
      <w:pPr>
        <w:pStyle w:val="IMain"/>
      </w:pPr>
      <w:r>
        <w:tab/>
        <w:t>(2)</w:t>
      </w:r>
      <w:r>
        <w:tab/>
        <w:t>Seven members of ATSIEB must be elected from the ACT.</w:t>
      </w:r>
    </w:p>
    <w:p w:rsidR="006545D2" w:rsidRDefault="006545D2">
      <w:pPr>
        <w:pStyle w:val="ShadedSchClause"/>
      </w:pPr>
      <w:bookmarkStart w:id="57" w:name="_Toc476129699"/>
      <w:r w:rsidRPr="00CA7F6C">
        <w:rPr>
          <w:rStyle w:val="CharSectNo"/>
        </w:rPr>
        <w:t>[1.4]</w:t>
      </w:r>
      <w:r>
        <w:tab/>
        <w:t>Closed rolls</w:t>
      </w:r>
      <w:r>
        <w:br/>
        <w:t>Section 80 (1)</w:t>
      </w:r>
      <w:bookmarkEnd w:id="57"/>
      <w:r>
        <w:t xml:space="preserve"> </w:t>
      </w:r>
    </w:p>
    <w:p w:rsidR="006545D2" w:rsidRDefault="006545D2">
      <w:pPr>
        <w:pStyle w:val="direction"/>
      </w:pPr>
      <w:r>
        <w:t>substitute</w:t>
      </w:r>
    </w:p>
    <w:p w:rsidR="006545D2" w:rsidRDefault="006545D2">
      <w:pPr>
        <w:pStyle w:val="IMain"/>
      </w:pPr>
      <w:r>
        <w:tab/>
        <w:t>(1)</w:t>
      </w:r>
      <w:r>
        <w:tab/>
        <w:t>This section applies in relation to an ATSIEB election.</w:t>
      </w:r>
    </w:p>
    <w:p w:rsidR="006545D2" w:rsidRDefault="006545D2">
      <w:pPr>
        <w:pStyle w:val="IMain"/>
      </w:pPr>
      <w:r>
        <w:tab/>
        <w:t>(1A)</w:t>
      </w:r>
      <w:r>
        <w:tab/>
        <w:t>For this Act, the roll for an ATSIEB election is closed during the period—</w:t>
      </w:r>
    </w:p>
    <w:p w:rsidR="006545D2" w:rsidRDefault="006545D2">
      <w:pPr>
        <w:pStyle w:val="Ipara"/>
      </w:pPr>
      <w:r>
        <w:tab/>
        <w:t>(a)</w:t>
      </w:r>
      <w:r>
        <w:tab/>
        <w:t xml:space="preserve">starting at 5 pm on the </w:t>
      </w:r>
      <w:r w:rsidR="00BB16EC">
        <w:t>Monday</w:t>
      </w:r>
      <w:r>
        <w:t xml:space="preserve"> 12 days before the polling start day for the ATSIEB election; and</w:t>
      </w:r>
    </w:p>
    <w:p w:rsidR="006545D2" w:rsidRDefault="006545D2">
      <w:pPr>
        <w:pStyle w:val="Ipara"/>
      </w:pPr>
      <w:r>
        <w:tab/>
        <w:t>(b)</w:t>
      </w:r>
      <w:r>
        <w:tab/>
        <w:t>ending at the close of polling at the election.</w:t>
      </w:r>
    </w:p>
    <w:p w:rsidR="006545D2" w:rsidRPr="00CA7F6C" w:rsidRDefault="006545D2">
      <w:pPr>
        <w:pStyle w:val="Sched-Part"/>
      </w:pPr>
      <w:bookmarkStart w:id="58" w:name="_Toc476129700"/>
      <w:r w:rsidRPr="00CA7F6C">
        <w:rPr>
          <w:rStyle w:val="CharPartNo"/>
        </w:rPr>
        <w:t>Part 1.2</w:t>
      </w:r>
      <w:r>
        <w:tab/>
      </w:r>
      <w:r w:rsidRPr="00CA7F6C">
        <w:rPr>
          <w:rStyle w:val="CharPartText"/>
        </w:rPr>
        <w:t>Modifications of pt 9 (Arrangements for elections)</w:t>
      </w:r>
      <w:bookmarkEnd w:id="58"/>
    </w:p>
    <w:p w:rsidR="006545D2" w:rsidRDefault="006545D2">
      <w:pPr>
        <w:pStyle w:val="ShadedSchClause"/>
      </w:pPr>
      <w:bookmarkStart w:id="59" w:name="_Toc476129701"/>
      <w:r w:rsidRPr="00CA7F6C">
        <w:rPr>
          <w:rStyle w:val="CharSectNo"/>
        </w:rPr>
        <w:t>[1.5]</w:t>
      </w:r>
      <w:r>
        <w:tab/>
        <w:t>Eligibility—MLAs</w:t>
      </w:r>
      <w:r>
        <w:br/>
        <w:t>Section 103 (1) to (4)</w:t>
      </w:r>
      <w:bookmarkEnd w:id="59"/>
    </w:p>
    <w:p w:rsidR="006545D2" w:rsidRDefault="006545D2">
      <w:pPr>
        <w:pStyle w:val="direction"/>
        <w:keepNext/>
      </w:pPr>
      <w:r>
        <w:t>substitute</w:t>
      </w:r>
    </w:p>
    <w:p w:rsidR="006545D2" w:rsidRDefault="006545D2">
      <w:pPr>
        <w:pStyle w:val="IMain"/>
      </w:pPr>
      <w:r>
        <w:tab/>
        <w:t>(1)</w:t>
      </w:r>
      <w:r>
        <w:tab/>
        <w:t>A person is eligible to be an ATSIEB member if the person—</w:t>
      </w:r>
    </w:p>
    <w:p w:rsidR="006545D2" w:rsidRDefault="006545D2">
      <w:pPr>
        <w:pStyle w:val="Ipara"/>
      </w:pPr>
      <w:r>
        <w:tab/>
        <w:t>(a)</w:t>
      </w:r>
      <w:r>
        <w:tab/>
        <w:t>is—</w:t>
      </w:r>
    </w:p>
    <w:p w:rsidR="006545D2" w:rsidRDefault="006545D2">
      <w:pPr>
        <w:pStyle w:val="Isubpara"/>
      </w:pPr>
      <w:r>
        <w:tab/>
        <w:t>(i)</w:t>
      </w:r>
      <w:r>
        <w:tab/>
        <w:t xml:space="preserve">an </w:t>
      </w:r>
      <w:r w:rsidR="006F446B" w:rsidRPr="00821736">
        <w:t>Aboriginal or Torres Strait Islander person</w:t>
      </w:r>
      <w:r>
        <w:t>; and</w:t>
      </w:r>
    </w:p>
    <w:p w:rsidR="006545D2" w:rsidRDefault="006545D2">
      <w:pPr>
        <w:pStyle w:val="Isubpara"/>
      </w:pPr>
      <w:r>
        <w:tab/>
        <w:t>(ii)</w:t>
      </w:r>
      <w:r>
        <w:tab/>
        <w:t>at least 18 years old; and</w:t>
      </w:r>
    </w:p>
    <w:p w:rsidR="006545D2" w:rsidRDefault="006545D2">
      <w:pPr>
        <w:pStyle w:val="Isubpara"/>
      </w:pPr>
      <w:r>
        <w:tab/>
        <w:t>(iii)</w:t>
      </w:r>
      <w:r>
        <w:tab/>
        <w:t>enrolled, or entitled to be enrolled, for an electorate in the ACT; and</w:t>
      </w:r>
    </w:p>
    <w:p w:rsidR="006545D2" w:rsidRDefault="006545D2">
      <w:pPr>
        <w:pStyle w:val="Ipara"/>
      </w:pPr>
      <w:r>
        <w:tab/>
        <w:t>(b)</w:t>
      </w:r>
      <w:r>
        <w:tab/>
        <w:t>is not under a sentence of imprisonment for 1 year or longer for a conviction for an indictable offence.</w:t>
      </w:r>
    </w:p>
    <w:p w:rsidR="006545D2" w:rsidRDefault="006545D2">
      <w:pPr>
        <w:pStyle w:val="aNotepar"/>
      </w:pPr>
      <w:r>
        <w:rPr>
          <w:rStyle w:val="charItals"/>
        </w:rPr>
        <w:t>Note</w:t>
      </w:r>
      <w:r>
        <w:rPr>
          <w:rStyle w:val="charItals"/>
        </w:rPr>
        <w:tab/>
      </w:r>
      <w:r>
        <w:t xml:space="preserve">For the meaning of </w:t>
      </w:r>
      <w:r>
        <w:rPr>
          <w:rStyle w:val="charBoldItals"/>
        </w:rPr>
        <w:t>indictable offence</w:t>
      </w:r>
      <w:r>
        <w:t xml:space="preserve">, see the </w:t>
      </w:r>
      <w:hyperlink r:id="rId57" w:tooltip="A2001-14" w:history="1">
        <w:r w:rsidR="00863B02" w:rsidRPr="00863B02">
          <w:rPr>
            <w:rStyle w:val="charCitHyperlinkAbbrev"/>
          </w:rPr>
          <w:t>Legislation Act</w:t>
        </w:r>
      </w:hyperlink>
      <w:r>
        <w:t>, s 190 (Indictable and summary offences).</w:t>
      </w:r>
    </w:p>
    <w:p w:rsidR="006545D2" w:rsidRDefault="006545D2">
      <w:pPr>
        <w:pStyle w:val="ShadedSchClause"/>
      </w:pPr>
      <w:bookmarkStart w:id="60" w:name="_Toc476129702"/>
      <w:r w:rsidRPr="00CA7F6C">
        <w:rPr>
          <w:rStyle w:val="CharSectNo"/>
        </w:rPr>
        <w:t>[1.6]</w:t>
      </w:r>
      <w:r>
        <w:tab/>
        <w:t>Qualifications for nomination</w:t>
      </w:r>
      <w:r>
        <w:br/>
        <w:t>Section 104 (b)</w:t>
      </w:r>
      <w:bookmarkEnd w:id="60"/>
    </w:p>
    <w:p w:rsidR="006545D2" w:rsidRDefault="006545D2">
      <w:pPr>
        <w:pStyle w:val="direction"/>
      </w:pPr>
      <w:r>
        <w:t>omit</w:t>
      </w:r>
    </w:p>
    <w:p w:rsidR="00FE12E4" w:rsidRPr="00513198" w:rsidRDefault="00FE12E4" w:rsidP="00FE12E4">
      <w:pPr>
        <w:pStyle w:val="ShadedSchClause"/>
      </w:pPr>
      <w:bookmarkStart w:id="61" w:name="_Toc476129703"/>
      <w:r w:rsidRPr="00CA7F6C">
        <w:rPr>
          <w:rStyle w:val="CharSectNo"/>
        </w:rPr>
        <w:t>[1.7]</w:t>
      </w:r>
      <w:r w:rsidRPr="00513198">
        <w:tab/>
        <w:t>Candidates to be nominated</w:t>
      </w:r>
      <w:r w:rsidRPr="00513198">
        <w:br/>
        <w:t>Section 105 (2), (2A) and (3)</w:t>
      </w:r>
      <w:bookmarkEnd w:id="61"/>
    </w:p>
    <w:p w:rsidR="006545D2" w:rsidRDefault="006545D2">
      <w:pPr>
        <w:pStyle w:val="direction"/>
      </w:pPr>
      <w:r>
        <w:t>substitute</w:t>
      </w:r>
    </w:p>
    <w:p w:rsidR="006545D2" w:rsidRDefault="006545D2">
      <w:pPr>
        <w:pStyle w:val="IMain"/>
      </w:pPr>
      <w:r>
        <w:tab/>
        <w:t>(2)</w:t>
      </w:r>
      <w:r>
        <w:tab/>
        <w:t xml:space="preserve">A person (the </w:t>
      </w:r>
      <w:r>
        <w:rPr>
          <w:rStyle w:val="charBoldItals"/>
        </w:rPr>
        <w:t>nominee</w:t>
      </w:r>
      <w:r>
        <w:t xml:space="preserve">) may be nominated as a candidate for an ATSIEB election only by 4 electors (the </w:t>
      </w:r>
      <w:r>
        <w:rPr>
          <w:rStyle w:val="charBoldItals"/>
        </w:rPr>
        <w:t>nominators</w:t>
      </w:r>
      <w:r>
        <w:t>) entitled to vote at the ATSIEB election on the day the nominators sign the nomination form.</w:t>
      </w:r>
    </w:p>
    <w:p w:rsidR="006545D2" w:rsidRDefault="006545D2">
      <w:pPr>
        <w:pStyle w:val="IMain"/>
      </w:pPr>
      <w:r>
        <w:tab/>
        <w:t>(2A)</w:t>
      </w:r>
      <w:r>
        <w:tab/>
        <w:t>A person is eligible to be a nominee if, at the hour of nomination, the person—</w:t>
      </w:r>
    </w:p>
    <w:p w:rsidR="006545D2" w:rsidRDefault="006545D2">
      <w:pPr>
        <w:pStyle w:val="Ipara"/>
      </w:pPr>
      <w:r>
        <w:tab/>
        <w:t>(a)</w:t>
      </w:r>
      <w:r>
        <w:tab/>
        <w:t>is—</w:t>
      </w:r>
    </w:p>
    <w:p w:rsidR="006545D2" w:rsidRDefault="006545D2">
      <w:pPr>
        <w:pStyle w:val="Isubpara"/>
      </w:pPr>
      <w:r>
        <w:tab/>
        <w:t>(i)</w:t>
      </w:r>
      <w:r>
        <w:tab/>
        <w:t xml:space="preserve">an </w:t>
      </w:r>
      <w:r w:rsidR="006F446B" w:rsidRPr="00821736">
        <w:t>Aboriginal or Torres Strait Islander person</w:t>
      </w:r>
      <w:r>
        <w:t>; and</w:t>
      </w:r>
    </w:p>
    <w:p w:rsidR="006545D2" w:rsidRDefault="006545D2">
      <w:pPr>
        <w:pStyle w:val="Isubpara"/>
      </w:pPr>
      <w:r>
        <w:tab/>
        <w:t>(ii)</w:t>
      </w:r>
      <w:r>
        <w:tab/>
        <w:t>at least 18 years old; and</w:t>
      </w:r>
    </w:p>
    <w:p w:rsidR="006545D2" w:rsidRDefault="006545D2">
      <w:pPr>
        <w:pStyle w:val="Isubpara"/>
      </w:pPr>
      <w:r>
        <w:tab/>
        <w:t>(iii)</w:t>
      </w:r>
      <w:r>
        <w:tab/>
        <w:t>enrolled, or entitled to be enrolled, for an electorate in the ACT; and</w:t>
      </w:r>
    </w:p>
    <w:p w:rsidR="006545D2" w:rsidRDefault="006545D2">
      <w:pPr>
        <w:pStyle w:val="Ipara"/>
      </w:pPr>
      <w:r>
        <w:tab/>
        <w:t>(b)</w:t>
      </w:r>
      <w:r>
        <w:tab/>
        <w:t>is not under a sentence of imprisonment for 1 year or longer for a conviction for an indictable offence.</w:t>
      </w:r>
    </w:p>
    <w:p w:rsidR="006545D2" w:rsidRDefault="006545D2">
      <w:pPr>
        <w:pStyle w:val="aNotepar"/>
      </w:pPr>
      <w:r>
        <w:rPr>
          <w:rStyle w:val="charItals"/>
        </w:rPr>
        <w:t>Note</w:t>
      </w:r>
      <w:r>
        <w:rPr>
          <w:rStyle w:val="charItals"/>
        </w:rPr>
        <w:tab/>
      </w:r>
      <w:r>
        <w:t xml:space="preserve">For the meaning of </w:t>
      </w:r>
      <w:r>
        <w:rPr>
          <w:rStyle w:val="charBoldItals"/>
        </w:rPr>
        <w:t>indictable offence</w:t>
      </w:r>
      <w:r>
        <w:t xml:space="preserve">, see the </w:t>
      </w:r>
      <w:hyperlink r:id="rId58" w:tooltip="A2001-14" w:history="1">
        <w:r w:rsidR="00863B02" w:rsidRPr="00863B02">
          <w:rPr>
            <w:rStyle w:val="charCitHyperlinkAbbrev"/>
          </w:rPr>
          <w:t>Legislation Act</w:t>
        </w:r>
      </w:hyperlink>
      <w:r>
        <w:t>, s 190 (Indictable and summary offences).</w:t>
      </w:r>
    </w:p>
    <w:p w:rsidR="006545D2" w:rsidRDefault="006545D2">
      <w:pPr>
        <w:pStyle w:val="IMain"/>
        <w:keepNext/>
      </w:pPr>
      <w:r>
        <w:tab/>
        <w:t>(3)</w:t>
      </w:r>
      <w:r>
        <w:tab/>
        <w:t>A nomination is made by giving the commissioner a completed nomination form before the hour of nomination.</w:t>
      </w:r>
    </w:p>
    <w:p w:rsidR="006545D2" w:rsidRDefault="006545D2">
      <w:pPr>
        <w:pStyle w:val="aNote"/>
      </w:pPr>
      <w:r>
        <w:rPr>
          <w:rStyle w:val="charItals"/>
        </w:rPr>
        <w:t>Note</w:t>
      </w:r>
      <w:r>
        <w:rPr>
          <w:rStyle w:val="charItals"/>
        </w:rPr>
        <w:tab/>
      </w:r>
      <w:r>
        <w:t>Nomination forms are available at the office of the commissioner and in electronic form on the commissioner’s website.</w:t>
      </w:r>
    </w:p>
    <w:p w:rsidR="006545D2" w:rsidRDefault="006545D2">
      <w:pPr>
        <w:pStyle w:val="ShadedSchClause"/>
      </w:pPr>
      <w:bookmarkStart w:id="62" w:name="_Toc476129704"/>
      <w:r w:rsidRPr="00CA7F6C">
        <w:rPr>
          <w:rStyle w:val="CharSectNo"/>
        </w:rPr>
        <w:t>[1.8]</w:t>
      </w:r>
      <w:r>
        <w:tab/>
        <w:t>Section 105 (4) (d)</w:t>
      </w:r>
      <w:bookmarkEnd w:id="62"/>
    </w:p>
    <w:p w:rsidR="006545D2" w:rsidRDefault="006545D2">
      <w:pPr>
        <w:pStyle w:val="direction"/>
      </w:pPr>
      <w:r>
        <w:t>substitute</w:t>
      </w:r>
    </w:p>
    <w:p w:rsidR="006545D2" w:rsidRDefault="006545D2">
      <w:pPr>
        <w:pStyle w:val="Ipara"/>
      </w:pPr>
      <w:r>
        <w:tab/>
        <w:t>(d)</w:t>
      </w:r>
      <w:r>
        <w:tab/>
        <w:t>contain a declaration, signed by the nominee, to the effect that the nominee, at the hour of nomination—</w:t>
      </w:r>
    </w:p>
    <w:p w:rsidR="006545D2" w:rsidRDefault="006545D2">
      <w:pPr>
        <w:pStyle w:val="Isubpara"/>
      </w:pPr>
      <w:r>
        <w:tab/>
        <w:t>(i)</w:t>
      </w:r>
      <w:r>
        <w:tab/>
        <w:t>is—</w:t>
      </w:r>
    </w:p>
    <w:p w:rsidR="006545D2" w:rsidRDefault="006545D2">
      <w:pPr>
        <w:pStyle w:val="Isubsubpara"/>
      </w:pPr>
      <w:r>
        <w:tab/>
        <w:t>(A)</w:t>
      </w:r>
      <w:r>
        <w:tab/>
        <w:t xml:space="preserve">an </w:t>
      </w:r>
      <w:r w:rsidR="006F446B" w:rsidRPr="00821736">
        <w:t>Aboriginal or Torres Strait Islander person</w:t>
      </w:r>
      <w:r>
        <w:t>; and</w:t>
      </w:r>
    </w:p>
    <w:p w:rsidR="006545D2" w:rsidRDefault="006545D2">
      <w:pPr>
        <w:pStyle w:val="Isubsubpara"/>
      </w:pPr>
      <w:r>
        <w:tab/>
        <w:t>(B)</w:t>
      </w:r>
      <w:r>
        <w:tab/>
        <w:t>at least 18 years old; and</w:t>
      </w:r>
    </w:p>
    <w:p w:rsidR="006545D2" w:rsidRDefault="006545D2">
      <w:pPr>
        <w:pStyle w:val="Isubsubpara"/>
      </w:pPr>
      <w:r>
        <w:tab/>
        <w:t>(C)</w:t>
      </w:r>
      <w:r>
        <w:tab/>
        <w:t>enrolled, or entitled to be enrolled, for an electorate in the ACT; and</w:t>
      </w:r>
    </w:p>
    <w:p w:rsidR="006545D2" w:rsidRDefault="006545D2">
      <w:pPr>
        <w:pStyle w:val="Isubpara"/>
      </w:pPr>
      <w:r>
        <w:tab/>
        <w:t>(ii)</w:t>
      </w:r>
      <w:r>
        <w:tab/>
        <w:t>is not under a sentence of imprisonment for 1 year or longer for a conviction for an indictable offence; and</w:t>
      </w:r>
    </w:p>
    <w:p w:rsidR="006545D2" w:rsidRDefault="006545D2">
      <w:pPr>
        <w:pStyle w:val="Ipara"/>
      </w:pPr>
      <w:r>
        <w:tab/>
        <w:t>(da)</w:t>
      </w:r>
      <w:r>
        <w:tab/>
        <w:t>contain a declaration by each nominator, signed by the nominator, to the effect that, on the day the nominator signs the nomination form, the nominator—</w:t>
      </w:r>
    </w:p>
    <w:p w:rsidR="006545D2" w:rsidRDefault="006545D2">
      <w:pPr>
        <w:pStyle w:val="Isubpara"/>
      </w:pPr>
      <w:r>
        <w:tab/>
        <w:t>(i)</w:t>
      </w:r>
      <w:r>
        <w:tab/>
        <w:t>is—</w:t>
      </w:r>
    </w:p>
    <w:p w:rsidR="006545D2" w:rsidRDefault="006545D2">
      <w:pPr>
        <w:pStyle w:val="Isubsubpara"/>
      </w:pPr>
      <w:r>
        <w:tab/>
        <w:t>(A)</w:t>
      </w:r>
      <w:r>
        <w:tab/>
        <w:t xml:space="preserve">an </w:t>
      </w:r>
      <w:r w:rsidR="006F446B" w:rsidRPr="00821736">
        <w:t>Aboriginal or Torres Strait Islander person</w:t>
      </w:r>
      <w:r>
        <w:t>; and</w:t>
      </w:r>
    </w:p>
    <w:p w:rsidR="006545D2" w:rsidRDefault="006545D2">
      <w:pPr>
        <w:pStyle w:val="Isubsubpara"/>
      </w:pPr>
      <w:r>
        <w:tab/>
        <w:t>(B)</w:t>
      </w:r>
      <w:r>
        <w:tab/>
        <w:t>at least 18 years old; and</w:t>
      </w:r>
    </w:p>
    <w:p w:rsidR="006545D2" w:rsidRDefault="006545D2">
      <w:pPr>
        <w:pStyle w:val="Isubsubpara"/>
      </w:pPr>
      <w:r>
        <w:tab/>
        <w:t>(C)</w:t>
      </w:r>
      <w:r>
        <w:tab/>
        <w:t>enrolled, or entitled to be enrolled, for an electorate in the ACT; and</w:t>
      </w:r>
    </w:p>
    <w:p w:rsidR="006545D2" w:rsidRDefault="006545D2">
      <w:pPr>
        <w:pStyle w:val="Isubpara"/>
      </w:pPr>
      <w:r>
        <w:tab/>
        <w:t>(ii)</w:t>
      </w:r>
      <w:r>
        <w:tab/>
        <w:t>is not under a sentence of imprisonment for 1 year or longer for a conviction for an indictable offence; and</w:t>
      </w:r>
    </w:p>
    <w:p w:rsidR="006545D2" w:rsidRDefault="006545D2">
      <w:pPr>
        <w:pStyle w:val="ShadedSchClause"/>
      </w:pPr>
      <w:bookmarkStart w:id="63" w:name="_Toc476129705"/>
      <w:r w:rsidRPr="00CA7F6C">
        <w:rPr>
          <w:rStyle w:val="CharSectNo"/>
        </w:rPr>
        <w:t>[1.9]</w:t>
      </w:r>
      <w:r>
        <w:tab/>
        <w:t>Section 105 (4) (f) and (g)</w:t>
      </w:r>
      <w:bookmarkEnd w:id="63"/>
    </w:p>
    <w:p w:rsidR="006545D2" w:rsidRDefault="006545D2">
      <w:pPr>
        <w:pStyle w:val="direction"/>
      </w:pPr>
      <w:r>
        <w:t>omit</w:t>
      </w:r>
    </w:p>
    <w:p w:rsidR="006545D2" w:rsidRDefault="006545D2">
      <w:pPr>
        <w:pStyle w:val="ShadedSchClause"/>
      </w:pPr>
      <w:bookmarkStart w:id="64" w:name="_Toc476129706"/>
      <w:r w:rsidRPr="00CA7F6C">
        <w:rPr>
          <w:rStyle w:val="CharSectNo"/>
        </w:rPr>
        <w:t>[1.10]</w:t>
      </w:r>
      <w:r>
        <w:tab/>
        <w:t>Section 105 (9) to (11)</w:t>
      </w:r>
      <w:bookmarkEnd w:id="64"/>
    </w:p>
    <w:p w:rsidR="006545D2" w:rsidRDefault="006545D2">
      <w:pPr>
        <w:pStyle w:val="direction"/>
      </w:pPr>
      <w:r>
        <w:t>omit</w:t>
      </w:r>
    </w:p>
    <w:p w:rsidR="006545D2" w:rsidRDefault="006545D2">
      <w:pPr>
        <w:pStyle w:val="ShadedSchClause"/>
      </w:pPr>
      <w:bookmarkStart w:id="65" w:name="_Toc476129707"/>
      <w:r w:rsidRPr="00CA7F6C">
        <w:rPr>
          <w:rStyle w:val="CharSectNo"/>
        </w:rPr>
        <w:t>[1.11]</w:t>
      </w:r>
      <w:r>
        <w:tab/>
        <w:t>Multiple nominations invalid</w:t>
      </w:r>
      <w:r>
        <w:br/>
        <w:t>Section 106</w:t>
      </w:r>
      <w:bookmarkEnd w:id="65"/>
    </w:p>
    <w:p w:rsidR="006545D2" w:rsidRDefault="006545D2">
      <w:pPr>
        <w:pStyle w:val="direction"/>
      </w:pPr>
      <w:r>
        <w:t>omit</w:t>
      </w:r>
    </w:p>
    <w:p w:rsidR="006545D2" w:rsidRDefault="006545D2">
      <w:pPr>
        <w:pStyle w:val="ShadedSchClause"/>
      </w:pPr>
      <w:bookmarkStart w:id="66" w:name="_Toc476129708"/>
      <w:r w:rsidRPr="00CA7F6C">
        <w:rPr>
          <w:rStyle w:val="CharSectNo"/>
        </w:rPr>
        <w:t>[1.12]</w:t>
      </w:r>
      <w:r>
        <w:tab/>
        <w:t>Withdrawal etc of consent to nomination</w:t>
      </w:r>
      <w:r>
        <w:br/>
        <w:t>Section 107 (1)</w:t>
      </w:r>
      <w:bookmarkEnd w:id="66"/>
    </w:p>
    <w:p w:rsidR="006545D2" w:rsidRDefault="006545D2">
      <w:pPr>
        <w:pStyle w:val="direction"/>
      </w:pPr>
      <w:r>
        <w:t>omit</w:t>
      </w:r>
    </w:p>
    <w:p w:rsidR="006545D2" w:rsidRDefault="006545D2">
      <w:pPr>
        <w:pStyle w:val="Amainreturn"/>
      </w:pPr>
      <w:r>
        <w:t>not later than 24 hours</w:t>
      </w:r>
    </w:p>
    <w:p w:rsidR="006545D2" w:rsidRDefault="006545D2">
      <w:pPr>
        <w:pStyle w:val="ShadedSchClause"/>
      </w:pPr>
      <w:bookmarkStart w:id="67" w:name="_Toc476129709"/>
      <w:r w:rsidRPr="00CA7F6C">
        <w:rPr>
          <w:rStyle w:val="CharSectNo"/>
        </w:rPr>
        <w:t>[1.13]</w:t>
      </w:r>
      <w:r>
        <w:tab/>
        <w:t>Section 107 (2) and (3)</w:t>
      </w:r>
      <w:bookmarkEnd w:id="67"/>
    </w:p>
    <w:p w:rsidR="006545D2" w:rsidRDefault="006545D2" w:rsidP="00E11E7C">
      <w:pPr>
        <w:pStyle w:val="direction"/>
        <w:keepNext/>
      </w:pPr>
      <w:r>
        <w:t>substitute</w:t>
      </w:r>
    </w:p>
    <w:p w:rsidR="006545D2" w:rsidRDefault="006545D2">
      <w:pPr>
        <w:pStyle w:val="IMain"/>
      </w:pPr>
      <w:r>
        <w:tab/>
        <w:t>(2)</w:t>
      </w:r>
      <w:r>
        <w:tab/>
        <w:t>If the commissioner receives a notice under subsection (1), the commissioner must cancel the nomination.</w:t>
      </w:r>
    </w:p>
    <w:p w:rsidR="006545D2" w:rsidRDefault="006545D2">
      <w:pPr>
        <w:pStyle w:val="ShadedSchClause"/>
      </w:pPr>
      <w:bookmarkStart w:id="68" w:name="_Toc476129710"/>
      <w:r w:rsidRPr="00CA7F6C">
        <w:rPr>
          <w:rStyle w:val="CharSectNo"/>
        </w:rPr>
        <w:t>[1.14]</w:t>
      </w:r>
      <w:r>
        <w:tab/>
        <w:t>Place and hour of nomination</w:t>
      </w:r>
      <w:r>
        <w:br/>
        <w:t>Section 108 (3)</w:t>
      </w:r>
      <w:bookmarkEnd w:id="68"/>
    </w:p>
    <w:p w:rsidR="006545D2" w:rsidRDefault="006545D2">
      <w:pPr>
        <w:pStyle w:val="direction"/>
      </w:pPr>
      <w:r>
        <w:t>substitute</w:t>
      </w:r>
    </w:p>
    <w:p w:rsidR="006545D2" w:rsidRDefault="006545D2">
      <w:pPr>
        <w:pStyle w:val="IMain"/>
      </w:pPr>
      <w:r>
        <w:tab/>
        <w:t>(3)</w:t>
      </w:r>
      <w:r>
        <w:tab/>
        <w:t xml:space="preserve">The </w:t>
      </w:r>
      <w:r>
        <w:rPr>
          <w:rStyle w:val="charBoldItals"/>
        </w:rPr>
        <w:t>hour of nomination</w:t>
      </w:r>
      <w:r>
        <w:t xml:space="preserve"> for an ATSIEB election is 12 noon on the nomination close day for the election.</w:t>
      </w:r>
    </w:p>
    <w:p w:rsidR="006545D2" w:rsidRDefault="006545D2">
      <w:pPr>
        <w:pStyle w:val="ShadedSchClause"/>
      </w:pPr>
      <w:bookmarkStart w:id="69" w:name="_Toc476129711"/>
      <w:r w:rsidRPr="00CA7F6C">
        <w:rPr>
          <w:rStyle w:val="CharSectNo"/>
        </w:rPr>
        <w:t>[1.15]</w:t>
      </w:r>
      <w:r>
        <w:tab/>
        <w:t>Section 108 (4) and (5)</w:t>
      </w:r>
      <w:bookmarkEnd w:id="69"/>
    </w:p>
    <w:p w:rsidR="006545D2" w:rsidRDefault="006545D2">
      <w:pPr>
        <w:pStyle w:val="direction"/>
      </w:pPr>
      <w:r>
        <w:t>omit</w:t>
      </w:r>
    </w:p>
    <w:p w:rsidR="006545D2" w:rsidRDefault="006545D2">
      <w:pPr>
        <w:pStyle w:val="ShadedSchClause"/>
      </w:pPr>
      <w:bookmarkStart w:id="70" w:name="_Toc476129712"/>
      <w:r w:rsidRPr="00CA7F6C">
        <w:rPr>
          <w:rStyle w:val="CharSectNo"/>
        </w:rPr>
        <w:t>[1.16]</w:t>
      </w:r>
      <w:r>
        <w:tab/>
        <w:t>Declaration of candidates</w:t>
      </w:r>
      <w:r>
        <w:br/>
        <w:t>Section 109 (1)</w:t>
      </w:r>
      <w:bookmarkEnd w:id="70"/>
    </w:p>
    <w:p w:rsidR="006545D2" w:rsidRDefault="006545D2">
      <w:pPr>
        <w:pStyle w:val="direction"/>
      </w:pPr>
      <w:r>
        <w:t>after</w:t>
      </w:r>
    </w:p>
    <w:p w:rsidR="006545D2" w:rsidRDefault="006545D2">
      <w:pPr>
        <w:pStyle w:val="Amainreturn"/>
      </w:pPr>
      <w:r>
        <w:t>As soon as practicable</w:t>
      </w:r>
    </w:p>
    <w:p w:rsidR="006545D2" w:rsidRDefault="006545D2">
      <w:pPr>
        <w:pStyle w:val="direction"/>
      </w:pPr>
      <w:r>
        <w:t>insert</w:t>
      </w:r>
    </w:p>
    <w:p w:rsidR="006545D2" w:rsidRDefault="006545D2">
      <w:pPr>
        <w:pStyle w:val="Amainreturn"/>
      </w:pPr>
      <w:r>
        <w:t xml:space="preserve">after 24 hours </w:t>
      </w:r>
    </w:p>
    <w:p w:rsidR="006545D2" w:rsidRDefault="006545D2">
      <w:pPr>
        <w:pStyle w:val="ShadedSchClause"/>
      </w:pPr>
      <w:bookmarkStart w:id="71" w:name="_Toc476129713"/>
      <w:r w:rsidRPr="00CA7F6C">
        <w:rPr>
          <w:rStyle w:val="CharSectNo"/>
        </w:rPr>
        <w:t>[1.17]</w:t>
      </w:r>
      <w:r>
        <w:tab/>
        <w:t>New section 109 (1A)</w:t>
      </w:r>
      <w:bookmarkEnd w:id="71"/>
    </w:p>
    <w:p w:rsidR="006545D2" w:rsidRDefault="006545D2">
      <w:pPr>
        <w:pStyle w:val="direction"/>
        <w:keepNext/>
      </w:pPr>
      <w:r>
        <w:t>insert</w:t>
      </w:r>
    </w:p>
    <w:p w:rsidR="006545D2" w:rsidRDefault="006545D2">
      <w:pPr>
        <w:pStyle w:val="IMain"/>
        <w:keepNext/>
      </w:pPr>
      <w:r>
        <w:tab/>
        <w:t>(1A)</w:t>
      </w:r>
      <w:r>
        <w:tab/>
        <w:t>A declaration is a notifiable instrument.</w:t>
      </w:r>
    </w:p>
    <w:p w:rsidR="006545D2" w:rsidRDefault="006545D2">
      <w:pPr>
        <w:pStyle w:val="aNote"/>
      </w:pPr>
      <w:r>
        <w:rPr>
          <w:rStyle w:val="charItals"/>
        </w:rPr>
        <w:t>Note</w:t>
      </w:r>
      <w:r>
        <w:rPr>
          <w:rStyle w:val="charItals"/>
        </w:rPr>
        <w:tab/>
      </w:r>
      <w:r>
        <w:t xml:space="preserve">A notifiable instrument must be notified under the </w:t>
      </w:r>
      <w:hyperlink r:id="rId59" w:tooltip="A2001-14" w:history="1">
        <w:r w:rsidR="00863B02" w:rsidRPr="00863B02">
          <w:rPr>
            <w:rStyle w:val="charCitHyperlinkAbbrev"/>
          </w:rPr>
          <w:t>Legislation Act</w:t>
        </w:r>
      </w:hyperlink>
      <w:r>
        <w:t>.</w:t>
      </w:r>
    </w:p>
    <w:p w:rsidR="006545D2" w:rsidRDefault="006545D2">
      <w:pPr>
        <w:pStyle w:val="ShadedSchClause"/>
      </w:pPr>
      <w:bookmarkStart w:id="72" w:name="_Toc476129714"/>
      <w:r w:rsidRPr="00CA7F6C">
        <w:rPr>
          <w:rStyle w:val="CharSectNo"/>
        </w:rPr>
        <w:t>[1.18]</w:t>
      </w:r>
      <w:r>
        <w:tab/>
        <w:t>Section 109 (2) (b)</w:t>
      </w:r>
      <w:bookmarkEnd w:id="72"/>
    </w:p>
    <w:p w:rsidR="006545D2" w:rsidRDefault="006545D2">
      <w:pPr>
        <w:pStyle w:val="direction"/>
      </w:pPr>
      <w:r>
        <w:t>omit</w:t>
      </w:r>
    </w:p>
    <w:p w:rsidR="006545D2" w:rsidRDefault="006545D2">
      <w:pPr>
        <w:pStyle w:val="ShadedSchClause"/>
      </w:pPr>
      <w:bookmarkStart w:id="73" w:name="_Toc476129715"/>
      <w:r w:rsidRPr="00CA7F6C">
        <w:rPr>
          <w:rStyle w:val="CharSectNo"/>
        </w:rPr>
        <w:t>[1.19]</w:t>
      </w:r>
      <w:r>
        <w:tab/>
        <w:t>Section 109 (4)</w:t>
      </w:r>
      <w:bookmarkEnd w:id="73"/>
    </w:p>
    <w:p w:rsidR="006545D2" w:rsidRDefault="006545D2">
      <w:pPr>
        <w:pStyle w:val="direction"/>
      </w:pPr>
      <w:r>
        <w:t>omit</w:t>
      </w:r>
    </w:p>
    <w:p w:rsidR="006545D2" w:rsidRDefault="006545D2">
      <w:pPr>
        <w:pStyle w:val="Amainreturn"/>
      </w:pPr>
      <w:r>
        <w:t>if it is a suppressed address</w:t>
      </w:r>
    </w:p>
    <w:p w:rsidR="006545D2" w:rsidRDefault="006545D2">
      <w:pPr>
        <w:pStyle w:val="ShadedSchClause"/>
      </w:pPr>
      <w:bookmarkStart w:id="74" w:name="_Toc476129716"/>
      <w:r w:rsidRPr="00CA7F6C">
        <w:rPr>
          <w:rStyle w:val="CharSectNo"/>
        </w:rPr>
        <w:t>[1.20]</w:t>
      </w:r>
      <w:r>
        <w:tab/>
        <w:t>Section 110</w:t>
      </w:r>
      <w:bookmarkEnd w:id="74"/>
    </w:p>
    <w:p w:rsidR="006545D2" w:rsidRDefault="006545D2">
      <w:pPr>
        <w:pStyle w:val="direction"/>
        <w:keepNext/>
      </w:pPr>
      <w:r>
        <w:t>substitute</w:t>
      </w:r>
    </w:p>
    <w:p w:rsidR="006545D2" w:rsidRDefault="006545D2">
      <w:pPr>
        <w:pStyle w:val="IH5Sec"/>
      </w:pPr>
      <w:r>
        <w:t>110</w:t>
      </w:r>
      <w:r>
        <w:tab/>
        <w:t>Invalid nominations</w:t>
      </w:r>
    </w:p>
    <w:p w:rsidR="006545D2" w:rsidRDefault="006545D2">
      <w:pPr>
        <w:pStyle w:val="Amainreturn"/>
      </w:pPr>
      <w:r>
        <w:t>If the commissioner decides that a nomination is invalid, the commissioner must—</w:t>
      </w:r>
    </w:p>
    <w:p w:rsidR="006545D2" w:rsidRDefault="006545D2">
      <w:pPr>
        <w:pStyle w:val="Ipara"/>
      </w:pPr>
      <w:r>
        <w:tab/>
        <w:t>(a)</w:t>
      </w:r>
      <w:r>
        <w:tab/>
        <w:t>declare the nomination invalid; and</w:t>
      </w:r>
    </w:p>
    <w:p w:rsidR="006545D2" w:rsidRDefault="006545D2">
      <w:pPr>
        <w:pStyle w:val="Ipara"/>
      </w:pPr>
      <w:r>
        <w:tab/>
        <w:t>(b)</w:t>
      </w:r>
      <w:r>
        <w:tab/>
        <w:t>as soon as practicable after declaring the nomination invalid and before the hour of nomination—take reasonable steps to tell the nominee that the nomination is invalid; and</w:t>
      </w:r>
    </w:p>
    <w:p w:rsidR="006545D2" w:rsidRDefault="006545D2">
      <w:pPr>
        <w:pStyle w:val="Ipara"/>
      </w:pPr>
      <w:r>
        <w:tab/>
        <w:t>(c)</w:t>
      </w:r>
      <w:r>
        <w:tab/>
        <w:t>if the nomination can be corrected, tell the nominee—</w:t>
      </w:r>
    </w:p>
    <w:p w:rsidR="006545D2" w:rsidRDefault="006545D2">
      <w:pPr>
        <w:pStyle w:val="Isubpara"/>
      </w:pPr>
      <w:r>
        <w:tab/>
        <w:t>(i)</w:t>
      </w:r>
      <w:r>
        <w:tab/>
        <w:t xml:space="preserve">how the nomination can be corrected; and </w:t>
      </w:r>
    </w:p>
    <w:p w:rsidR="006545D2" w:rsidRDefault="006545D2">
      <w:pPr>
        <w:pStyle w:val="Isubpara"/>
      </w:pPr>
      <w:r>
        <w:tab/>
        <w:t>(ii)</w:t>
      </w:r>
      <w:r>
        <w:tab/>
        <w:t>that the corrected nomination may be given to the commissioner before the hour of nomination.</w:t>
      </w:r>
    </w:p>
    <w:p w:rsidR="006545D2" w:rsidRDefault="006545D2">
      <w:pPr>
        <w:pStyle w:val="IH5Sec"/>
      </w:pPr>
      <w:r>
        <w:t>110A</w:t>
      </w:r>
      <w:r>
        <w:tab/>
        <w:t xml:space="preserve">Retention of nomination papers </w:t>
      </w:r>
    </w:p>
    <w:p w:rsidR="006545D2" w:rsidRDefault="006545D2">
      <w:pPr>
        <w:pStyle w:val="Amainreturn"/>
      </w:pPr>
      <w:r>
        <w:t>The commissioner must keep all nominations (including invalid nominations) in a secure place until the election start date for the next ATSIEB election.</w:t>
      </w:r>
    </w:p>
    <w:p w:rsidR="006545D2" w:rsidRDefault="006545D2">
      <w:pPr>
        <w:pStyle w:val="ShadedSchClause"/>
      </w:pPr>
      <w:bookmarkStart w:id="75" w:name="_Toc476129717"/>
      <w:r w:rsidRPr="00CA7F6C">
        <w:rPr>
          <w:rStyle w:val="CharSectNo"/>
        </w:rPr>
        <w:t>[1.21]</w:t>
      </w:r>
      <w:r>
        <w:tab/>
        <w:t>Section 111</w:t>
      </w:r>
      <w:bookmarkEnd w:id="75"/>
    </w:p>
    <w:p w:rsidR="006545D2" w:rsidRDefault="006545D2" w:rsidP="00E11E7C">
      <w:pPr>
        <w:pStyle w:val="direction"/>
        <w:keepNext/>
      </w:pPr>
      <w:r>
        <w:t>substitute</w:t>
      </w:r>
    </w:p>
    <w:p w:rsidR="006545D2" w:rsidRDefault="006545D2" w:rsidP="00E11E7C">
      <w:pPr>
        <w:pStyle w:val="IH5Sec"/>
      </w:pPr>
      <w:r>
        <w:t>111</w:t>
      </w:r>
      <w:r>
        <w:tab/>
        <w:t xml:space="preserve">If more positions than candidates </w:t>
      </w:r>
    </w:p>
    <w:p w:rsidR="006545D2" w:rsidRDefault="006545D2" w:rsidP="00E11E7C">
      <w:pPr>
        <w:pStyle w:val="IMain"/>
        <w:keepNext/>
      </w:pPr>
      <w:r>
        <w:tab/>
        <w:t>(1)</w:t>
      </w:r>
      <w:r>
        <w:tab/>
        <w:t>This section applies if, at the hour of nomination—</w:t>
      </w:r>
    </w:p>
    <w:p w:rsidR="006545D2" w:rsidRDefault="006545D2">
      <w:pPr>
        <w:pStyle w:val="Ipara"/>
      </w:pPr>
      <w:r>
        <w:tab/>
        <w:t>(a)</w:t>
      </w:r>
      <w:r>
        <w:tab/>
        <w:t>at least 1 candidate has been nominated; and</w:t>
      </w:r>
    </w:p>
    <w:p w:rsidR="006545D2" w:rsidRDefault="006545D2">
      <w:pPr>
        <w:pStyle w:val="Ipara"/>
      </w:pPr>
      <w:r>
        <w:tab/>
        <w:t>(b)</w:t>
      </w:r>
      <w:r>
        <w:tab/>
        <w:t xml:space="preserve">the number of candidates to be elected is more than the number of candidates nominated. </w:t>
      </w:r>
    </w:p>
    <w:p w:rsidR="006545D2" w:rsidRDefault="006545D2">
      <w:pPr>
        <w:pStyle w:val="IMain"/>
        <w:keepNext/>
      </w:pPr>
      <w:r>
        <w:tab/>
        <w:t>(2)</w:t>
      </w:r>
      <w:r>
        <w:tab/>
        <w:t>The commissioner must, in writing—</w:t>
      </w:r>
    </w:p>
    <w:p w:rsidR="006545D2" w:rsidRDefault="006545D2">
      <w:pPr>
        <w:pStyle w:val="Ipara"/>
      </w:pPr>
      <w:r>
        <w:tab/>
        <w:t>(a)</w:t>
      </w:r>
      <w:r>
        <w:tab/>
        <w:t>declare the nominated candidate or candidates elected; and</w:t>
      </w:r>
    </w:p>
    <w:p w:rsidR="006545D2" w:rsidRDefault="006545D2">
      <w:pPr>
        <w:pStyle w:val="Ipara"/>
      </w:pPr>
      <w:r>
        <w:tab/>
        <w:t>(b)</w:t>
      </w:r>
      <w:r>
        <w:tab/>
        <w:t>tell the ATSIEB chair (or, if there is no ATSIEB chair, the Minister) about the election of each person elected; and</w:t>
      </w:r>
    </w:p>
    <w:p w:rsidR="006545D2" w:rsidRDefault="006545D2">
      <w:pPr>
        <w:pStyle w:val="Ipara"/>
      </w:pPr>
      <w:r>
        <w:tab/>
        <w:t>(c)</w:t>
      </w:r>
      <w:r>
        <w:tab/>
        <w:t>tell the ATSIEB chair (or, if there is no ATSIEB chair, the Minister) the number of candidates required to be elected who were not elected.</w:t>
      </w:r>
    </w:p>
    <w:p w:rsidR="006545D2" w:rsidRDefault="006545D2">
      <w:pPr>
        <w:pStyle w:val="IMain"/>
        <w:keepNext/>
      </w:pPr>
      <w:r>
        <w:tab/>
        <w:t>(3)</w:t>
      </w:r>
      <w:r>
        <w:tab/>
        <w:t>A declaration under subsection (2) (a) is a notifiable instrument.</w:t>
      </w:r>
    </w:p>
    <w:p w:rsidR="006545D2" w:rsidRDefault="006545D2">
      <w:pPr>
        <w:pStyle w:val="aNote"/>
      </w:pPr>
      <w:r>
        <w:rPr>
          <w:rStyle w:val="charItals"/>
        </w:rPr>
        <w:t>Note</w:t>
      </w:r>
      <w:r>
        <w:rPr>
          <w:rStyle w:val="charItals"/>
        </w:rPr>
        <w:tab/>
      </w:r>
      <w:r>
        <w:t xml:space="preserve">A notifiable instrument must be notified under the </w:t>
      </w:r>
      <w:hyperlink r:id="rId60" w:tooltip="A2001-14" w:history="1">
        <w:r w:rsidR="00863B02" w:rsidRPr="00863B02">
          <w:rPr>
            <w:rStyle w:val="charCitHyperlinkAbbrev"/>
          </w:rPr>
          <w:t>Legislation Act</w:t>
        </w:r>
      </w:hyperlink>
      <w:r>
        <w:t>.</w:t>
      </w:r>
    </w:p>
    <w:p w:rsidR="006545D2" w:rsidRDefault="006545D2">
      <w:pPr>
        <w:pStyle w:val="IMain"/>
      </w:pPr>
      <w:r>
        <w:tab/>
        <w:t>(4)</w:t>
      </w:r>
      <w:r>
        <w:tab/>
        <w:t>The remaining vacancies are taken to be casual vacancies and must be filled in accordance with part 13 (Casual vacancies).</w:t>
      </w:r>
    </w:p>
    <w:p w:rsidR="006545D2" w:rsidRDefault="006545D2">
      <w:pPr>
        <w:pStyle w:val="IH5Sec"/>
      </w:pPr>
      <w:r>
        <w:t>111A</w:t>
      </w:r>
      <w:r>
        <w:tab/>
        <w:t xml:space="preserve">If same number of positions as candidates </w:t>
      </w:r>
    </w:p>
    <w:p w:rsidR="006545D2" w:rsidRDefault="006545D2">
      <w:pPr>
        <w:pStyle w:val="IMain"/>
      </w:pPr>
      <w:r>
        <w:tab/>
        <w:t>(1)</w:t>
      </w:r>
      <w:r>
        <w:tab/>
        <w:t>This section applies if, at the hour of nomination, the number of candidates nominated is the same as the number of candidates to be elected.</w:t>
      </w:r>
    </w:p>
    <w:p w:rsidR="006545D2" w:rsidRDefault="006545D2">
      <w:pPr>
        <w:pStyle w:val="IMain"/>
      </w:pPr>
      <w:r>
        <w:tab/>
        <w:t>(2)</w:t>
      </w:r>
      <w:r>
        <w:tab/>
        <w:t>The commissioner must, in writing—</w:t>
      </w:r>
    </w:p>
    <w:p w:rsidR="006545D2" w:rsidRDefault="006545D2">
      <w:pPr>
        <w:pStyle w:val="Ipara"/>
      </w:pPr>
      <w:r>
        <w:tab/>
        <w:t>(a)</w:t>
      </w:r>
      <w:r>
        <w:tab/>
        <w:t>declare the nominated candidates elected; and</w:t>
      </w:r>
    </w:p>
    <w:p w:rsidR="006545D2" w:rsidRDefault="006545D2">
      <w:pPr>
        <w:pStyle w:val="Ipara"/>
      </w:pPr>
      <w:r>
        <w:tab/>
        <w:t>(b)</w:t>
      </w:r>
      <w:r>
        <w:tab/>
        <w:t>tell the ATSIEB chair (or, if there is no ATSIEB chair, the Minister) about the election of each person elected.</w:t>
      </w:r>
    </w:p>
    <w:p w:rsidR="006545D2" w:rsidRDefault="006545D2">
      <w:pPr>
        <w:pStyle w:val="IMain"/>
        <w:keepNext/>
      </w:pPr>
      <w:r>
        <w:tab/>
        <w:t>(3)</w:t>
      </w:r>
      <w:r>
        <w:tab/>
        <w:t>A declaration under subsection (2) (a) is a notifiable instrument.</w:t>
      </w:r>
    </w:p>
    <w:p w:rsidR="006545D2" w:rsidRDefault="006545D2">
      <w:pPr>
        <w:pStyle w:val="aNote"/>
      </w:pPr>
      <w:r>
        <w:rPr>
          <w:rStyle w:val="charItals"/>
        </w:rPr>
        <w:t>Note</w:t>
      </w:r>
      <w:r>
        <w:rPr>
          <w:rStyle w:val="charItals"/>
        </w:rPr>
        <w:tab/>
      </w:r>
      <w:r>
        <w:t xml:space="preserve">A notifiable instrument must be notified under the </w:t>
      </w:r>
      <w:hyperlink r:id="rId61" w:tooltip="A2001-14" w:history="1">
        <w:r w:rsidR="00863B02" w:rsidRPr="00863B02">
          <w:rPr>
            <w:rStyle w:val="charCitHyperlinkAbbrev"/>
          </w:rPr>
          <w:t>Legislation Act</w:t>
        </w:r>
      </w:hyperlink>
      <w:r>
        <w:t>.</w:t>
      </w:r>
    </w:p>
    <w:p w:rsidR="006545D2" w:rsidRDefault="006545D2">
      <w:pPr>
        <w:pStyle w:val="IH5Sec"/>
      </w:pPr>
      <w:r>
        <w:t>111B</w:t>
      </w:r>
      <w:r>
        <w:tab/>
        <w:t>If no candidates</w:t>
      </w:r>
    </w:p>
    <w:p w:rsidR="006545D2" w:rsidRDefault="006545D2">
      <w:pPr>
        <w:pStyle w:val="IMain"/>
      </w:pPr>
      <w:r>
        <w:tab/>
        <w:t>(1)</w:t>
      </w:r>
      <w:r>
        <w:tab/>
        <w:t>If no candidate is nominated for an ATSIEB election, the election is taken to have failed and the commissioner must, in writing, tell the ATSIEB chair (if any) and the Minister about the failure of the election.</w:t>
      </w:r>
    </w:p>
    <w:p w:rsidR="006545D2" w:rsidRDefault="006545D2">
      <w:pPr>
        <w:pStyle w:val="IMain"/>
      </w:pPr>
      <w:r>
        <w:tab/>
        <w:t>(2)</w:t>
      </w:r>
      <w:r>
        <w:tab/>
        <w:t>If the commissioner tells the Minister about the failure of the election, the Minister may, after taking into consideration any recommendations from ATSIEB, appoint the ATSIEB members.</w:t>
      </w:r>
    </w:p>
    <w:p w:rsidR="006545D2" w:rsidRDefault="006545D2">
      <w:pPr>
        <w:pStyle w:val="IH5Sec"/>
      </w:pPr>
      <w:r>
        <w:t>111C</w:t>
      </w:r>
      <w:r>
        <w:tab/>
        <w:t>If more candidates than positions</w:t>
      </w:r>
    </w:p>
    <w:p w:rsidR="006545D2" w:rsidRDefault="006545D2">
      <w:pPr>
        <w:pStyle w:val="Amainreturn"/>
      </w:pPr>
      <w:r>
        <w:t>If more candidates are nominated for an ATSIEB election than are required to be elected, the commissioner must conduct a poll under this part to decide the election.</w:t>
      </w:r>
    </w:p>
    <w:p w:rsidR="006545D2" w:rsidRDefault="006545D2">
      <w:pPr>
        <w:pStyle w:val="ShadedSchClause"/>
      </w:pPr>
      <w:bookmarkStart w:id="76" w:name="_Toc476129718"/>
      <w:r w:rsidRPr="00CA7F6C">
        <w:rPr>
          <w:rStyle w:val="CharSectNo"/>
        </w:rPr>
        <w:t>[1.22]</w:t>
      </w:r>
      <w:r>
        <w:tab/>
        <w:t>Deposit—return or forfeiture</w:t>
      </w:r>
      <w:r>
        <w:br/>
        <w:t>Section 113</w:t>
      </w:r>
      <w:bookmarkEnd w:id="76"/>
    </w:p>
    <w:p w:rsidR="006545D2" w:rsidRDefault="006545D2">
      <w:pPr>
        <w:pStyle w:val="direction"/>
      </w:pPr>
      <w:r>
        <w:t>omit</w:t>
      </w:r>
    </w:p>
    <w:p w:rsidR="006545D2" w:rsidRDefault="006545D2">
      <w:pPr>
        <w:pStyle w:val="ShadedSchClause"/>
      </w:pPr>
      <w:bookmarkStart w:id="77" w:name="_Toc476129719"/>
      <w:r w:rsidRPr="00CA7F6C">
        <w:rPr>
          <w:rStyle w:val="CharSectNo"/>
        </w:rPr>
        <w:t>[1.23]</w:t>
      </w:r>
      <w:r>
        <w:tab/>
        <w:t>Section 114</w:t>
      </w:r>
      <w:bookmarkEnd w:id="77"/>
    </w:p>
    <w:p w:rsidR="006545D2" w:rsidRDefault="006545D2">
      <w:pPr>
        <w:pStyle w:val="direction"/>
      </w:pPr>
      <w:r>
        <w:t>substitute</w:t>
      </w:r>
    </w:p>
    <w:p w:rsidR="006545D2" w:rsidRDefault="006545D2">
      <w:pPr>
        <w:pStyle w:val="IH5Sec"/>
      </w:pPr>
      <w:r>
        <w:t>114</w:t>
      </w:r>
      <w:r>
        <w:tab/>
        <w:t xml:space="preserve">Ballot papers </w:t>
      </w:r>
    </w:p>
    <w:p w:rsidR="006545D2" w:rsidRDefault="006545D2">
      <w:pPr>
        <w:pStyle w:val="IMain"/>
      </w:pPr>
      <w:r>
        <w:tab/>
        <w:t>(1)</w:t>
      </w:r>
      <w:r>
        <w:tab/>
        <w:t xml:space="preserve">The commissioner must arrange for the preparation of ballot papers to be used at an ATSIEB election. </w:t>
      </w:r>
    </w:p>
    <w:p w:rsidR="006545D2" w:rsidRDefault="006545D2" w:rsidP="00E11E7C">
      <w:pPr>
        <w:pStyle w:val="IMain"/>
        <w:keepNext/>
      </w:pPr>
      <w:r>
        <w:tab/>
        <w:t>(2)</w:t>
      </w:r>
      <w:r>
        <w:tab/>
        <w:t>The ballot papers—</w:t>
      </w:r>
    </w:p>
    <w:p w:rsidR="006545D2" w:rsidRDefault="006545D2">
      <w:pPr>
        <w:pStyle w:val="Ipara"/>
      </w:pPr>
      <w:r>
        <w:tab/>
        <w:t>(a)</w:t>
      </w:r>
      <w:r>
        <w:tab/>
        <w:t>may be in electronic form; and</w:t>
      </w:r>
    </w:p>
    <w:p w:rsidR="006545D2" w:rsidRDefault="006545D2">
      <w:pPr>
        <w:pStyle w:val="Ipara"/>
      </w:pPr>
      <w:r>
        <w:tab/>
        <w:t>(b)</w:t>
      </w:r>
      <w:r>
        <w:tab/>
        <w:t xml:space="preserve">must include the official mark approved under the </w:t>
      </w:r>
      <w:hyperlink r:id="rId62" w:tooltip="A1992-71" w:history="1">
        <w:r w:rsidR="00264BC5" w:rsidRPr="00264BC5">
          <w:rPr>
            <w:rStyle w:val="charCitHyperlinkAbbrev"/>
          </w:rPr>
          <w:t>Electoral Act</w:t>
        </w:r>
      </w:hyperlink>
      <w:r>
        <w:t>, section 340A (Approved forms) for section 114 (3) of that Act; and</w:t>
      </w:r>
    </w:p>
    <w:p w:rsidR="006545D2" w:rsidRDefault="006545D2">
      <w:pPr>
        <w:pStyle w:val="Ipara"/>
      </w:pPr>
      <w:r>
        <w:tab/>
        <w:t>(c)</w:t>
      </w:r>
      <w:r>
        <w:tab/>
        <w:t>must include the year of the election; and</w:t>
      </w:r>
    </w:p>
    <w:p w:rsidR="006545D2" w:rsidRDefault="006545D2">
      <w:pPr>
        <w:pStyle w:val="Ipara"/>
        <w:keepNext/>
      </w:pPr>
      <w:r>
        <w:tab/>
        <w:t>(d)</w:t>
      </w:r>
      <w:r>
        <w:tab/>
        <w:t>must include the following words:</w:t>
      </w:r>
    </w:p>
    <w:p w:rsidR="006545D2" w:rsidRDefault="006545D2">
      <w:pPr>
        <w:pStyle w:val="Aparabullet"/>
        <w:tabs>
          <w:tab w:val="left" w:pos="2000"/>
        </w:tabs>
      </w:pPr>
      <w:r>
        <w:rPr>
          <w:rFonts w:ascii="Symbol" w:hAnsi="Symbol"/>
          <w:sz w:val="20"/>
        </w:rPr>
        <w:t></w:t>
      </w:r>
      <w:r>
        <w:rPr>
          <w:rFonts w:ascii="Symbol" w:hAnsi="Symbol"/>
          <w:sz w:val="20"/>
        </w:rPr>
        <w:tab/>
      </w:r>
      <w:r>
        <w:t>‘Ballot paper’</w:t>
      </w:r>
    </w:p>
    <w:p w:rsidR="006545D2" w:rsidRDefault="006545D2">
      <w:pPr>
        <w:pStyle w:val="Aparabullet"/>
        <w:tabs>
          <w:tab w:val="left" w:pos="2000"/>
        </w:tabs>
      </w:pPr>
      <w:r>
        <w:rPr>
          <w:rFonts w:ascii="Symbol" w:hAnsi="Symbol"/>
          <w:sz w:val="20"/>
        </w:rPr>
        <w:t></w:t>
      </w:r>
      <w:r>
        <w:rPr>
          <w:rFonts w:ascii="Symbol" w:hAnsi="Symbol"/>
          <w:sz w:val="20"/>
        </w:rPr>
        <w:tab/>
      </w:r>
      <w:r>
        <w:t>‘Aboriginal and Torres Strait Islander Elected Body ACT’</w:t>
      </w:r>
    </w:p>
    <w:p w:rsidR="006545D2" w:rsidRDefault="006545D2">
      <w:pPr>
        <w:pStyle w:val="Aparabullet"/>
        <w:tabs>
          <w:tab w:val="left" w:pos="2000"/>
        </w:tabs>
      </w:pPr>
      <w:r>
        <w:rPr>
          <w:rFonts w:ascii="Symbol" w:hAnsi="Symbol"/>
          <w:sz w:val="20"/>
        </w:rPr>
        <w:t></w:t>
      </w:r>
      <w:r>
        <w:rPr>
          <w:rFonts w:ascii="Symbol" w:hAnsi="Symbol"/>
          <w:sz w:val="20"/>
        </w:rPr>
        <w:tab/>
      </w:r>
      <w:r>
        <w:t>‘Election of 7 representatives’</w:t>
      </w:r>
    </w:p>
    <w:p w:rsidR="006545D2" w:rsidRDefault="006545D2">
      <w:pPr>
        <w:pStyle w:val="Aparabullet"/>
        <w:tabs>
          <w:tab w:val="left" w:pos="2000"/>
        </w:tabs>
      </w:pPr>
      <w:r>
        <w:rPr>
          <w:rFonts w:ascii="Symbol" w:hAnsi="Symbol"/>
          <w:sz w:val="20"/>
        </w:rPr>
        <w:t></w:t>
      </w:r>
      <w:r>
        <w:rPr>
          <w:rFonts w:ascii="Symbol" w:hAnsi="Symbol"/>
          <w:sz w:val="20"/>
        </w:rPr>
        <w:tab/>
      </w:r>
      <w:r>
        <w:t>‘Number seven boxes from 1 to 7 in the order of your choice’</w:t>
      </w:r>
    </w:p>
    <w:p w:rsidR="006545D2" w:rsidRDefault="006545D2">
      <w:pPr>
        <w:pStyle w:val="Aparabullet"/>
        <w:keepNext/>
        <w:tabs>
          <w:tab w:val="left" w:pos="2000"/>
        </w:tabs>
      </w:pPr>
      <w:r>
        <w:rPr>
          <w:rFonts w:ascii="Symbol" w:hAnsi="Symbol"/>
          <w:sz w:val="20"/>
        </w:rPr>
        <w:t></w:t>
      </w:r>
      <w:r>
        <w:rPr>
          <w:rFonts w:ascii="Symbol" w:hAnsi="Symbol"/>
          <w:sz w:val="20"/>
        </w:rPr>
        <w:tab/>
      </w:r>
      <w:r>
        <w:t>if there are more than 8 candidates—‘You may then show as many further preferences as you wish by writing numbers from 8 onwards in the other boxes’.</w:t>
      </w:r>
    </w:p>
    <w:p w:rsidR="006545D2" w:rsidRDefault="006545D2">
      <w:pPr>
        <w:pStyle w:val="aNote"/>
      </w:pPr>
      <w:r>
        <w:rPr>
          <w:rStyle w:val="charItals"/>
        </w:rPr>
        <w:t>Note</w:t>
      </w:r>
      <w:r>
        <w:tab/>
        <w:t>If a form is approved under s 34 for this provision, the form must be used.</w:t>
      </w:r>
    </w:p>
    <w:p w:rsidR="006545D2" w:rsidRDefault="006545D2">
      <w:pPr>
        <w:pStyle w:val="IMain"/>
        <w:keepNext/>
      </w:pPr>
      <w:r>
        <w:tab/>
        <w:t>(3)</w:t>
      </w:r>
      <w:r>
        <w:tab/>
        <w:t>An approval under subsection (2) (b) is a notifiable instrument.</w:t>
      </w:r>
    </w:p>
    <w:p w:rsidR="006545D2" w:rsidRDefault="006545D2">
      <w:pPr>
        <w:pStyle w:val="aNote"/>
      </w:pPr>
      <w:r>
        <w:rPr>
          <w:rStyle w:val="charItals"/>
        </w:rPr>
        <w:t>Note</w:t>
      </w:r>
      <w:r>
        <w:rPr>
          <w:rStyle w:val="charItals"/>
        </w:rPr>
        <w:tab/>
      </w:r>
      <w:r>
        <w:t xml:space="preserve">A notifiable instrument must be notified under the </w:t>
      </w:r>
      <w:hyperlink r:id="rId63" w:tooltip="A2001-14" w:history="1">
        <w:r w:rsidR="00863B02" w:rsidRPr="00863B02">
          <w:rPr>
            <w:rStyle w:val="charCitHyperlinkAbbrev"/>
          </w:rPr>
          <w:t>Legislation Act</w:t>
        </w:r>
      </w:hyperlink>
      <w:r>
        <w:t>.</w:t>
      </w:r>
    </w:p>
    <w:p w:rsidR="006545D2" w:rsidRDefault="006545D2">
      <w:pPr>
        <w:pStyle w:val="IMain"/>
      </w:pPr>
      <w:r>
        <w:tab/>
        <w:t>(4)</w:t>
      </w:r>
      <w:r>
        <w:tab/>
        <w:t>A regulation may—</w:t>
      </w:r>
    </w:p>
    <w:p w:rsidR="006545D2" w:rsidRDefault="006545D2">
      <w:pPr>
        <w:pStyle w:val="Ipara"/>
      </w:pPr>
      <w:r>
        <w:tab/>
        <w:t>(a)</w:t>
      </w:r>
      <w:r>
        <w:tab/>
        <w:t>state the headings or directions to be contained on ballot papers to be used for declaration voting; and</w:t>
      </w:r>
    </w:p>
    <w:p w:rsidR="006545D2" w:rsidRDefault="006545D2">
      <w:pPr>
        <w:pStyle w:val="Ipara"/>
      </w:pPr>
      <w:r>
        <w:tab/>
        <w:t>(b)</w:t>
      </w:r>
      <w:r>
        <w:tab/>
        <w:t>provide for—</w:t>
      </w:r>
    </w:p>
    <w:p w:rsidR="006545D2" w:rsidRDefault="006545D2">
      <w:pPr>
        <w:pStyle w:val="Isubpara"/>
      </w:pPr>
      <w:r>
        <w:tab/>
        <w:t>(i)</w:t>
      </w:r>
      <w:r>
        <w:tab/>
        <w:t>the form of a ballot paper to be altered as stated in the regulation; or</w:t>
      </w:r>
    </w:p>
    <w:p w:rsidR="006545D2" w:rsidRDefault="006545D2">
      <w:pPr>
        <w:pStyle w:val="Isubpara"/>
      </w:pPr>
      <w:r>
        <w:tab/>
        <w:t>(ii)</w:t>
      </w:r>
      <w:r>
        <w:tab/>
        <w:t>a form set out in the regulation</w:t>
      </w:r>
      <w:r>
        <w:rPr>
          <w:outline/>
        </w:rPr>
        <w:t xml:space="preserve"> </w:t>
      </w:r>
      <w:r>
        <w:t>to</w:t>
      </w:r>
      <w:r>
        <w:rPr>
          <w:outline/>
        </w:rPr>
        <w:t xml:space="preserve"> </w:t>
      </w:r>
      <w:r>
        <w:t>be used in place of the form of a ballot paper.</w:t>
      </w:r>
    </w:p>
    <w:p w:rsidR="006545D2" w:rsidRDefault="006545D2">
      <w:pPr>
        <w:pStyle w:val="ShadedSchClause"/>
      </w:pPr>
      <w:bookmarkStart w:id="78" w:name="_Toc476129720"/>
      <w:r w:rsidRPr="00CA7F6C">
        <w:rPr>
          <w:rStyle w:val="CharSectNo"/>
        </w:rPr>
        <w:t>[1.24]</w:t>
      </w:r>
      <w:r>
        <w:tab/>
        <w:t>Grouping of candidates’ names</w:t>
      </w:r>
      <w:r>
        <w:br/>
        <w:t>Section 115</w:t>
      </w:r>
      <w:bookmarkEnd w:id="78"/>
    </w:p>
    <w:p w:rsidR="006545D2" w:rsidRDefault="006545D2">
      <w:pPr>
        <w:pStyle w:val="direction"/>
      </w:pPr>
      <w:r>
        <w:t>omit</w:t>
      </w:r>
    </w:p>
    <w:p w:rsidR="006545D2" w:rsidRDefault="006545D2">
      <w:pPr>
        <w:pStyle w:val="ShadedSchClause"/>
      </w:pPr>
      <w:bookmarkStart w:id="79" w:name="_Toc476129721"/>
      <w:r w:rsidRPr="00CA7F6C">
        <w:rPr>
          <w:rStyle w:val="CharSectNo"/>
        </w:rPr>
        <w:t>[1.25]</w:t>
      </w:r>
      <w:r>
        <w:tab/>
        <w:t>Section 116</w:t>
      </w:r>
      <w:bookmarkEnd w:id="79"/>
      <w:r>
        <w:t xml:space="preserve"> </w:t>
      </w:r>
    </w:p>
    <w:p w:rsidR="006545D2" w:rsidRDefault="006545D2">
      <w:pPr>
        <w:pStyle w:val="direction"/>
      </w:pPr>
      <w:r>
        <w:t>substitute</w:t>
      </w:r>
    </w:p>
    <w:p w:rsidR="006545D2" w:rsidRDefault="006545D2">
      <w:pPr>
        <w:pStyle w:val="IH5Sec"/>
      </w:pPr>
      <w:r>
        <w:t>116</w:t>
      </w:r>
      <w:r>
        <w:tab/>
        <w:t>Printing of ballot papers</w:t>
      </w:r>
    </w:p>
    <w:p w:rsidR="006545D2" w:rsidRDefault="006545D2">
      <w:pPr>
        <w:pStyle w:val="IMain"/>
      </w:pPr>
      <w:r>
        <w:tab/>
        <w:t>(1)</w:t>
      </w:r>
      <w:r>
        <w:tab/>
        <w:t>The names of the candidates for an ATSIEB election must be printed on each ballot paper in a single column.</w:t>
      </w:r>
    </w:p>
    <w:p w:rsidR="006545D2" w:rsidRDefault="006545D2">
      <w:pPr>
        <w:pStyle w:val="IMain"/>
      </w:pPr>
      <w:r>
        <w:tab/>
        <w:t>(2)</w:t>
      </w:r>
      <w:r>
        <w:tab/>
        <w:t>If the commissioner believes on reasonable grounds that similarity in the names of 2 or more candidates is likely to cause confusion, the commissioner may arrange their names on the ballot papers with a description or addition that distinguishes the names.</w:t>
      </w:r>
    </w:p>
    <w:p w:rsidR="006545D2" w:rsidRDefault="006545D2">
      <w:pPr>
        <w:pStyle w:val="ShadedSchClause"/>
      </w:pPr>
      <w:bookmarkStart w:id="80" w:name="_Toc476129722"/>
      <w:r w:rsidRPr="00CA7F6C">
        <w:rPr>
          <w:rStyle w:val="CharSectNo"/>
        </w:rPr>
        <w:t>[1.26]</w:t>
      </w:r>
      <w:r>
        <w:tab/>
        <w:t>Names on ballot papers</w:t>
      </w:r>
      <w:r>
        <w:br/>
        <w:t>Section 117</w:t>
      </w:r>
      <w:bookmarkEnd w:id="80"/>
    </w:p>
    <w:p w:rsidR="006545D2" w:rsidRDefault="006545D2">
      <w:pPr>
        <w:pStyle w:val="direction"/>
      </w:pPr>
      <w:r>
        <w:t>omit</w:t>
      </w:r>
    </w:p>
    <w:p w:rsidR="006545D2" w:rsidRDefault="006545D2">
      <w:pPr>
        <w:pStyle w:val="ShadedSchClause"/>
      </w:pPr>
      <w:bookmarkStart w:id="81" w:name="_Toc476129723"/>
      <w:r w:rsidRPr="00CA7F6C">
        <w:rPr>
          <w:rStyle w:val="CharSectNo"/>
        </w:rPr>
        <w:t>[1.27]</w:t>
      </w:r>
      <w:r>
        <w:tab/>
        <w:t>Section 118</w:t>
      </w:r>
      <w:bookmarkEnd w:id="81"/>
    </w:p>
    <w:p w:rsidR="006545D2" w:rsidRDefault="006545D2">
      <w:pPr>
        <w:pStyle w:val="direction"/>
      </w:pPr>
      <w:r>
        <w:t>substitute</w:t>
      </w:r>
    </w:p>
    <w:p w:rsidR="006545D2" w:rsidRDefault="006545D2">
      <w:pPr>
        <w:pStyle w:val="IH5Sec"/>
      </w:pPr>
      <w:r>
        <w:t>118</w:t>
      </w:r>
      <w:r>
        <w:tab/>
        <w:t>Draw for positions on ballot papers</w:t>
      </w:r>
    </w:p>
    <w:p w:rsidR="006545D2" w:rsidRDefault="006545D2">
      <w:pPr>
        <w:pStyle w:val="Amainreturn"/>
        <w:keepNext/>
      </w:pPr>
      <w:r>
        <w:t xml:space="preserve">The commissioner must determine by lot the order in which the names of candidates for an ATSIEB election are to appear on the ballot paper, as soon as practicable </w:t>
      </w:r>
      <w:r w:rsidR="00B22345" w:rsidRPr="00591A0F">
        <w:t>after the nominations for the candidates are declared.</w:t>
      </w:r>
    </w:p>
    <w:p w:rsidR="006545D2" w:rsidRDefault="006545D2">
      <w:pPr>
        <w:pStyle w:val="aNote"/>
      </w:pPr>
      <w:r>
        <w:rPr>
          <w:rStyle w:val="charItals"/>
        </w:rPr>
        <w:t>Note</w:t>
      </w:r>
      <w:r>
        <w:rPr>
          <w:rStyle w:val="charItals"/>
        </w:rPr>
        <w:tab/>
      </w:r>
      <w:r>
        <w:t xml:space="preserve">The commissioner determines the positions by lot if the commissioner determines the positions in accordance with an approval in force under the </w:t>
      </w:r>
      <w:hyperlink r:id="rId64" w:tooltip="A1992-71" w:history="1">
        <w:r w:rsidR="00264BC5" w:rsidRPr="00264BC5">
          <w:rPr>
            <w:rStyle w:val="charCitHyperlinkAbbrev"/>
          </w:rPr>
          <w:t>Electoral Act</w:t>
        </w:r>
      </w:hyperlink>
      <w:r>
        <w:t>, s 125.</w:t>
      </w:r>
    </w:p>
    <w:p w:rsidR="006545D2" w:rsidRDefault="006545D2">
      <w:pPr>
        <w:pStyle w:val="ShadedSchClause"/>
      </w:pPr>
      <w:bookmarkStart w:id="82" w:name="_Toc476129724"/>
      <w:r w:rsidRPr="00CA7F6C">
        <w:rPr>
          <w:rStyle w:val="CharSectNo"/>
        </w:rPr>
        <w:t>[1.28]</w:t>
      </w:r>
      <w:r>
        <w:tab/>
        <w:t>Polling places and scrutiny centres</w:t>
      </w:r>
      <w:r>
        <w:br/>
        <w:t>Section 119 (1) (a)</w:t>
      </w:r>
      <w:bookmarkEnd w:id="82"/>
    </w:p>
    <w:p w:rsidR="006545D2" w:rsidRDefault="006545D2">
      <w:pPr>
        <w:pStyle w:val="direction"/>
      </w:pPr>
      <w:r>
        <w:t>substitute</w:t>
      </w:r>
    </w:p>
    <w:p w:rsidR="006545D2" w:rsidRDefault="006545D2">
      <w:pPr>
        <w:pStyle w:val="Ipara"/>
      </w:pPr>
      <w:r>
        <w:tab/>
        <w:t>(a)</w:t>
      </w:r>
      <w:r>
        <w:tab/>
        <w:t>appoint a stated place to be a polling place on stated days at the stated times for an ATSIEB election; and</w:t>
      </w:r>
    </w:p>
    <w:p w:rsidR="006545D2" w:rsidRDefault="006545D2">
      <w:pPr>
        <w:pStyle w:val="ShadedSchClause"/>
      </w:pPr>
      <w:bookmarkStart w:id="83" w:name="_Toc476129725"/>
      <w:r w:rsidRPr="00CA7F6C">
        <w:rPr>
          <w:rStyle w:val="CharSectNo"/>
        </w:rPr>
        <w:t>[1.29]</w:t>
      </w:r>
      <w:r>
        <w:tab/>
        <w:t>New section 119 (2A)</w:t>
      </w:r>
      <w:bookmarkEnd w:id="83"/>
    </w:p>
    <w:p w:rsidR="006545D2" w:rsidRDefault="006545D2">
      <w:pPr>
        <w:pStyle w:val="direction"/>
      </w:pPr>
      <w:r>
        <w:t>insert</w:t>
      </w:r>
    </w:p>
    <w:p w:rsidR="006545D2" w:rsidRDefault="006545D2">
      <w:pPr>
        <w:pStyle w:val="IMain"/>
      </w:pPr>
      <w:r>
        <w:tab/>
        <w:t>(2A)</w:t>
      </w:r>
      <w:r>
        <w:tab/>
        <w:t>The stated times mentioned in subsection (1) (a) must indicate—</w:t>
      </w:r>
    </w:p>
    <w:p w:rsidR="006545D2" w:rsidRDefault="006545D2">
      <w:pPr>
        <w:pStyle w:val="Ipara"/>
      </w:pPr>
      <w:r>
        <w:tab/>
        <w:t>(a)</w:t>
      </w:r>
      <w:r>
        <w:tab/>
        <w:t xml:space="preserve">the time when the polling place must open for polling (the </w:t>
      </w:r>
      <w:r>
        <w:rPr>
          <w:rStyle w:val="charBoldItals"/>
        </w:rPr>
        <w:t>polling open time for the place</w:t>
      </w:r>
      <w:r>
        <w:t>); and</w:t>
      </w:r>
    </w:p>
    <w:p w:rsidR="006545D2" w:rsidRDefault="006545D2">
      <w:pPr>
        <w:pStyle w:val="Ipara"/>
      </w:pPr>
      <w:r>
        <w:tab/>
        <w:t>(b)</w:t>
      </w:r>
      <w:r>
        <w:tab/>
        <w:t xml:space="preserve">the time when the polling place must close for polling (the </w:t>
      </w:r>
      <w:r>
        <w:rPr>
          <w:rStyle w:val="charBoldItals"/>
        </w:rPr>
        <w:t>polling close time for the place</w:t>
      </w:r>
      <w:r>
        <w:t>).</w:t>
      </w:r>
    </w:p>
    <w:p w:rsidR="00FE12E4" w:rsidRPr="00513198" w:rsidRDefault="00FE12E4" w:rsidP="00FE12E4">
      <w:pPr>
        <w:pStyle w:val="ShadedSchClause"/>
      </w:pPr>
      <w:bookmarkStart w:id="84" w:name="_Toc476129726"/>
      <w:r w:rsidRPr="00CA7F6C">
        <w:rPr>
          <w:rStyle w:val="CharSectNo"/>
        </w:rPr>
        <w:t>[1.30]</w:t>
      </w:r>
      <w:r w:rsidRPr="00513198">
        <w:tab/>
        <w:t>Certified list of electors</w:t>
      </w:r>
      <w:r w:rsidRPr="00513198">
        <w:br/>
        <w:t>Section 121 (1) (c) and (2)</w:t>
      </w:r>
      <w:bookmarkEnd w:id="84"/>
    </w:p>
    <w:p w:rsidR="006545D2" w:rsidRDefault="006545D2">
      <w:pPr>
        <w:pStyle w:val="direction"/>
      </w:pPr>
      <w:r>
        <w:t>omit</w:t>
      </w:r>
    </w:p>
    <w:p w:rsidR="006545D2" w:rsidRDefault="006545D2">
      <w:pPr>
        <w:pStyle w:val="ShadedSchClause"/>
      </w:pPr>
      <w:bookmarkStart w:id="85" w:name="_Toc476129727"/>
      <w:r w:rsidRPr="00CA7F6C">
        <w:rPr>
          <w:rStyle w:val="CharSectNo"/>
        </w:rPr>
        <w:t>[1.31]</w:t>
      </w:r>
      <w:r>
        <w:tab/>
        <w:t>Scrutineers—appointment</w:t>
      </w:r>
      <w:r>
        <w:br/>
        <w:t>Section 122 (1)</w:t>
      </w:r>
      <w:bookmarkEnd w:id="85"/>
      <w:r>
        <w:t xml:space="preserve"> </w:t>
      </w:r>
    </w:p>
    <w:p w:rsidR="006545D2" w:rsidRDefault="006545D2">
      <w:pPr>
        <w:pStyle w:val="direction"/>
      </w:pPr>
      <w:r>
        <w:t>substitute</w:t>
      </w:r>
    </w:p>
    <w:p w:rsidR="006545D2" w:rsidRDefault="006545D2">
      <w:pPr>
        <w:pStyle w:val="IMain"/>
      </w:pPr>
      <w:r>
        <w:tab/>
        <w:t>(1)</w:t>
      </w:r>
      <w:r>
        <w:tab/>
        <w:t>A candidate for an ATSIEB election may appoint a scrutineer to represent the candidate during—</w:t>
      </w:r>
    </w:p>
    <w:p w:rsidR="006545D2" w:rsidRDefault="006545D2">
      <w:pPr>
        <w:pStyle w:val="Ipara"/>
      </w:pPr>
      <w:r>
        <w:tab/>
        <w:t>(a)</w:t>
      </w:r>
      <w:r>
        <w:tab/>
        <w:t>the taking of votes for the election at polling places; and</w:t>
      </w:r>
    </w:p>
    <w:p w:rsidR="006545D2" w:rsidRDefault="006545D2">
      <w:pPr>
        <w:pStyle w:val="Ipara"/>
        <w:tabs>
          <w:tab w:val="clear" w:pos="1600"/>
          <w:tab w:val="left" w:pos="1605"/>
        </w:tabs>
        <w:ind w:left="1605" w:hanging="480"/>
      </w:pPr>
      <w:r>
        <w:t>(b)</w:t>
      </w:r>
      <w:r>
        <w:tab/>
        <w:t>the scrutiny for the election.</w:t>
      </w:r>
    </w:p>
    <w:p w:rsidR="006545D2" w:rsidRDefault="006545D2">
      <w:pPr>
        <w:pStyle w:val="ShadedSchClause"/>
      </w:pPr>
      <w:bookmarkStart w:id="86" w:name="_Toc476129728"/>
      <w:r w:rsidRPr="00CA7F6C">
        <w:rPr>
          <w:rStyle w:val="CharSectNo"/>
        </w:rPr>
        <w:t>[1.32]</w:t>
      </w:r>
      <w:r>
        <w:tab/>
        <w:t>New section 125A</w:t>
      </w:r>
      <w:bookmarkEnd w:id="86"/>
      <w:r>
        <w:t xml:space="preserve"> </w:t>
      </w:r>
    </w:p>
    <w:p w:rsidR="006545D2" w:rsidRDefault="006545D2" w:rsidP="00E11E7C">
      <w:pPr>
        <w:pStyle w:val="direction"/>
        <w:keepNext/>
      </w:pPr>
      <w:r>
        <w:t>insert</w:t>
      </w:r>
    </w:p>
    <w:p w:rsidR="006545D2" w:rsidRDefault="006545D2">
      <w:pPr>
        <w:pStyle w:val="IH5Sec"/>
      </w:pPr>
      <w:r>
        <w:t>125A</w:t>
      </w:r>
      <w:r>
        <w:tab/>
        <w:t>Review panel</w:t>
      </w:r>
    </w:p>
    <w:p w:rsidR="006545D2" w:rsidRDefault="006545D2">
      <w:pPr>
        <w:pStyle w:val="IMain"/>
      </w:pPr>
      <w:r>
        <w:tab/>
        <w:t>(1)</w:t>
      </w:r>
      <w:r>
        <w:tab/>
        <w:t>Before the polling start day for an ATSIEB election, the commissioner must establish a review panel to review any decision made by an Aboriginal and Torres Strait Islander liaison officer in relation to a claim by an elector that the elector—</w:t>
      </w:r>
    </w:p>
    <w:p w:rsidR="006545D2" w:rsidRDefault="006545D2">
      <w:pPr>
        <w:pStyle w:val="Ipara"/>
      </w:pPr>
      <w:r>
        <w:tab/>
        <w:t>(a)</w:t>
      </w:r>
      <w:r>
        <w:tab/>
        <w:t xml:space="preserve">is an </w:t>
      </w:r>
      <w:r w:rsidR="006F446B" w:rsidRPr="00821736">
        <w:t>Aboriginal or Torres Strait Islander person</w:t>
      </w:r>
      <w:r>
        <w:t>; or</w:t>
      </w:r>
    </w:p>
    <w:p w:rsidR="006545D2" w:rsidRDefault="006545D2">
      <w:pPr>
        <w:pStyle w:val="Ipara"/>
      </w:pPr>
      <w:r>
        <w:tab/>
        <w:t>(b)</w:t>
      </w:r>
      <w:r>
        <w:tab/>
        <w:t>lives in the ACT.</w:t>
      </w:r>
    </w:p>
    <w:p w:rsidR="006545D2" w:rsidRDefault="006545D2">
      <w:pPr>
        <w:pStyle w:val="IMain"/>
      </w:pPr>
      <w:r>
        <w:tab/>
        <w:t>(2)</w:t>
      </w:r>
      <w:r>
        <w:tab/>
        <w:t xml:space="preserve">A review panel is made up of 3 members appointed by the commissioner, under the </w:t>
      </w:r>
      <w:hyperlink r:id="rId65" w:tooltip="A1992-71" w:history="1">
        <w:r w:rsidR="00264BC5" w:rsidRPr="00264BC5">
          <w:rPr>
            <w:rStyle w:val="charCitHyperlinkAbbrev"/>
          </w:rPr>
          <w:t>Electoral Act</w:t>
        </w:r>
      </w:hyperlink>
      <w:r>
        <w:t>, section 33 (1), as review panel officers for this Act.</w:t>
      </w:r>
    </w:p>
    <w:p w:rsidR="006545D2" w:rsidRDefault="006545D2">
      <w:pPr>
        <w:pStyle w:val="IMain"/>
      </w:pPr>
      <w:r>
        <w:tab/>
        <w:t>(3)</w:t>
      </w:r>
      <w:r>
        <w:tab/>
        <w:t>A person is eligible to be appointed as a review panel officer if the person—</w:t>
      </w:r>
    </w:p>
    <w:p w:rsidR="006545D2" w:rsidRDefault="006545D2">
      <w:pPr>
        <w:pStyle w:val="Ipara"/>
      </w:pPr>
      <w:r>
        <w:tab/>
        <w:t>(a)</w:t>
      </w:r>
      <w:r>
        <w:tab/>
        <w:t>is—</w:t>
      </w:r>
    </w:p>
    <w:p w:rsidR="006545D2" w:rsidRDefault="006545D2">
      <w:pPr>
        <w:pStyle w:val="Isubpara"/>
      </w:pPr>
      <w:r>
        <w:tab/>
        <w:t>(i)</w:t>
      </w:r>
      <w:r>
        <w:tab/>
        <w:t xml:space="preserve">an </w:t>
      </w:r>
      <w:r w:rsidR="006F446B" w:rsidRPr="00821736">
        <w:t>Aboriginal or Torres Strait Islander person</w:t>
      </w:r>
      <w:r>
        <w:t>; and</w:t>
      </w:r>
    </w:p>
    <w:p w:rsidR="006545D2" w:rsidRDefault="006545D2">
      <w:pPr>
        <w:pStyle w:val="Isubpara"/>
      </w:pPr>
      <w:r>
        <w:tab/>
        <w:t>(ii)</w:t>
      </w:r>
      <w:r>
        <w:tab/>
        <w:t>at least 18 years old; and</w:t>
      </w:r>
    </w:p>
    <w:p w:rsidR="006545D2" w:rsidRDefault="006545D2">
      <w:pPr>
        <w:pStyle w:val="Isubpara"/>
      </w:pPr>
      <w:r>
        <w:tab/>
        <w:t>(iii)</w:t>
      </w:r>
      <w:r>
        <w:tab/>
        <w:t>enrolled, or entitled to be enrolled, for an electorate in the ACT; and</w:t>
      </w:r>
    </w:p>
    <w:p w:rsidR="006545D2" w:rsidRDefault="006545D2">
      <w:pPr>
        <w:pStyle w:val="Ipara"/>
      </w:pPr>
      <w:r>
        <w:tab/>
        <w:t>(b)</w:t>
      </w:r>
      <w:r>
        <w:tab/>
        <w:t>is not a candidate in the election.</w:t>
      </w:r>
    </w:p>
    <w:p w:rsidR="006545D2" w:rsidRDefault="006545D2">
      <w:pPr>
        <w:pStyle w:val="IMain"/>
      </w:pPr>
      <w:r>
        <w:tab/>
        <w:t>(4)</w:t>
      </w:r>
      <w:r>
        <w:tab/>
        <w:t>Before appointing review panel officers, the commissioner must consult ATSIEB.</w:t>
      </w:r>
    </w:p>
    <w:p w:rsidR="006545D2" w:rsidRDefault="006545D2">
      <w:pPr>
        <w:pStyle w:val="ShadedSchClause"/>
      </w:pPr>
      <w:bookmarkStart w:id="87" w:name="_Toc476129729"/>
      <w:r w:rsidRPr="00CA7F6C">
        <w:rPr>
          <w:rStyle w:val="CharSectNo"/>
        </w:rPr>
        <w:t>[1.33]</w:t>
      </w:r>
      <w:r>
        <w:tab/>
        <w:t>Supplementary elections</w:t>
      </w:r>
      <w:r>
        <w:br/>
        <w:t>Section 126</w:t>
      </w:r>
      <w:bookmarkEnd w:id="87"/>
    </w:p>
    <w:p w:rsidR="006545D2" w:rsidRDefault="006545D2">
      <w:pPr>
        <w:pStyle w:val="direction"/>
      </w:pPr>
      <w:r>
        <w:t>omit</w:t>
      </w:r>
    </w:p>
    <w:p w:rsidR="006545D2" w:rsidRPr="00CA7F6C" w:rsidRDefault="006545D2">
      <w:pPr>
        <w:pStyle w:val="Sched-Part"/>
      </w:pPr>
      <w:bookmarkStart w:id="88" w:name="_Toc476129730"/>
      <w:r w:rsidRPr="00CA7F6C">
        <w:rPr>
          <w:rStyle w:val="CharPartNo"/>
        </w:rPr>
        <w:t>Part 1.3</w:t>
      </w:r>
      <w:r>
        <w:tab/>
      </w:r>
      <w:r w:rsidRPr="00CA7F6C">
        <w:rPr>
          <w:rStyle w:val="CharPartText"/>
        </w:rPr>
        <w:t>Modifications of pt 10 (Voting)</w:t>
      </w:r>
      <w:bookmarkEnd w:id="88"/>
    </w:p>
    <w:p w:rsidR="006545D2" w:rsidRDefault="006545D2">
      <w:pPr>
        <w:pStyle w:val="ShadedSchClause"/>
      </w:pPr>
      <w:bookmarkStart w:id="89" w:name="_Toc476129731"/>
      <w:r w:rsidRPr="00CA7F6C">
        <w:rPr>
          <w:rStyle w:val="CharSectNo"/>
        </w:rPr>
        <w:t>[1.34]</w:t>
      </w:r>
      <w:r>
        <w:tab/>
        <w:t>Entitlement to vote</w:t>
      </w:r>
      <w:r>
        <w:br/>
        <w:t>Section 128 (1)</w:t>
      </w:r>
      <w:bookmarkEnd w:id="89"/>
    </w:p>
    <w:p w:rsidR="006545D2" w:rsidRDefault="006545D2">
      <w:pPr>
        <w:pStyle w:val="direction"/>
      </w:pPr>
      <w:r>
        <w:t>substitute</w:t>
      </w:r>
    </w:p>
    <w:p w:rsidR="006545D2" w:rsidRDefault="006545D2">
      <w:pPr>
        <w:pStyle w:val="IMain"/>
      </w:pPr>
      <w:r>
        <w:tab/>
        <w:t>(1)</w:t>
      </w:r>
      <w:r>
        <w:tab/>
        <w:t>A person is entitled to vote in an ATSIEB election if the person is—</w:t>
      </w:r>
    </w:p>
    <w:p w:rsidR="006545D2" w:rsidRDefault="006545D2">
      <w:pPr>
        <w:pStyle w:val="Ipara"/>
      </w:pPr>
      <w:r>
        <w:tab/>
        <w:t>(a)</w:t>
      </w:r>
      <w:r>
        <w:tab/>
        <w:t xml:space="preserve">an </w:t>
      </w:r>
      <w:r w:rsidR="006F446B" w:rsidRPr="00821736">
        <w:t>Aboriginal or Torres Strait Islander person</w:t>
      </w:r>
      <w:r>
        <w:t>; and</w:t>
      </w:r>
    </w:p>
    <w:p w:rsidR="006545D2" w:rsidRDefault="006545D2">
      <w:pPr>
        <w:pStyle w:val="Ipara"/>
      </w:pPr>
      <w:r>
        <w:tab/>
        <w:t>(b)</w:t>
      </w:r>
      <w:r>
        <w:tab/>
        <w:t>at least 18 years old on polling start day; and</w:t>
      </w:r>
    </w:p>
    <w:p w:rsidR="006545D2" w:rsidRDefault="006545D2">
      <w:pPr>
        <w:pStyle w:val="Ipara"/>
        <w:keepNext/>
      </w:pPr>
      <w:r>
        <w:tab/>
        <w:t>(c)</w:t>
      </w:r>
      <w:r>
        <w:tab/>
        <w:t>enrolled, or entitled to be enrolled, for an electorate in the ACT.</w:t>
      </w:r>
    </w:p>
    <w:p w:rsidR="006545D2" w:rsidRDefault="006545D2">
      <w:pPr>
        <w:pStyle w:val="aNote"/>
      </w:pPr>
      <w:r>
        <w:rPr>
          <w:rStyle w:val="charItals"/>
        </w:rPr>
        <w:t>Note</w:t>
      </w:r>
      <w:r>
        <w:rPr>
          <w:rStyle w:val="charItals"/>
        </w:rPr>
        <w:tab/>
      </w:r>
      <w:r>
        <w:t xml:space="preserve">The </w:t>
      </w:r>
      <w:hyperlink r:id="rId66" w:tooltip="A1992-71" w:history="1">
        <w:r w:rsidR="00264BC5" w:rsidRPr="00264BC5">
          <w:rPr>
            <w:rStyle w:val="charCitHyperlinkAbbrev"/>
          </w:rPr>
          <w:t>Electoral Act</w:t>
        </w:r>
      </w:hyperlink>
      <w:r>
        <w:t>, s 72 (Entitlement) states when a person is entitled to be enrolled for an electorate.</w:t>
      </w:r>
    </w:p>
    <w:p w:rsidR="006545D2" w:rsidRDefault="006545D2">
      <w:pPr>
        <w:pStyle w:val="ShadedSchClause"/>
      </w:pPr>
      <w:bookmarkStart w:id="90" w:name="_Toc476129732"/>
      <w:r w:rsidRPr="00CA7F6C">
        <w:rPr>
          <w:rStyle w:val="CharSectNo"/>
        </w:rPr>
        <w:t>[1.35]</w:t>
      </w:r>
      <w:r>
        <w:tab/>
        <w:t>Section 128 (3)</w:t>
      </w:r>
      <w:bookmarkEnd w:id="90"/>
    </w:p>
    <w:p w:rsidR="006545D2" w:rsidRDefault="006545D2">
      <w:pPr>
        <w:pStyle w:val="direction"/>
      </w:pPr>
      <w:r>
        <w:t>omit</w:t>
      </w:r>
    </w:p>
    <w:p w:rsidR="006545D2" w:rsidRDefault="006545D2">
      <w:pPr>
        <w:pStyle w:val="ShadedSchClause"/>
      </w:pPr>
      <w:bookmarkStart w:id="91" w:name="_Toc476129733"/>
      <w:r w:rsidRPr="00CA7F6C">
        <w:rPr>
          <w:rStyle w:val="CharSectNo"/>
        </w:rPr>
        <w:t>[1.36]</w:t>
      </w:r>
      <w:r>
        <w:tab/>
        <w:t>Section 129</w:t>
      </w:r>
      <w:bookmarkEnd w:id="91"/>
    </w:p>
    <w:p w:rsidR="006545D2" w:rsidRDefault="006545D2">
      <w:pPr>
        <w:pStyle w:val="direction"/>
        <w:keepNext/>
      </w:pPr>
      <w:r>
        <w:t>substitute</w:t>
      </w:r>
    </w:p>
    <w:p w:rsidR="006545D2" w:rsidRDefault="006545D2">
      <w:pPr>
        <w:pStyle w:val="IH5Sec"/>
      </w:pPr>
      <w:r>
        <w:t>129</w:t>
      </w:r>
      <w:r>
        <w:tab/>
        <w:t>Voting not compulsory</w:t>
      </w:r>
    </w:p>
    <w:p w:rsidR="006545D2" w:rsidRDefault="006545D2">
      <w:pPr>
        <w:pStyle w:val="Amainreturn"/>
      </w:pPr>
      <w:r>
        <w:t>Voting at an ATSIEB election is not compulsory.</w:t>
      </w:r>
    </w:p>
    <w:p w:rsidR="006545D2" w:rsidRDefault="006545D2">
      <w:pPr>
        <w:pStyle w:val="ShadedSchClause"/>
      </w:pPr>
      <w:bookmarkStart w:id="92" w:name="_Toc476129734"/>
      <w:r w:rsidRPr="00CA7F6C">
        <w:rPr>
          <w:rStyle w:val="CharSectNo"/>
        </w:rPr>
        <w:t>[1.37]</w:t>
      </w:r>
      <w:r>
        <w:tab/>
        <w:t>Section 130</w:t>
      </w:r>
      <w:bookmarkEnd w:id="92"/>
    </w:p>
    <w:p w:rsidR="006545D2" w:rsidRDefault="006545D2" w:rsidP="00E11E7C">
      <w:pPr>
        <w:pStyle w:val="direction"/>
        <w:keepNext/>
      </w:pPr>
      <w:r>
        <w:t>substitute</w:t>
      </w:r>
    </w:p>
    <w:p w:rsidR="006545D2" w:rsidRDefault="006545D2">
      <w:pPr>
        <w:pStyle w:val="IH5Sec"/>
      </w:pPr>
      <w:r>
        <w:t>130</w:t>
      </w:r>
      <w:r>
        <w:tab/>
        <w:t>Multiple votes prohibited</w:t>
      </w:r>
    </w:p>
    <w:p w:rsidR="006545D2" w:rsidRDefault="006545D2">
      <w:pPr>
        <w:pStyle w:val="Amainreturn"/>
        <w:keepNext/>
      </w:pPr>
      <w:r>
        <w:t>An elector must not vote more than once at the same election.</w:t>
      </w:r>
    </w:p>
    <w:p w:rsidR="006545D2" w:rsidRDefault="006545D2">
      <w:pPr>
        <w:pStyle w:val="Penalty"/>
        <w:keepNext/>
      </w:pPr>
      <w:r>
        <w:t>Maximum penalty:  30 penalty units.</w:t>
      </w:r>
    </w:p>
    <w:p w:rsidR="006545D2" w:rsidRDefault="006545D2">
      <w:pPr>
        <w:pStyle w:val="ShadedSchClause"/>
      </w:pPr>
      <w:bookmarkStart w:id="93" w:name="_Toc476129735"/>
      <w:r w:rsidRPr="00CA7F6C">
        <w:rPr>
          <w:rStyle w:val="CharSectNo"/>
        </w:rPr>
        <w:t>[1.38]</w:t>
      </w:r>
      <w:r>
        <w:tab/>
        <w:t>Procedures for voting</w:t>
      </w:r>
      <w:r>
        <w:br/>
        <w:t>Section 131 (1) (b)</w:t>
      </w:r>
      <w:bookmarkEnd w:id="93"/>
    </w:p>
    <w:p w:rsidR="006545D2" w:rsidRDefault="006545D2">
      <w:pPr>
        <w:pStyle w:val="direction"/>
      </w:pPr>
      <w:r>
        <w:t>omit</w:t>
      </w:r>
    </w:p>
    <w:p w:rsidR="006545D2" w:rsidRDefault="006545D2">
      <w:pPr>
        <w:pStyle w:val="ShadedSchClause"/>
      </w:pPr>
      <w:bookmarkStart w:id="94" w:name="_Toc476129736"/>
      <w:r w:rsidRPr="00CA7F6C">
        <w:rPr>
          <w:rStyle w:val="CharSectNo"/>
        </w:rPr>
        <w:t>[1.39]</w:t>
      </w:r>
      <w:r>
        <w:tab/>
        <w:t>Section 131 (2)</w:t>
      </w:r>
      <w:bookmarkEnd w:id="94"/>
    </w:p>
    <w:p w:rsidR="006545D2" w:rsidRDefault="006545D2">
      <w:pPr>
        <w:pStyle w:val="direction"/>
      </w:pPr>
      <w:r>
        <w:t>substitute</w:t>
      </w:r>
    </w:p>
    <w:p w:rsidR="006545D2" w:rsidRDefault="006545D2">
      <w:pPr>
        <w:pStyle w:val="IMain"/>
      </w:pPr>
      <w:r>
        <w:tab/>
        <w:t>(2)</w:t>
      </w:r>
      <w:r>
        <w:tab/>
        <w:t>An elector may cast a vote during the polling period for an ATSIEB election at any polling place for the election.</w:t>
      </w:r>
    </w:p>
    <w:p w:rsidR="006545D2" w:rsidRDefault="006545D2">
      <w:pPr>
        <w:pStyle w:val="ShadedSchClause"/>
      </w:pPr>
      <w:bookmarkStart w:id="95" w:name="_Toc476129737"/>
      <w:r w:rsidRPr="00CA7F6C">
        <w:rPr>
          <w:rStyle w:val="CharSectNo"/>
        </w:rPr>
        <w:t>[1.40]</w:t>
      </w:r>
      <w:r>
        <w:tab/>
        <w:t>Claims to vote</w:t>
      </w:r>
      <w:r>
        <w:br/>
        <w:t>Section 133 (1)</w:t>
      </w:r>
      <w:bookmarkEnd w:id="95"/>
    </w:p>
    <w:p w:rsidR="006545D2" w:rsidRDefault="006545D2">
      <w:pPr>
        <w:pStyle w:val="direction"/>
      </w:pPr>
      <w:r>
        <w:t>substitute</w:t>
      </w:r>
    </w:p>
    <w:p w:rsidR="006545D2" w:rsidRDefault="006545D2">
      <w:pPr>
        <w:pStyle w:val="IMain"/>
      </w:pPr>
      <w:r>
        <w:tab/>
        <w:t>(1)</w:t>
      </w:r>
      <w:r>
        <w:tab/>
        <w:t>This section applies if a person attends before an officer at a polling place during the polling period for an ATSIEB election and claims to vote at the election.</w:t>
      </w:r>
    </w:p>
    <w:p w:rsidR="006545D2" w:rsidRDefault="006545D2">
      <w:pPr>
        <w:pStyle w:val="IMain"/>
        <w:keepNext/>
      </w:pPr>
      <w:r>
        <w:tab/>
        <w:t>(1A)</w:t>
      </w:r>
      <w:r>
        <w:tab/>
        <w:t xml:space="preserve">The officer (the </w:t>
      </w:r>
      <w:r>
        <w:rPr>
          <w:rStyle w:val="charBoldItals"/>
        </w:rPr>
        <w:t>issuing officer</w:t>
      </w:r>
      <w:r>
        <w:t>) must give the person a ballot paper if satisfied that—</w:t>
      </w:r>
    </w:p>
    <w:p w:rsidR="006545D2" w:rsidRDefault="006545D2">
      <w:pPr>
        <w:pStyle w:val="Ipara"/>
        <w:keepNext/>
      </w:pPr>
      <w:r>
        <w:tab/>
        <w:t>(a)</w:t>
      </w:r>
      <w:r>
        <w:tab/>
        <w:t>the certified list of electors—</w:t>
      </w:r>
    </w:p>
    <w:p w:rsidR="006545D2" w:rsidRDefault="006545D2">
      <w:pPr>
        <w:pStyle w:val="Isubpara"/>
      </w:pPr>
      <w:r>
        <w:tab/>
        <w:t>(i)</w:t>
      </w:r>
      <w:r>
        <w:tab/>
        <w:t>states the person’s name; and</w:t>
      </w:r>
    </w:p>
    <w:p w:rsidR="006545D2" w:rsidRDefault="006545D2">
      <w:pPr>
        <w:pStyle w:val="Isubpara"/>
      </w:pPr>
      <w:r>
        <w:tab/>
        <w:t>(ii)</w:t>
      </w:r>
      <w:r>
        <w:tab/>
        <w:t>states an address for the person or indicates that the person’s address is suppressed; and</w:t>
      </w:r>
    </w:p>
    <w:p w:rsidR="006545D2" w:rsidRDefault="006545D2">
      <w:pPr>
        <w:pStyle w:val="Isubpara"/>
      </w:pPr>
      <w:r>
        <w:tab/>
        <w:t>(iii)</w:t>
      </w:r>
      <w:r>
        <w:tab/>
        <w:t>has not been marked in a way that indicates that a ballot paper has already been issued to the person; and</w:t>
      </w:r>
    </w:p>
    <w:p w:rsidR="006545D2" w:rsidRDefault="006545D2">
      <w:pPr>
        <w:pStyle w:val="Ipara"/>
      </w:pPr>
      <w:r>
        <w:tab/>
        <w:t>(b)</w:t>
      </w:r>
      <w:r>
        <w:tab/>
        <w:t>no challenge has been made under section 133A in relation to the person.</w:t>
      </w:r>
    </w:p>
    <w:p w:rsidR="006545D2" w:rsidRDefault="006545D2">
      <w:pPr>
        <w:pStyle w:val="ShadedSchClause"/>
      </w:pPr>
      <w:bookmarkStart w:id="96" w:name="_Toc476129738"/>
      <w:r w:rsidRPr="00CA7F6C">
        <w:rPr>
          <w:rStyle w:val="CharSectNo"/>
        </w:rPr>
        <w:t>[1.41]</w:t>
      </w:r>
      <w:r>
        <w:tab/>
        <w:t>New sections 133A and 133B</w:t>
      </w:r>
      <w:bookmarkEnd w:id="96"/>
    </w:p>
    <w:p w:rsidR="006545D2" w:rsidRDefault="006545D2">
      <w:pPr>
        <w:pStyle w:val="direction"/>
      </w:pPr>
      <w:r>
        <w:t>insert</w:t>
      </w:r>
    </w:p>
    <w:p w:rsidR="006545D2" w:rsidRDefault="006545D2">
      <w:pPr>
        <w:pStyle w:val="IH5Sec"/>
      </w:pPr>
      <w:r>
        <w:t>133A</w:t>
      </w:r>
      <w:r>
        <w:tab/>
        <w:t xml:space="preserve">Challenge whether claimant to vote is </w:t>
      </w:r>
      <w:r w:rsidR="00E96B3B" w:rsidRPr="00821736">
        <w:t>Aboriginal or Torres Strait Islander person</w:t>
      </w:r>
    </w:p>
    <w:p w:rsidR="006545D2" w:rsidRDefault="006545D2">
      <w:pPr>
        <w:pStyle w:val="IMain"/>
      </w:pPr>
      <w:r>
        <w:tab/>
        <w:t>(1)</w:t>
      </w:r>
      <w:r>
        <w:tab/>
        <w:t>This section applies if a liaison officer suspects on reasonable grounds that a person claiming to vote under section 133 (the</w:t>
      </w:r>
      <w:r>
        <w:rPr>
          <w:rStyle w:val="charBoldItals"/>
        </w:rPr>
        <w:t xml:space="preserve"> claimant</w:t>
      </w:r>
      <w:r>
        <w:t xml:space="preserve">) is not an </w:t>
      </w:r>
      <w:r w:rsidR="00E96B3B" w:rsidRPr="00821736">
        <w:t>Aboriginal or Torres Strait Islander person</w:t>
      </w:r>
      <w:r>
        <w:t>.</w:t>
      </w:r>
    </w:p>
    <w:p w:rsidR="006545D2" w:rsidRDefault="006545D2">
      <w:pPr>
        <w:pStyle w:val="IMain"/>
      </w:pPr>
      <w:r>
        <w:tab/>
        <w:t>(2)</w:t>
      </w:r>
      <w:r>
        <w:tab/>
        <w:t xml:space="preserve">The liaison officer may ask the claimant any question the officer believes on reasonable grounds is necessary to decide whether the claimant is an </w:t>
      </w:r>
      <w:r w:rsidR="00E96B3B" w:rsidRPr="00821736">
        <w:t>Aboriginal or Torres Strait Islander person</w:t>
      </w:r>
      <w:r>
        <w:t>.</w:t>
      </w:r>
    </w:p>
    <w:p w:rsidR="006545D2" w:rsidRDefault="006545D2">
      <w:pPr>
        <w:pStyle w:val="IMain"/>
      </w:pPr>
      <w:r>
        <w:tab/>
        <w:t>(3)</w:t>
      </w:r>
      <w:r>
        <w:tab/>
        <w:t>The liaison officer must consider any answer the claimant gives the officer.</w:t>
      </w:r>
    </w:p>
    <w:p w:rsidR="006545D2" w:rsidRDefault="006545D2">
      <w:pPr>
        <w:pStyle w:val="IMain"/>
      </w:pPr>
      <w:r>
        <w:tab/>
        <w:t>(4)</w:t>
      </w:r>
      <w:r>
        <w:tab/>
        <w:t xml:space="preserve">If the liaison officer decides, on the balance of probabilities, that the claimant is not an </w:t>
      </w:r>
      <w:r w:rsidR="00E96B3B" w:rsidRPr="00821736">
        <w:t>Aboriginal or Torres Strait Islander person</w:t>
      </w:r>
      <w:r>
        <w:t>, the officer must—</w:t>
      </w:r>
    </w:p>
    <w:p w:rsidR="006545D2" w:rsidRDefault="006545D2">
      <w:pPr>
        <w:pStyle w:val="Ipara"/>
      </w:pPr>
      <w:r>
        <w:tab/>
        <w:t>(a)</w:t>
      </w:r>
      <w:r>
        <w:tab/>
        <w:t>challenge the claimant’s right to vote at the election; and</w:t>
      </w:r>
    </w:p>
    <w:p w:rsidR="006545D2" w:rsidRDefault="006545D2">
      <w:pPr>
        <w:pStyle w:val="Ipara"/>
      </w:pPr>
      <w:r>
        <w:tab/>
        <w:t>(b)</w:t>
      </w:r>
      <w:r>
        <w:tab/>
        <w:t>tell the claimant about the claimant’s right to cast a declaration vote under section 133B; and</w:t>
      </w:r>
    </w:p>
    <w:p w:rsidR="006545D2" w:rsidRDefault="006545D2">
      <w:pPr>
        <w:pStyle w:val="Ipara"/>
      </w:pPr>
      <w:r>
        <w:tab/>
        <w:t>(c)</w:t>
      </w:r>
      <w:r>
        <w:tab/>
        <w:t>tell the issuing officer under section 133 about the challenge; and</w:t>
      </w:r>
    </w:p>
    <w:p w:rsidR="006545D2" w:rsidRDefault="006545D2">
      <w:pPr>
        <w:pStyle w:val="Ipara"/>
      </w:pPr>
      <w:r>
        <w:tab/>
        <w:t>(d)</w:t>
      </w:r>
      <w:r>
        <w:tab/>
        <w:t xml:space="preserve">record the details of the challenge in a register (the </w:t>
      </w:r>
      <w:r>
        <w:rPr>
          <w:rStyle w:val="charBoldItals"/>
        </w:rPr>
        <w:t>liaison officer’s objections register</w:t>
      </w:r>
      <w:r>
        <w:t>) and sign the record.</w:t>
      </w:r>
    </w:p>
    <w:p w:rsidR="006545D2" w:rsidRDefault="006545D2" w:rsidP="00E11E7C">
      <w:pPr>
        <w:pStyle w:val="IMain"/>
        <w:keepNext/>
      </w:pPr>
      <w:r>
        <w:tab/>
        <w:t>(5)</w:t>
      </w:r>
      <w:r>
        <w:tab/>
        <w:t>After being challenged under subsection (4), the claimant may—</w:t>
      </w:r>
    </w:p>
    <w:p w:rsidR="006545D2" w:rsidRDefault="006545D2">
      <w:pPr>
        <w:pStyle w:val="Ipara"/>
      </w:pPr>
      <w:r>
        <w:tab/>
        <w:t>(a)</w:t>
      </w:r>
      <w:r>
        <w:tab/>
        <w:t>leave the polling place; or</w:t>
      </w:r>
    </w:p>
    <w:p w:rsidR="006545D2" w:rsidRDefault="006545D2">
      <w:pPr>
        <w:pStyle w:val="Ipara"/>
      </w:pPr>
      <w:r>
        <w:tab/>
        <w:t>(b)</w:t>
      </w:r>
      <w:r>
        <w:tab/>
        <w:t>elect to cast a declaration vote under section 133B.</w:t>
      </w:r>
    </w:p>
    <w:p w:rsidR="006545D2" w:rsidRDefault="006545D2">
      <w:pPr>
        <w:pStyle w:val="IMain"/>
      </w:pPr>
      <w:r>
        <w:tab/>
        <w:t>(6)</w:t>
      </w:r>
      <w:r>
        <w:tab/>
        <w:t>If the claimant elects to cast a declaration vote under section 133B, the liaison officer must give the claimant a written notice about the challenge, including a statement to the effect that—</w:t>
      </w:r>
    </w:p>
    <w:p w:rsidR="006545D2" w:rsidRDefault="006545D2">
      <w:pPr>
        <w:pStyle w:val="Ipara"/>
      </w:pPr>
      <w:r>
        <w:tab/>
        <w:t>(a)</w:t>
      </w:r>
      <w:r>
        <w:tab/>
        <w:t>notice of the liaison officer’s decision will be given to the review panel under section 134A (Review of challenge under s 133A); and</w:t>
      </w:r>
    </w:p>
    <w:p w:rsidR="006545D2" w:rsidRDefault="006545D2">
      <w:pPr>
        <w:pStyle w:val="Ipara"/>
        <w:keepNext/>
      </w:pPr>
      <w:r>
        <w:tab/>
        <w:t>(b)</w:t>
      </w:r>
      <w:r>
        <w:tab/>
        <w:t xml:space="preserve">the claimant’s ballot paper will only be admitted to scrutiny if the review panel decides that the claimant is an </w:t>
      </w:r>
      <w:r w:rsidR="00E96B3B" w:rsidRPr="00821736">
        <w:t>Aboriginal or Torres Strait Islander person</w:t>
      </w:r>
      <w:r>
        <w:t>.</w:t>
      </w:r>
    </w:p>
    <w:p w:rsidR="006545D2" w:rsidRDefault="006545D2">
      <w:pPr>
        <w:pStyle w:val="aNote"/>
      </w:pPr>
      <w:r>
        <w:rPr>
          <w:rStyle w:val="charItals"/>
        </w:rPr>
        <w:t>Note</w:t>
      </w:r>
      <w:r>
        <w:tab/>
        <w:t>If a form is approved under s 34</w:t>
      </w:r>
      <w:r>
        <w:rPr>
          <w:color w:val="FF0000"/>
        </w:rPr>
        <w:t xml:space="preserve"> </w:t>
      </w:r>
      <w:r>
        <w:t>for this provision, the form must be used.</w:t>
      </w:r>
    </w:p>
    <w:p w:rsidR="006545D2" w:rsidRDefault="006545D2">
      <w:pPr>
        <w:pStyle w:val="IH5Sec"/>
      </w:pPr>
      <w:r>
        <w:t>133B</w:t>
      </w:r>
      <w:r>
        <w:tab/>
        <w:t>Declaration voting—challenged claims to vote</w:t>
      </w:r>
    </w:p>
    <w:p w:rsidR="006545D2" w:rsidRDefault="006545D2">
      <w:pPr>
        <w:pStyle w:val="IMain"/>
      </w:pPr>
      <w:r>
        <w:tab/>
        <w:t>(1)</w:t>
      </w:r>
      <w:r>
        <w:tab/>
        <w:t>This section applies if a claimant elects, under section 133A (5) (b), to cast a declaration vote.</w:t>
      </w:r>
    </w:p>
    <w:p w:rsidR="006545D2" w:rsidRDefault="006545D2">
      <w:pPr>
        <w:pStyle w:val="IMain"/>
      </w:pPr>
      <w:r>
        <w:tab/>
        <w:t>(2)</w:t>
      </w:r>
      <w:r>
        <w:tab/>
        <w:t>The issuing officer under section 133 must—</w:t>
      </w:r>
    </w:p>
    <w:p w:rsidR="006545D2" w:rsidRDefault="006545D2">
      <w:pPr>
        <w:pStyle w:val="Ipara"/>
      </w:pPr>
      <w:r>
        <w:tab/>
        <w:t>(a)</w:t>
      </w:r>
      <w:r>
        <w:tab/>
        <w:t>give the claimant declaration voting papers; and</w:t>
      </w:r>
    </w:p>
    <w:p w:rsidR="006545D2" w:rsidRDefault="006545D2">
      <w:pPr>
        <w:pStyle w:val="Ipara"/>
        <w:keepLines/>
      </w:pPr>
      <w:r>
        <w:tab/>
        <w:t>(b)</w:t>
      </w:r>
      <w:r>
        <w:tab/>
        <w:t xml:space="preserve">indicate on the envelope on which the declaration appears that the claimant is casting a declaration vote because the liaison officer has challenged the claimant’s claim to be an </w:t>
      </w:r>
      <w:r w:rsidR="00E96B3B" w:rsidRPr="00821736">
        <w:t>Aboriginal or Torres Strait Islander person</w:t>
      </w:r>
      <w:r>
        <w:t>.</w:t>
      </w:r>
    </w:p>
    <w:p w:rsidR="006545D2" w:rsidRDefault="006545D2">
      <w:pPr>
        <w:pStyle w:val="IMain"/>
      </w:pPr>
      <w:r>
        <w:tab/>
        <w:t>(3)</w:t>
      </w:r>
      <w:r>
        <w:tab/>
        <w:t>Subject to section 156, the claimant and the issuing officer must follow the procedure stated in section 135 (4) (Declaration voting at polling places) for the casting of a declaration vote under this section.</w:t>
      </w:r>
    </w:p>
    <w:p w:rsidR="006545D2" w:rsidRDefault="006545D2">
      <w:pPr>
        <w:pStyle w:val="ShadedSchClause"/>
      </w:pPr>
      <w:bookmarkStart w:id="97" w:name="_Toc476129739"/>
      <w:r w:rsidRPr="00CA7F6C">
        <w:rPr>
          <w:rStyle w:val="CharSectNo"/>
        </w:rPr>
        <w:t>[1.42]</w:t>
      </w:r>
      <w:r>
        <w:tab/>
        <w:t>New section 134A and 134B</w:t>
      </w:r>
      <w:bookmarkEnd w:id="97"/>
    </w:p>
    <w:p w:rsidR="006545D2" w:rsidRDefault="006545D2">
      <w:pPr>
        <w:pStyle w:val="direction"/>
      </w:pPr>
      <w:r>
        <w:t>in division 10.2, insert</w:t>
      </w:r>
    </w:p>
    <w:p w:rsidR="006545D2" w:rsidRDefault="006545D2">
      <w:pPr>
        <w:pStyle w:val="IH5Sec"/>
      </w:pPr>
      <w:r>
        <w:t>134A</w:t>
      </w:r>
      <w:r>
        <w:tab/>
        <w:t>Review of challenge under s 133A</w:t>
      </w:r>
    </w:p>
    <w:p w:rsidR="006545D2" w:rsidRDefault="006545D2">
      <w:pPr>
        <w:pStyle w:val="IMain"/>
      </w:pPr>
      <w:r>
        <w:tab/>
        <w:t>(1)</w:t>
      </w:r>
      <w:r>
        <w:tab/>
        <w:t>This section applies if—</w:t>
      </w:r>
    </w:p>
    <w:p w:rsidR="006545D2" w:rsidRDefault="006545D2">
      <w:pPr>
        <w:pStyle w:val="Ipara"/>
      </w:pPr>
      <w:r>
        <w:tab/>
        <w:t>(a)</w:t>
      </w:r>
      <w:r>
        <w:tab/>
        <w:t>a liaison officer challenges, under section 133A (4) (a), a claimant’s right to vote; and</w:t>
      </w:r>
    </w:p>
    <w:p w:rsidR="006545D2" w:rsidRDefault="006545D2">
      <w:pPr>
        <w:pStyle w:val="Ipara"/>
      </w:pPr>
      <w:r>
        <w:tab/>
        <w:t>(b)</w:t>
      </w:r>
      <w:r>
        <w:tab/>
        <w:t>the claimant elects, under section 133A (5) (b), to cast a declaration vote.</w:t>
      </w:r>
    </w:p>
    <w:p w:rsidR="006545D2" w:rsidRDefault="006545D2">
      <w:pPr>
        <w:pStyle w:val="IMain"/>
      </w:pPr>
      <w:r>
        <w:tab/>
        <w:t>(2)</w:t>
      </w:r>
      <w:r>
        <w:tab/>
        <w:t>The commissioner must give the review panel written notice of the liaison officer’s decision not later than 3 business days after the day the claimant has cast a declaration vote.</w:t>
      </w:r>
    </w:p>
    <w:p w:rsidR="006545D2" w:rsidRDefault="006545D2">
      <w:pPr>
        <w:pStyle w:val="IMain"/>
      </w:pPr>
      <w:r>
        <w:tab/>
        <w:t>(3)</w:t>
      </w:r>
      <w:r>
        <w:tab/>
        <w:t xml:space="preserve">The review panel must review the liaison officer’s decision and decide, on the balance of probabilities, whether the claimant is an </w:t>
      </w:r>
      <w:r w:rsidR="00E96B3B" w:rsidRPr="00821736">
        <w:t>Aboriginal or Torres Strait Islander person</w:t>
      </w:r>
      <w:r>
        <w:t>.</w:t>
      </w:r>
    </w:p>
    <w:p w:rsidR="006545D2" w:rsidRDefault="006545D2">
      <w:pPr>
        <w:pStyle w:val="IMain"/>
      </w:pPr>
      <w:r>
        <w:tab/>
        <w:t>(4)</w:t>
      </w:r>
      <w:r>
        <w:tab/>
        <w:t>The review panel must complete its review not later than 6 business days after the polling close day.</w:t>
      </w:r>
    </w:p>
    <w:p w:rsidR="006545D2" w:rsidRDefault="006545D2">
      <w:pPr>
        <w:pStyle w:val="IMain"/>
      </w:pPr>
      <w:r>
        <w:tab/>
        <w:t>(5)</w:t>
      </w:r>
      <w:r>
        <w:tab/>
        <w:t xml:space="preserve">If any member of the review panel decides that the claimant is an </w:t>
      </w:r>
      <w:r w:rsidR="00E96B3B" w:rsidRPr="00821736">
        <w:t>Aboriginal or Torres Strait Islander person</w:t>
      </w:r>
      <w:r>
        <w:t xml:space="preserve">, the </w:t>
      </w:r>
      <w:r w:rsidR="00147C47" w:rsidRPr="007B55D1">
        <w:t>claimant’s</w:t>
      </w:r>
      <w:r>
        <w:t xml:space="preserve"> ballot paper must be admitted to scrutiny under part 12.</w:t>
      </w:r>
    </w:p>
    <w:p w:rsidR="006545D2" w:rsidRDefault="006545D2">
      <w:pPr>
        <w:pStyle w:val="IMain"/>
      </w:pPr>
      <w:r>
        <w:tab/>
        <w:t>(6)</w:t>
      </w:r>
      <w:r>
        <w:tab/>
        <w:t>The review panel must give the commissioner and the claimant written notice of—</w:t>
      </w:r>
    </w:p>
    <w:p w:rsidR="006545D2" w:rsidRDefault="006545D2">
      <w:pPr>
        <w:pStyle w:val="Ipara"/>
      </w:pPr>
      <w:r>
        <w:tab/>
        <w:t>(a)</w:t>
      </w:r>
      <w:r>
        <w:tab/>
        <w:t>its decision; or</w:t>
      </w:r>
    </w:p>
    <w:p w:rsidR="006545D2" w:rsidRDefault="006545D2">
      <w:pPr>
        <w:pStyle w:val="Ipara"/>
      </w:pPr>
      <w:r>
        <w:tab/>
        <w:t>(b)</w:t>
      </w:r>
      <w:r>
        <w:tab/>
        <w:t>if there is no unanimous decision—the decision of each panel member.</w:t>
      </w:r>
    </w:p>
    <w:p w:rsidR="006545D2" w:rsidRDefault="006545D2">
      <w:pPr>
        <w:pStyle w:val="IH5Sec"/>
      </w:pPr>
      <w:r>
        <w:t>134B</w:t>
      </w:r>
      <w:r>
        <w:tab/>
        <w:t>Challenged claimant to leave polling place</w:t>
      </w:r>
    </w:p>
    <w:p w:rsidR="006545D2" w:rsidRDefault="006545D2" w:rsidP="00E11E7C">
      <w:pPr>
        <w:pStyle w:val="Amainreturn"/>
        <w:keepNext/>
        <w:keepLines/>
      </w:pPr>
      <w:r>
        <w:t>A claimant who is given a ballot paper and ballot paper envelope under section 133B (Declaration voting—challenged claims to vote) must leave a polling place immediately after the claimant places the claimant’s sealed ballot paper envelope and contents in a ballot box at the polling place.</w:t>
      </w:r>
    </w:p>
    <w:p w:rsidR="006545D2" w:rsidRDefault="006545D2">
      <w:pPr>
        <w:pStyle w:val="ShadedSchClause"/>
      </w:pPr>
      <w:bookmarkStart w:id="98" w:name="_Toc476129740"/>
      <w:r w:rsidRPr="00CA7F6C">
        <w:rPr>
          <w:rStyle w:val="CharSectNo"/>
        </w:rPr>
        <w:t>[1.43]</w:t>
      </w:r>
      <w:r>
        <w:tab/>
        <w:t>New section 135A</w:t>
      </w:r>
      <w:bookmarkEnd w:id="98"/>
      <w:r>
        <w:t xml:space="preserve"> </w:t>
      </w:r>
    </w:p>
    <w:p w:rsidR="006545D2" w:rsidRDefault="006545D2">
      <w:pPr>
        <w:pStyle w:val="direction"/>
      </w:pPr>
      <w:r>
        <w:t>in division 10.3, insert</w:t>
      </w:r>
    </w:p>
    <w:p w:rsidR="006545D2" w:rsidRDefault="006545D2">
      <w:pPr>
        <w:pStyle w:val="IH5Sec"/>
      </w:pPr>
      <w:r>
        <w:t>135A</w:t>
      </w:r>
      <w:r>
        <w:tab/>
        <w:t>Evidence of living in ACT</w:t>
      </w:r>
    </w:p>
    <w:p w:rsidR="006545D2" w:rsidRDefault="006545D2">
      <w:pPr>
        <w:pStyle w:val="IMain"/>
      </w:pPr>
      <w:r>
        <w:tab/>
        <w:t>(1)</w:t>
      </w:r>
      <w:r>
        <w:tab/>
        <w:t>This section applies to a person who casts a declaration vote under section 135 (Declaration voting at polling places).</w:t>
      </w:r>
    </w:p>
    <w:p w:rsidR="006545D2" w:rsidRDefault="006545D2">
      <w:pPr>
        <w:pStyle w:val="IMain"/>
      </w:pPr>
      <w:r>
        <w:tab/>
        <w:t>(2)</w:t>
      </w:r>
      <w:r>
        <w:tab/>
        <w:t>The person must give evidence that the person lives in the ACT—</w:t>
      </w:r>
    </w:p>
    <w:p w:rsidR="006545D2" w:rsidRDefault="006545D2">
      <w:pPr>
        <w:pStyle w:val="Ipara"/>
      </w:pPr>
      <w:r>
        <w:tab/>
        <w:t>(a)</w:t>
      </w:r>
      <w:r>
        <w:tab/>
        <w:t xml:space="preserve">to the officer at the polling place who issues the person with declaration voting papers (the </w:t>
      </w:r>
      <w:r>
        <w:rPr>
          <w:rStyle w:val="charBoldItals"/>
        </w:rPr>
        <w:t>issuing officer</w:t>
      </w:r>
      <w:r>
        <w:t>); or</w:t>
      </w:r>
    </w:p>
    <w:p w:rsidR="006545D2" w:rsidRDefault="006545D2">
      <w:pPr>
        <w:pStyle w:val="Ipara"/>
      </w:pPr>
      <w:r>
        <w:tab/>
        <w:t>(b)</w:t>
      </w:r>
      <w:r>
        <w:tab/>
        <w:t>to the commissioner not later than 3 business days after the polling close day for the election.</w:t>
      </w:r>
    </w:p>
    <w:p w:rsidR="006545D2" w:rsidRDefault="006545D2">
      <w:pPr>
        <w:pStyle w:val="aExamHdgss"/>
      </w:pPr>
      <w:r>
        <w:t>Examples—evidence that person lives in the ACT</w:t>
      </w:r>
    </w:p>
    <w:p w:rsidR="006545D2" w:rsidRDefault="006545D2">
      <w:pPr>
        <w:pStyle w:val="aExamss"/>
        <w:keepNext/>
      </w:pPr>
      <w:r>
        <w:t>one of the following documents, if it states the person’s name and an ACT address for the person:</w:t>
      </w:r>
    </w:p>
    <w:p w:rsidR="006545D2" w:rsidRDefault="006545D2">
      <w:pPr>
        <w:pStyle w:val="aExamBulletss"/>
        <w:tabs>
          <w:tab w:val="left" w:pos="1500"/>
        </w:tabs>
      </w:pPr>
      <w:r>
        <w:rPr>
          <w:rFonts w:ascii="Symbol" w:hAnsi="Symbol"/>
        </w:rPr>
        <w:t></w:t>
      </w:r>
      <w:r>
        <w:rPr>
          <w:rFonts w:ascii="Symbol" w:hAnsi="Symbol"/>
        </w:rPr>
        <w:tab/>
      </w:r>
      <w:r>
        <w:t>a driver licence</w:t>
      </w:r>
    </w:p>
    <w:p w:rsidR="006545D2" w:rsidRDefault="006545D2">
      <w:pPr>
        <w:pStyle w:val="aExamBulletss"/>
        <w:tabs>
          <w:tab w:val="left" w:pos="1500"/>
        </w:tabs>
      </w:pPr>
      <w:r>
        <w:rPr>
          <w:rFonts w:ascii="Symbol" w:hAnsi="Symbol"/>
        </w:rPr>
        <w:t></w:t>
      </w:r>
      <w:r>
        <w:rPr>
          <w:rFonts w:ascii="Symbol" w:hAnsi="Symbol"/>
        </w:rPr>
        <w:tab/>
      </w:r>
      <w:r>
        <w:t>vehicle registration</w:t>
      </w:r>
    </w:p>
    <w:p w:rsidR="006545D2" w:rsidRDefault="006545D2">
      <w:pPr>
        <w:pStyle w:val="aExamBulletss"/>
        <w:tabs>
          <w:tab w:val="left" w:pos="1500"/>
        </w:tabs>
      </w:pPr>
      <w:r>
        <w:rPr>
          <w:rFonts w:ascii="Symbol" w:hAnsi="Symbol"/>
        </w:rPr>
        <w:t></w:t>
      </w:r>
      <w:r>
        <w:rPr>
          <w:rFonts w:ascii="Symbol" w:hAnsi="Symbol"/>
        </w:rPr>
        <w:tab/>
      </w:r>
      <w:r>
        <w:t>a contract of purchase or current lease for place of residence</w:t>
      </w:r>
    </w:p>
    <w:p w:rsidR="006545D2" w:rsidRDefault="006545D2">
      <w:pPr>
        <w:pStyle w:val="aExamBulletss"/>
        <w:keepNext/>
        <w:tabs>
          <w:tab w:val="left" w:pos="1500"/>
        </w:tabs>
      </w:pPr>
      <w:r>
        <w:rPr>
          <w:rFonts w:ascii="Symbol" w:hAnsi="Symbol"/>
        </w:rPr>
        <w:t></w:t>
      </w:r>
      <w:r>
        <w:rPr>
          <w:rFonts w:ascii="Symbol" w:hAnsi="Symbol"/>
        </w:rPr>
        <w:tab/>
      </w:r>
      <w:r>
        <w:t>a utility account statement (electricity, gas, telephone or water) paid within 3 months before the relevant ATSIEB election</w:t>
      </w:r>
    </w:p>
    <w:p w:rsidR="006545D2" w:rsidRDefault="006545D2">
      <w:pPr>
        <w:pStyle w:val="aNote"/>
      </w:pPr>
      <w:r>
        <w:rPr>
          <w:rStyle w:val="charItals"/>
        </w:rPr>
        <w:t>Note</w:t>
      </w:r>
      <w:r>
        <w:tab/>
        <w:t xml:space="preserve">An example is part of the Act, is not exhaustive and may extend, but does not limit, the meaning of the provision in which it appears (see </w:t>
      </w:r>
      <w:hyperlink r:id="rId67" w:tooltip="A2001-14" w:history="1">
        <w:r w:rsidR="00863B02" w:rsidRPr="00863B02">
          <w:rPr>
            <w:rStyle w:val="charCitHyperlinkAbbrev"/>
          </w:rPr>
          <w:t>Legislation Act</w:t>
        </w:r>
      </w:hyperlink>
      <w:r>
        <w:t>, s 126 and s 132).</w:t>
      </w:r>
    </w:p>
    <w:p w:rsidR="006545D2" w:rsidRDefault="006545D2" w:rsidP="00E11E7C">
      <w:pPr>
        <w:pStyle w:val="IMain"/>
        <w:keepNext/>
      </w:pPr>
      <w:r>
        <w:tab/>
        <w:t>(3)</w:t>
      </w:r>
      <w:r>
        <w:tab/>
        <w:t>If the person gives the issuing officer evidence that the person lives in the ACT, the issuing officer must—</w:t>
      </w:r>
    </w:p>
    <w:p w:rsidR="006545D2" w:rsidRDefault="006545D2">
      <w:pPr>
        <w:pStyle w:val="Ipara"/>
      </w:pPr>
      <w:r>
        <w:tab/>
        <w:t>(a)</w:t>
      </w:r>
      <w:r>
        <w:tab/>
        <w:t xml:space="preserve">record the details of the evidence; and </w:t>
      </w:r>
    </w:p>
    <w:p w:rsidR="006545D2" w:rsidRDefault="006545D2">
      <w:pPr>
        <w:pStyle w:val="Ipara"/>
      </w:pPr>
      <w:r>
        <w:tab/>
        <w:t>(b)</w:t>
      </w:r>
      <w:r>
        <w:tab/>
        <w:t>include a written statement of the record with the person’s declaration voting papers.</w:t>
      </w:r>
    </w:p>
    <w:p w:rsidR="006545D2" w:rsidRDefault="006545D2">
      <w:pPr>
        <w:pStyle w:val="IMain"/>
      </w:pPr>
      <w:r>
        <w:tab/>
        <w:t>(4)</w:t>
      </w:r>
      <w:r>
        <w:tab/>
        <w:t>If the person gives the commissioner evidence that the person lives in the ACT within the time required under subsection (2) (b), the person is, for schedule 3, taken to be enrolled to vote.</w:t>
      </w:r>
    </w:p>
    <w:p w:rsidR="006545D2" w:rsidRDefault="006545D2">
      <w:pPr>
        <w:pStyle w:val="IMain"/>
      </w:pPr>
      <w:r>
        <w:tab/>
        <w:t>(5)</w:t>
      </w:r>
      <w:r>
        <w:tab/>
        <w:t>If the person does not provide evidence that the person lives in the ACT within the time required under subsection (2), the person’s ballot paper must not be admitted to scrutiny under part 12.</w:t>
      </w:r>
    </w:p>
    <w:p w:rsidR="006545D2" w:rsidRDefault="006545D2">
      <w:pPr>
        <w:pStyle w:val="ShadedSchClause"/>
      </w:pPr>
      <w:bookmarkStart w:id="99" w:name="_Toc476129741"/>
      <w:r w:rsidRPr="00CA7F6C">
        <w:rPr>
          <w:rStyle w:val="CharSectNo"/>
        </w:rPr>
        <w:t>[1.44]</w:t>
      </w:r>
      <w:r>
        <w:tab/>
        <w:t>Applications for postal voting papers</w:t>
      </w:r>
      <w:r>
        <w:br/>
        <w:t>Section 136A (2) (c)</w:t>
      </w:r>
      <w:bookmarkEnd w:id="99"/>
    </w:p>
    <w:p w:rsidR="006545D2" w:rsidRDefault="006545D2">
      <w:pPr>
        <w:pStyle w:val="direction"/>
      </w:pPr>
      <w:r>
        <w:t>substitute</w:t>
      </w:r>
    </w:p>
    <w:p w:rsidR="006545D2" w:rsidRDefault="006545D2">
      <w:pPr>
        <w:pStyle w:val="Ipara"/>
      </w:pPr>
      <w:r>
        <w:tab/>
        <w:t>(c)</w:t>
      </w:r>
      <w:r>
        <w:tab/>
        <w:t>received by an authorised officer before 5 pm on the Thursday before polling close day.</w:t>
      </w:r>
    </w:p>
    <w:p w:rsidR="006545D2" w:rsidRDefault="006545D2">
      <w:pPr>
        <w:pStyle w:val="ShadedSchClause"/>
      </w:pPr>
      <w:bookmarkStart w:id="100" w:name="_Toc476129742"/>
      <w:r w:rsidRPr="00CA7F6C">
        <w:rPr>
          <w:rStyle w:val="CharSectNo"/>
        </w:rPr>
        <w:t>[1.45]</w:t>
      </w:r>
      <w:r>
        <w:tab/>
        <w:t>Section 136A (6)</w:t>
      </w:r>
      <w:bookmarkEnd w:id="100"/>
    </w:p>
    <w:p w:rsidR="006545D2" w:rsidRDefault="006545D2">
      <w:pPr>
        <w:pStyle w:val="direction"/>
      </w:pPr>
      <w:r>
        <w:t>substitute</w:t>
      </w:r>
    </w:p>
    <w:p w:rsidR="006545D2" w:rsidRDefault="006545D2">
      <w:pPr>
        <w:pStyle w:val="IMain"/>
      </w:pPr>
      <w:r>
        <w:tab/>
        <w:t>(6)</w:t>
      </w:r>
      <w:r>
        <w:tab/>
        <w:t>Despite subsections (3) and (5), the authorised officer may post or give postal voting papers to the applicant as soon as practicable after the draw for positions on the ballot paper is completed.</w:t>
      </w:r>
    </w:p>
    <w:p w:rsidR="006545D2" w:rsidRDefault="006545D2">
      <w:pPr>
        <w:pStyle w:val="ShadedSchClause"/>
      </w:pPr>
      <w:bookmarkStart w:id="101" w:name="_Toc476129743"/>
      <w:r w:rsidRPr="00CA7F6C">
        <w:rPr>
          <w:rStyle w:val="CharSectNo"/>
        </w:rPr>
        <w:t>[1.46]</w:t>
      </w:r>
      <w:r>
        <w:tab/>
        <w:t>Ordinary or declaration voting in ACT before polling day</w:t>
      </w:r>
      <w:r>
        <w:br/>
        <w:t>Section 136B</w:t>
      </w:r>
      <w:bookmarkEnd w:id="101"/>
    </w:p>
    <w:p w:rsidR="006545D2" w:rsidRDefault="006545D2">
      <w:pPr>
        <w:pStyle w:val="direction"/>
      </w:pPr>
      <w:r>
        <w:t>omit</w:t>
      </w:r>
    </w:p>
    <w:p w:rsidR="006545D2" w:rsidRDefault="006545D2">
      <w:pPr>
        <w:pStyle w:val="ShadedSchClause"/>
      </w:pPr>
      <w:bookmarkStart w:id="102" w:name="_Toc476129744"/>
      <w:r w:rsidRPr="00CA7F6C">
        <w:rPr>
          <w:rStyle w:val="CharSectNo"/>
        </w:rPr>
        <w:t>[1.47]</w:t>
      </w:r>
      <w:r>
        <w:tab/>
        <w:t>Declaration voting outside ACT on or before polling day</w:t>
      </w:r>
      <w:r>
        <w:br/>
        <w:t>Section 136C</w:t>
      </w:r>
      <w:bookmarkEnd w:id="102"/>
    </w:p>
    <w:p w:rsidR="006545D2" w:rsidRDefault="006545D2">
      <w:pPr>
        <w:pStyle w:val="direction"/>
      </w:pPr>
      <w:r>
        <w:t>omit</w:t>
      </w:r>
    </w:p>
    <w:p w:rsidR="006545D2" w:rsidRDefault="006545D2">
      <w:pPr>
        <w:pStyle w:val="ShadedSchClause"/>
      </w:pPr>
      <w:bookmarkStart w:id="103" w:name="_Toc476129745"/>
      <w:r w:rsidRPr="00CA7F6C">
        <w:rPr>
          <w:rStyle w:val="CharSectNo"/>
        </w:rPr>
        <w:t>[1.48]</w:t>
      </w:r>
      <w:r>
        <w:tab/>
        <w:t>Record of issue of declaration voting papers</w:t>
      </w:r>
      <w:r>
        <w:br/>
        <w:t>Section 137 (1)</w:t>
      </w:r>
      <w:bookmarkEnd w:id="103"/>
    </w:p>
    <w:p w:rsidR="006545D2" w:rsidRDefault="006545D2">
      <w:pPr>
        <w:pStyle w:val="direction"/>
      </w:pPr>
      <w:r>
        <w:t>omit</w:t>
      </w:r>
    </w:p>
    <w:p w:rsidR="006545D2" w:rsidRDefault="006545D2">
      <w:pPr>
        <w:pStyle w:val="Amainreturn"/>
      </w:pPr>
      <w:r>
        <w:t>, 136B (17) or 136C</w:t>
      </w:r>
    </w:p>
    <w:p w:rsidR="006545D2" w:rsidRDefault="006545D2">
      <w:pPr>
        <w:pStyle w:val="ShadedSchClause"/>
      </w:pPr>
      <w:bookmarkStart w:id="104" w:name="_Toc476129746"/>
      <w:r w:rsidRPr="00CA7F6C">
        <w:rPr>
          <w:rStyle w:val="CharSectNo"/>
        </w:rPr>
        <w:t>[1.49]</w:t>
      </w:r>
      <w:r>
        <w:tab/>
        <w:t>Inspection of records</w:t>
      </w:r>
      <w:r>
        <w:br/>
        <w:t>Section 138 (1)</w:t>
      </w:r>
      <w:bookmarkEnd w:id="104"/>
    </w:p>
    <w:p w:rsidR="006545D2" w:rsidRDefault="006545D2">
      <w:pPr>
        <w:pStyle w:val="direction"/>
      </w:pPr>
      <w:r>
        <w:t>omit</w:t>
      </w:r>
    </w:p>
    <w:p w:rsidR="006545D2" w:rsidRDefault="006545D2">
      <w:pPr>
        <w:pStyle w:val="Amainreturn"/>
      </w:pPr>
      <w:r>
        <w:t>polling day</w:t>
      </w:r>
    </w:p>
    <w:p w:rsidR="006545D2" w:rsidRDefault="006545D2">
      <w:pPr>
        <w:pStyle w:val="direction"/>
      </w:pPr>
      <w:r>
        <w:t>substitute</w:t>
      </w:r>
    </w:p>
    <w:p w:rsidR="006545D2" w:rsidRDefault="006545D2">
      <w:pPr>
        <w:pStyle w:val="Amainreturn"/>
      </w:pPr>
      <w:r>
        <w:t>polling close day</w:t>
      </w:r>
    </w:p>
    <w:p w:rsidR="006545D2" w:rsidRDefault="006545D2">
      <w:pPr>
        <w:pStyle w:val="ShadedSchClause"/>
      </w:pPr>
      <w:bookmarkStart w:id="105" w:name="_Toc476129747"/>
      <w:r w:rsidRPr="00CA7F6C">
        <w:rPr>
          <w:rStyle w:val="CharSectNo"/>
        </w:rPr>
        <w:t>[1.50]</w:t>
      </w:r>
      <w:r>
        <w:tab/>
        <w:t>Receipt of declaration voting papers</w:t>
      </w:r>
      <w:r>
        <w:br/>
        <w:t>Section 139 (2)</w:t>
      </w:r>
      <w:bookmarkEnd w:id="105"/>
      <w:r>
        <w:t xml:space="preserve"> </w:t>
      </w:r>
    </w:p>
    <w:p w:rsidR="006545D2" w:rsidRDefault="006545D2">
      <w:pPr>
        <w:pStyle w:val="direction"/>
      </w:pPr>
      <w:r>
        <w:t>substitute</w:t>
      </w:r>
    </w:p>
    <w:p w:rsidR="006545D2" w:rsidRDefault="006545D2">
      <w:pPr>
        <w:pStyle w:val="IMain"/>
      </w:pPr>
      <w:r>
        <w:tab/>
        <w:t>(2)</w:t>
      </w:r>
      <w:r>
        <w:tab/>
        <w:t xml:space="preserve">If the commissioner receives completed postal voting papers under subsection (1), the commissioner must give the voting papers to the review panel for their decision, under section 144B, about whether the person who cast the postal vote is an </w:t>
      </w:r>
      <w:r w:rsidR="00E96B3B" w:rsidRPr="00821736">
        <w:t>Aboriginal or Torres Strait Islander person</w:t>
      </w:r>
      <w:r>
        <w:t>.</w:t>
      </w:r>
    </w:p>
    <w:p w:rsidR="006545D2" w:rsidRDefault="006545D2">
      <w:pPr>
        <w:pStyle w:val="ShadedSchClause"/>
      </w:pPr>
      <w:bookmarkStart w:id="106" w:name="_Toc476129748"/>
      <w:r w:rsidRPr="00CA7F6C">
        <w:rPr>
          <w:rStyle w:val="CharSectNo"/>
        </w:rPr>
        <w:t>[1.51]</w:t>
      </w:r>
      <w:r>
        <w:tab/>
        <w:t xml:space="preserve">Registered declaration voters </w:t>
      </w:r>
      <w:r>
        <w:br/>
        <w:t>Section 140</w:t>
      </w:r>
      <w:bookmarkEnd w:id="106"/>
    </w:p>
    <w:p w:rsidR="006545D2" w:rsidRDefault="006545D2">
      <w:pPr>
        <w:pStyle w:val="direction"/>
      </w:pPr>
      <w:r>
        <w:t>omit</w:t>
      </w:r>
    </w:p>
    <w:p w:rsidR="006545D2" w:rsidRDefault="006545D2">
      <w:pPr>
        <w:pStyle w:val="ShadedSchClause"/>
      </w:pPr>
      <w:bookmarkStart w:id="107" w:name="_Toc476129749"/>
      <w:r w:rsidRPr="00CA7F6C">
        <w:rPr>
          <w:rStyle w:val="CharSectNo"/>
        </w:rPr>
        <w:t>[1.52]</w:t>
      </w:r>
      <w:r>
        <w:tab/>
        <w:t xml:space="preserve">Issue of voting papers to registered declaration voters </w:t>
      </w:r>
      <w:r>
        <w:br/>
        <w:t>Section 141</w:t>
      </w:r>
      <w:bookmarkEnd w:id="107"/>
    </w:p>
    <w:p w:rsidR="006545D2" w:rsidRDefault="006545D2">
      <w:pPr>
        <w:pStyle w:val="direction"/>
      </w:pPr>
      <w:r>
        <w:t>omit</w:t>
      </w:r>
    </w:p>
    <w:p w:rsidR="006545D2" w:rsidRDefault="006545D2">
      <w:pPr>
        <w:pStyle w:val="ShadedSchClause"/>
      </w:pPr>
      <w:bookmarkStart w:id="108" w:name="_Toc476129750"/>
      <w:r w:rsidRPr="00CA7F6C">
        <w:rPr>
          <w:rStyle w:val="CharSectNo"/>
        </w:rPr>
        <w:t>[1.53]</w:t>
      </w:r>
      <w:r>
        <w:tab/>
        <w:t>Requirements for casting postal votes</w:t>
      </w:r>
      <w:r>
        <w:br/>
        <w:t>Section 144A (1)</w:t>
      </w:r>
      <w:bookmarkEnd w:id="108"/>
    </w:p>
    <w:p w:rsidR="006545D2" w:rsidRDefault="006545D2">
      <w:pPr>
        <w:pStyle w:val="direction"/>
      </w:pPr>
      <w:r>
        <w:t>omit</w:t>
      </w:r>
    </w:p>
    <w:p w:rsidR="006545D2" w:rsidRDefault="006545D2">
      <w:pPr>
        <w:pStyle w:val="Amainreturn"/>
      </w:pPr>
      <w:r>
        <w:t>or section 141 (Issue of voting papers to registered declaration voters)</w:t>
      </w:r>
    </w:p>
    <w:p w:rsidR="006545D2" w:rsidRDefault="006545D2">
      <w:pPr>
        <w:pStyle w:val="ShadedSchClause"/>
      </w:pPr>
      <w:bookmarkStart w:id="109" w:name="_Toc476129751"/>
      <w:r w:rsidRPr="00CA7F6C">
        <w:rPr>
          <w:rStyle w:val="CharSectNo"/>
        </w:rPr>
        <w:t>[1.54]</w:t>
      </w:r>
      <w:r>
        <w:tab/>
        <w:t>New sections 144B and 144C</w:t>
      </w:r>
      <w:bookmarkEnd w:id="109"/>
    </w:p>
    <w:p w:rsidR="006545D2" w:rsidRDefault="006545D2">
      <w:pPr>
        <w:pStyle w:val="direction"/>
      </w:pPr>
      <w:r>
        <w:t>insert</w:t>
      </w:r>
    </w:p>
    <w:p w:rsidR="006545D2" w:rsidRDefault="006545D2">
      <w:pPr>
        <w:pStyle w:val="IH5Sec"/>
      </w:pPr>
      <w:r>
        <w:t>144B</w:t>
      </w:r>
      <w:r>
        <w:tab/>
        <w:t>Review panel—eligibility of person who postal votes</w:t>
      </w:r>
    </w:p>
    <w:p w:rsidR="006545D2" w:rsidRDefault="006545D2">
      <w:pPr>
        <w:pStyle w:val="IMain"/>
      </w:pPr>
      <w:r>
        <w:tab/>
        <w:t>(1)</w:t>
      </w:r>
      <w:r>
        <w:tab/>
        <w:t>This section applies if the commissioner gives the review panel completed postal voting papers under section 139 (2).</w:t>
      </w:r>
    </w:p>
    <w:p w:rsidR="006545D2" w:rsidRDefault="006545D2">
      <w:pPr>
        <w:pStyle w:val="IMain"/>
      </w:pPr>
      <w:r>
        <w:tab/>
        <w:t>(2)</w:t>
      </w:r>
      <w:r>
        <w:tab/>
        <w:t>The review panel must decide, after making any investigation the panel considers appropriate, whether the person who cast the postal vote (the</w:t>
      </w:r>
      <w:r>
        <w:rPr>
          <w:rStyle w:val="charBoldItals"/>
        </w:rPr>
        <w:t xml:space="preserve"> claimant</w:t>
      </w:r>
      <w:r>
        <w:t xml:space="preserve">) is an </w:t>
      </w:r>
      <w:r w:rsidR="00E96B3B" w:rsidRPr="00821736">
        <w:t>Aboriginal or Torres Strait Islander person</w:t>
      </w:r>
      <w:r>
        <w:t>.</w:t>
      </w:r>
    </w:p>
    <w:p w:rsidR="006545D2" w:rsidRDefault="006545D2">
      <w:pPr>
        <w:pStyle w:val="IMain"/>
      </w:pPr>
      <w:r>
        <w:tab/>
        <w:t>(3)</w:t>
      </w:r>
      <w:r>
        <w:tab/>
        <w:t>The review panel must complete its review not later than 6 business days after the day it receives the claimant’s postal voting papers.</w:t>
      </w:r>
    </w:p>
    <w:p w:rsidR="006545D2" w:rsidRDefault="006545D2">
      <w:pPr>
        <w:pStyle w:val="IMain"/>
      </w:pPr>
      <w:r>
        <w:tab/>
        <w:t>(4)</w:t>
      </w:r>
      <w:r>
        <w:tab/>
        <w:t xml:space="preserve">If any member of the review panel decides that the claimant is an </w:t>
      </w:r>
      <w:r w:rsidR="00E96B3B" w:rsidRPr="00821736">
        <w:t>Aboriginal or Torres Strait Islander person</w:t>
      </w:r>
      <w:r>
        <w:t>, the claimant’s ballot paper must be admitted to scrutiny under part 12.</w:t>
      </w:r>
    </w:p>
    <w:p w:rsidR="006545D2" w:rsidRDefault="006545D2">
      <w:pPr>
        <w:pStyle w:val="IMain"/>
      </w:pPr>
      <w:r>
        <w:tab/>
        <w:t>(5)</w:t>
      </w:r>
      <w:r>
        <w:tab/>
        <w:t>The review panel must give the commissioner written notice of—</w:t>
      </w:r>
    </w:p>
    <w:p w:rsidR="006545D2" w:rsidRDefault="006545D2">
      <w:pPr>
        <w:pStyle w:val="Ipara"/>
      </w:pPr>
      <w:r>
        <w:tab/>
        <w:t>(a)</w:t>
      </w:r>
      <w:r>
        <w:tab/>
        <w:t>its decision; or</w:t>
      </w:r>
    </w:p>
    <w:p w:rsidR="006545D2" w:rsidRDefault="006545D2">
      <w:pPr>
        <w:pStyle w:val="Ipara"/>
      </w:pPr>
      <w:r>
        <w:tab/>
        <w:t>(b)</w:t>
      </w:r>
      <w:r>
        <w:tab/>
        <w:t>if there is no unanimous decision—the decision of each panel member.</w:t>
      </w:r>
    </w:p>
    <w:p w:rsidR="006545D2" w:rsidRDefault="006545D2">
      <w:pPr>
        <w:pStyle w:val="IMain"/>
      </w:pPr>
      <w:r>
        <w:tab/>
        <w:t>(6)</w:t>
      </w:r>
      <w:r>
        <w:tab/>
        <w:t>The commissioner must tell the claimant whether, having regard to the review panel’s decision, the claimant’s vote will be admitted to scrutiny.</w:t>
      </w:r>
    </w:p>
    <w:p w:rsidR="006545D2" w:rsidRDefault="006545D2">
      <w:pPr>
        <w:pStyle w:val="IH5Sec"/>
      </w:pPr>
      <w:r>
        <w:t>144C</w:t>
      </w:r>
      <w:r>
        <w:tab/>
        <w:t>Review panel—residence of person who postal votes</w:t>
      </w:r>
    </w:p>
    <w:p w:rsidR="006545D2" w:rsidRDefault="006545D2">
      <w:pPr>
        <w:pStyle w:val="IMain"/>
      </w:pPr>
      <w:r>
        <w:tab/>
        <w:t>(1)</w:t>
      </w:r>
      <w:r>
        <w:tab/>
        <w:t>This section applies if the commissioner gives the review panel completed postal voting papers under schedule 3, clause 12.</w:t>
      </w:r>
    </w:p>
    <w:p w:rsidR="006545D2" w:rsidRDefault="006545D2">
      <w:pPr>
        <w:pStyle w:val="IMain"/>
      </w:pPr>
      <w:r>
        <w:tab/>
        <w:t>(2)</w:t>
      </w:r>
      <w:r>
        <w:tab/>
        <w:t>The review panel must decide, after making any investigation the panel considers appropriate, whether the person who cast the postal vote (the</w:t>
      </w:r>
      <w:r>
        <w:rPr>
          <w:rStyle w:val="charBoldItals"/>
        </w:rPr>
        <w:t xml:space="preserve"> claimant</w:t>
      </w:r>
      <w:r>
        <w:t>) lives in the ACT.</w:t>
      </w:r>
    </w:p>
    <w:p w:rsidR="006545D2" w:rsidRDefault="006545D2">
      <w:pPr>
        <w:pStyle w:val="IMain"/>
      </w:pPr>
      <w:r>
        <w:tab/>
        <w:t>(3)</w:t>
      </w:r>
      <w:r>
        <w:tab/>
        <w:t>The review panel must complete its review not later than 6 business days after the day it receives the claimant’s postal voting papers.</w:t>
      </w:r>
    </w:p>
    <w:p w:rsidR="006545D2" w:rsidRDefault="006545D2">
      <w:pPr>
        <w:pStyle w:val="IMain"/>
      </w:pPr>
      <w:r>
        <w:tab/>
        <w:t>(4)</w:t>
      </w:r>
      <w:r>
        <w:tab/>
        <w:t>If any member of the review panel decides that the claimant lives in the ACT, the claimant’s ballot paper must be admitted to scrutiny under part 12.</w:t>
      </w:r>
    </w:p>
    <w:p w:rsidR="006545D2" w:rsidRDefault="006545D2">
      <w:pPr>
        <w:pStyle w:val="IMain"/>
      </w:pPr>
      <w:r>
        <w:tab/>
        <w:t>(5)</w:t>
      </w:r>
      <w:r>
        <w:tab/>
        <w:t>The review panel must give the commissioner written notice of—</w:t>
      </w:r>
    </w:p>
    <w:p w:rsidR="006545D2" w:rsidRDefault="006545D2">
      <w:pPr>
        <w:pStyle w:val="Ipara"/>
      </w:pPr>
      <w:r>
        <w:tab/>
        <w:t>(a)</w:t>
      </w:r>
      <w:r>
        <w:tab/>
        <w:t>its decision; or</w:t>
      </w:r>
    </w:p>
    <w:p w:rsidR="006545D2" w:rsidRDefault="006545D2">
      <w:pPr>
        <w:pStyle w:val="Ipara"/>
      </w:pPr>
      <w:r>
        <w:tab/>
        <w:t>(b)</w:t>
      </w:r>
      <w:r>
        <w:tab/>
        <w:t>if there is no unanimous decision—the decision of each panel member.</w:t>
      </w:r>
    </w:p>
    <w:p w:rsidR="006545D2" w:rsidRDefault="006545D2">
      <w:pPr>
        <w:pStyle w:val="IMain"/>
      </w:pPr>
      <w:r>
        <w:tab/>
        <w:t>(6)</w:t>
      </w:r>
      <w:r>
        <w:tab/>
        <w:t>The commissioner must tell the claimant whether, having regard to the review panel’s decision, the claimant’s vote will be admitted to scrutiny.</w:t>
      </w:r>
    </w:p>
    <w:p w:rsidR="006545D2" w:rsidRDefault="006545D2">
      <w:pPr>
        <w:pStyle w:val="ShadedSchClause"/>
      </w:pPr>
      <w:bookmarkStart w:id="110" w:name="_Toc476129752"/>
      <w:r w:rsidRPr="00CA7F6C">
        <w:rPr>
          <w:rStyle w:val="CharSectNo"/>
        </w:rPr>
        <w:t>[1.55]</w:t>
      </w:r>
      <w:r>
        <w:tab/>
        <w:t>Mobile polling</w:t>
      </w:r>
      <w:r>
        <w:br/>
        <w:t>Division 10.5</w:t>
      </w:r>
      <w:bookmarkEnd w:id="110"/>
    </w:p>
    <w:p w:rsidR="006545D2" w:rsidRDefault="006545D2">
      <w:pPr>
        <w:pStyle w:val="direction"/>
      </w:pPr>
      <w:r>
        <w:t>omit</w:t>
      </w:r>
    </w:p>
    <w:p w:rsidR="006545D2" w:rsidRDefault="006545D2">
      <w:pPr>
        <w:pStyle w:val="ShadedSchClause"/>
      </w:pPr>
      <w:bookmarkStart w:id="111" w:name="_Toc476129753"/>
      <w:r w:rsidRPr="00CA7F6C">
        <w:rPr>
          <w:rStyle w:val="CharSectNo"/>
        </w:rPr>
        <w:t>[1.56]</w:t>
      </w:r>
      <w:r>
        <w:tab/>
        <w:t>Section 154</w:t>
      </w:r>
      <w:bookmarkEnd w:id="111"/>
    </w:p>
    <w:p w:rsidR="006545D2" w:rsidRDefault="006545D2" w:rsidP="00E11E7C">
      <w:pPr>
        <w:pStyle w:val="direction"/>
        <w:keepNext/>
      </w:pPr>
      <w:r>
        <w:t>substitute</w:t>
      </w:r>
    </w:p>
    <w:p w:rsidR="006545D2" w:rsidRDefault="006545D2">
      <w:pPr>
        <w:pStyle w:val="IH5Sec"/>
      </w:pPr>
      <w:r>
        <w:t>154</w:t>
      </w:r>
      <w:r>
        <w:tab/>
        <w:t>Arrangements at polling places—opening and closing</w:t>
      </w:r>
    </w:p>
    <w:p w:rsidR="006545D2" w:rsidRDefault="006545D2">
      <w:pPr>
        <w:pStyle w:val="IMain"/>
      </w:pPr>
      <w:r>
        <w:tab/>
        <w:t>(1)</w:t>
      </w:r>
      <w:r>
        <w:tab/>
        <w:t>Each polling place for an ATSIEB election must—</w:t>
      </w:r>
    </w:p>
    <w:p w:rsidR="006545D2" w:rsidRDefault="006545D2">
      <w:pPr>
        <w:pStyle w:val="Ipara"/>
      </w:pPr>
      <w:r>
        <w:tab/>
        <w:t>(a)</w:t>
      </w:r>
      <w:r>
        <w:tab/>
        <w:t>open at the polling open time for the polling place; and</w:t>
      </w:r>
    </w:p>
    <w:p w:rsidR="006545D2" w:rsidRDefault="006545D2">
      <w:pPr>
        <w:pStyle w:val="Ipara"/>
        <w:tabs>
          <w:tab w:val="clear" w:pos="1600"/>
          <w:tab w:val="left" w:pos="1605"/>
        </w:tabs>
        <w:ind w:left="1605" w:hanging="480"/>
      </w:pPr>
      <w:r>
        <w:t>(b)</w:t>
      </w:r>
      <w:r>
        <w:tab/>
        <w:t xml:space="preserve">close at the polling close time for the polling place. </w:t>
      </w:r>
    </w:p>
    <w:p w:rsidR="006545D2" w:rsidRDefault="006545D2">
      <w:pPr>
        <w:pStyle w:val="IMain"/>
      </w:pPr>
      <w:r>
        <w:tab/>
        <w:t>(2)</w:t>
      </w:r>
      <w:r>
        <w:tab/>
        <w:t>No-one must be admitted to the polling place after the polling close time for the purpose of voting.</w:t>
      </w:r>
    </w:p>
    <w:p w:rsidR="006545D2" w:rsidRDefault="006545D2">
      <w:pPr>
        <w:pStyle w:val="IMain"/>
      </w:pPr>
      <w:r>
        <w:tab/>
        <w:t>(3)</w:t>
      </w:r>
      <w:r>
        <w:tab/>
        <w:t>The poll at the polling place must—</w:t>
      </w:r>
    </w:p>
    <w:p w:rsidR="006545D2" w:rsidRDefault="006545D2">
      <w:pPr>
        <w:pStyle w:val="Ipara"/>
      </w:pPr>
      <w:r>
        <w:tab/>
        <w:t>(a)</w:t>
      </w:r>
      <w:r>
        <w:tab/>
        <w:t>open at the polling open time; and</w:t>
      </w:r>
    </w:p>
    <w:p w:rsidR="006545D2" w:rsidRDefault="006545D2">
      <w:pPr>
        <w:pStyle w:val="Ipara"/>
      </w:pPr>
      <w:r>
        <w:tab/>
        <w:t>(b)</w:t>
      </w:r>
      <w:r>
        <w:tab/>
        <w:t>not close until all electors present in the polling place at the polling close time and wanting to vote have voted.</w:t>
      </w:r>
    </w:p>
    <w:p w:rsidR="006545D2" w:rsidRDefault="006545D2">
      <w:pPr>
        <w:pStyle w:val="IMain"/>
        <w:keepNext/>
      </w:pPr>
      <w:r>
        <w:tab/>
        <w:t>(4)</w:t>
      </w:r>
      <w:r>
        <w:tab/>
        <w:t>In this section:</w:t>
      </w:r>
    </w:p>
    <w:p w:rsidR="006545D2" w:rsidRDefault="006545D2">
      <w:pPr>
        <w:pStyle w:val="aDef"/>
      </w:pPr>
      <w:r>
        <w:rPr>
          <w:rStyle w:val="charBoldItals"/>
        </w:rPr>
        <w:t>polling close time</w:t>
      </w:r>
      <w:r>
        <w:t>, for a polling place, means the polling close time stated in the appointment under section 119 (1) (a) for the polling place.</w:t>
      </w:r>
    </w:p>
    <w:p w:rsidR="006545D2" w:rsidRDefault="006545D2">
      <w:pPr>
        <w:pStyle w:val="aDef"/>
      </w:pPr>
      <w:r>
        <w:rPr>
          <w:rStyle w:val="charBoldItals"/>
        </w:rPr>
        <w:t>polling open time</w:t>
      </w:r>
      <w:r>
        <w:t>, for a polling place, means the polling open time stated in the appointment under section 119 (1) (a) for the polling place.</w:t>
      </w:r>
    </w:p>
    <w:p w:rsidR="006545D2" w:rsidRDefault="006545D2">
      <w:pPr>
        <w:pStyle w:val="IH5Sec"/>
      </w:pPr>
      <w:r>
        <w:t>154A</w:t>
      </w:r>
      <w:r>
        <w:tab/>
        <w:t>Arrangements at polling places—ballot boxes</w:t>
      </w:r>
    </w:p>
    <w:p w:rsidR="006545D2" w:rsidRDefault="006545D2">
      <w:pPr>
        <w:pStyle w:val="IMain"/>
      </w:pPr>
      <w:r>
        <w:tab/>
        <w:t>(1)</w:t>
      </w:r>
      <w:r>
        <w:tab/>
        <w:t>The polling at each polling place for an ATSIEB election must be conducted in accordance with this section.</w:t>
      </w:r>
    </w:p>
    <w:p w:rsidR="006545D2" w:rsidRDefault="006545D2">
      <w:pPr>
        <w:pStyle w:val="IMain"/>
      </w:pPr>
      <w:r>
        <w:tab/>
        <w:t>(2)</w:t>
      </w:r>
      <w:r>
        <w:tab/>
        <w:t>Before any vote is taken in the election, the OIC must, in the presence of any scrutineers—</w:t>
      </w:r>
    </w:p>
    <w:p w:rsidR="006545D2" w:rsidRDefault="006545D2">
      <w:pPr>
        <w:pStyle w:val="Ipara"/>
      </w:pPr>
      <w:r>
        <w:tab/>
        <w:t>(a)</w:t>
      </w:r>
      <w:r>
        <w:tab/>
        <w:t xml:space="preserve">exhibit the ballot box for the election empty; and </w:t>
      </w:r>
    </w:p>
    <w:p w:rsidR="006545D2" w:rsidRDefault="006545D2">
      <w:pPr>
        <w:pStyle w:val="Ipara"/>
      </w:pPr>
      <w:r>
        <w:tab/>
        <w:t>(b)</w:t>
      </w:r>
      <w:r>
        <w:tab/>
        <w:t>after exhibiting the ballot box, securely fasten its cover.</w:t>
      </w:r>
    </w:p>
    <w:p w:rsidR="006545D2" w:rsidRDefault="006545D2">
      <w:pPr>
        <w:pStyle w:val="IMain"/>
      </w:pPr>
      <w:r>
        <w:tab/>
        <w:t>(3)</w:t>
      </w:r>
      <w:r>
        <w:tab/>
        <w:t>At the end of each day’s polling, the OIC must, in the presence of any scrutineers, close the ballot box and seal it.</w:t>
      </w:r>
    </w:p>
    <w:p w:rsidR="006545D2" w:rsidRDefault="006545D2">
      <w:pPr>
        <w:pStyle w:val="IMain"/>
      </w:pPr>
      <w:r>
        <w:tab/>
        <w:t>(4)</w:t>
      </w:r>
      <w:r>
        <w:tab/>
        <w:t>At the start of the 2nd and each subsequent day’s polling, the OIC must, in the presence of any scrutineers, examine the seal on the ballot box and open it.</w:t>
      </w:r>
    </w:p>
    <w:p w:rsidR="006545D2" w:rsidRDefault="006545D2">
      <w:pPr>
        <w:pStyle w:val="IMain"/>
      </w:pPr>
      <w:r>
        <w:tab/>
        <w:t>(5)</w:t>
      </w:r>
      <w:r>
        <w:tab/>
        <w:t>The same ballot box must be used at each polling place for the election unless it is full.</w:t>
      </w:r>
    </w:p>
    <w:p w:rsidR="006545D2" w:rsidRDefault="006545D2">
      <w:pPr>
        <w:pStyle w:val="IMain"/>
      </w:pPr>
      <w:r>
        <w:tab/>
        <w:t>(6)</w:t>
      </w:r>
      <w:r>
        <w:tab/>
        <w:t>When a ballot box is full, the OIC must, in the presence of any scrutineers—</w:t>
      </w:r>
    </w:p>
    <w:p w:rsidR="006545D2" w:rsidRDefault="006545D2">
      <w:pPr>
        <w:pStyle w:val="Ipara"/>
      </w:pPr>
      <w:r>
        <w:tab/>
        <w:t>(a)</w:t>
      </w:r>
      <w:r>
        <w:tab/>
        <w:t>close and seal the ballot box; and</w:t>
      </w:r>
    </w:p>
    <w:p w:rsidR="006545D2" w:rsidRDefault="006545D2">
      <w:pPr>
        <w:pStyle w:val="Ipara"/>
      </w:pPr>
      <w:r>
        <w:tab/>
        <w:t>(b)</w:t>
      </w:r>
      <w:r>
        <w:tab/>
        <w:t>exhibit another ballot box for the election empty and then securely fasten its cover.</w:t>
      </w:r>
    </w:p>
    <w:p w:rsidR="006545D2" w:rsidRDefault="006545D2">
      <w:pPr>
        <w:pStyle w:val="IMain"/>
      </w:pPr>
      <w:r>
        <w:tab/>
        <w:t>(7)</w:t>
      </w:r>
      <w:r>
        <w:tab/>
        <w:t>At the end of the polling close day for the election, the OIC must, in the presence of any scrutineers—</w:t>
      </w:r>
    </w:p>
    <w:p w:rsidR="006545D2" w:rsidRDefault="006545D2">
      <w:pPr>
        <w:pStyle w:val="Ipara"/>
      </w:pPr>
      <w:r>
        <w:tab/>
        <w:t>(a)</w:t>
      </w:r>
      <w:r>
        <w:tab/>
        <w:t>close and seal the ballot box containing sealed ballot paper envelopes and their contents for ordinary voting or declaration voting; and</w:t>
      </w:r>
    </w:p>
    <w:p w:rsidR="006545D2" w:rsidRDefault="006545D2">
      <w:pPr>
        <w:pStyle w:val="Ipara"/>
      </w:pPr>
      <w:r>
        <w:tab/>
        <w:t>(b)</w:t>
      </w:r>
      <w:r>
        <w:tab/>
        <w:t>parcel and enclose in sealed wrapping all unused ballot papers; and</w:t>
      </w:r>
    </w:p>
    <w:p w:rsidR="006545D2" w:rsidRDefault="006545D2">
      <w:pPr>
        <w:pStyle w:val="Ipara"/>
      </w:pPr>
      <w:r>
        <w:tab/>
        <w:t>(c)</w:t>
      </w:r>
      <w:r>
        <w:tab/>
        <w:t>parcel and enclose in sealed wrapping all other electoral papers used at the polling place; and</w:t>
      </w:r>
    </w:p>
    <w:p w:rsidR="006545D2" w:rsidRDefault="006545D2">
      <w:pPr>
        <w:pStyle w:val="Ipara"/>
      </w:pPr>
      <w:r>
        <w:tab/>
        <w:t>(d)</w:t>
      </w:r>
      <w:r>
        <w:tab/>
        <w:t>give all the ballot boxes used in the election, and the articles mentioned in paragraph (b) and (c), to the commissioner.</w:t>
      </w:r>
    </w:p>
    <w:p w:rsidR="006545D2" w:rsidRDefault="006545D2">
      <w:pPr>
        <w:pStyle w:val="IMain"/>
      </w:pPr>
      <w:r>
        <w:tab/>
        <w:t>(8)</w:t>
      </w:r>
      <w:r>
        <w:tab/>
        <w:t>The commissioner must keep the articles mentioned in subsection (7) in safe custody for the purposes of scrutiny under part 12.</w:t>
      </w:r>
    </w:p>
    <w:p w:rsidR="006545D2" w:rsidRDefault="006545D2">
      <w:pPr>
        <w:pStyle w:val="IMain"/>
      </w:pPr>
      <w:r>
        <w:tab/>
        <w:t>(9)</w:t>
      </w:r>
      <w:r>
        <w:tab/>
        <w:t>Ballot paper envelopes containing ballot papers cast as ordinary votes in an ATSIEB election may only be removed from ballot boxes and counted after the close of polling on polling close day.</w:t>
      </w:r>
    </w:p>
    <w:p w:rsidR="006545D2" w:rsidRDefault="006545D2">
      <w:pPr>
        <w:pStyle w:val="ShadedSchClause"/>
      </w:pPr>
      <w:bookmarkStart w:id="112" w:name="_Toc476129754"/>
      <w:r w:rsidRPr="00CA7F6C">
        <w:rPr>
          <w:rStyle w:val="CharSectNo"/>
        </w:rPr>
        <w:t>[1.57]</w:t>
      </w:r>
      <w:r>
        <w:tab/>
        <w:t>Extension of time for conducting elections</w:t>
      </w:r>
      <w:r>
        <w:br/>
        <w:t>Section 159 (1)</w:t>
      </w:r>
      <w:bookmarkEnd w:id="112"/>
    </w:p>
    <w:p w:rsidR="006545D2" w:rsidRDefault="006545D2">
      <w:pPr>
        <w:pStyle w:val="direction"/>
      </w:pPr>
      <w:r>
        <w:t>omit</w:t>
      </w:r>
    </w:p>
    <w:p w:rsidR="006545D2" w:rsidRDefault="006545D2">
      <w:pPr>
        <w:pStyle w:val="Amainreturn"/>
      </w:pPr>
      <w:r>
        <w:t>the day</w:t>
      </w:r>
    </w:p>
    <w:p w:rsidR="006545D2" w:rsidRDefault="006545D2">
      <w:pPr>
        <w:pStyle w:val="direction"/>
      </w:pPr>
      <w:r>
        <w:t>substitute</w:t>
      </w:r>
    </w:p>
    <w:p w:rsidR="006545D2" w:rsidRDefault="006545D2">
      <w:pPr>
        <w:pStyle w:val="Amainreturn"/>
      </w:pPr>
      <w:r>
        <w:t>the period</w:t>
      </w:r>
    </w:p>
    <w:p w:rsidR="006545D2" w:rsidRDefault="006545D2">
      <w:pPr>
        <w:pStyle w:val="ShadedSchClause"/>
      </w:pPr>
      <w:bookmarkStart w:id="113" w:name="_Toc476129755"/>
      <w:r w:rsidRPr="00CA7F6C">
        <w:rPr>
          <w:rStyle w:val="CharSectNo"/>
        </w:rPr>
        <w:t>[1.58]</w:t>
      </w:r>
      <w:r>
        <w:tab/>
        <w:t>Suspension and adjournment of polling</w:t>
      </w:r>
      <w:r>
        <w:br/>
        <w:t>Section 160 (1)</w:t>
      </w:r>
      <w:bookmarkEnd w:id="113"/>
    </w:p>
    <w:p w:rsidR="006545D2" w:rsidRDefault="006545D2">
      <w:pPr>
        <w:pStyle w:val="direction"/>
      </w:pPr>
      <w:r>
        <w:t>omit</w:t>
      </w:r>
    </w:p>
    <w:p w:rsidR="006545D2" w:rsidRDefault="006545D2">
      <w:pPr>
        <w:pStyle w:val="Amainreturn"/>
      </w:pPr>
      <w:r>
        <w:t>on polling day</w:t>
      </w:r>
    </w:p>
    <w:p w:rsidR="006545D2" w:rsidRDefault="006545D2">
      <w:pPr>
        <w:pStyle w:val="direction"/>
      </w:pPr>
      <w:r>
        <w:t>substitute</w:t>
      </w:r>
    </w:p>
    <w:p w:rsidR="006545D2" w:rsidRDefault="006545D2">
      <w:pPr>
        <w:pStyle w:val="Amainreturn"/>
      </w:pPr>
      <w:r>
        <w:t>during the polling period</w:t>
      </w:r>
    </w:p>
    <w:p w:rsidR="006545D2" w:rsidRDefault="006545D2">
      <w:pPr>
        <w:pStyle w:val="ShadedSchClause"/>
      </w:pPr>
      <w:bookmarkStart w:id="114" w:name="_Toc476129756"/>
      <w:r w:rsidRPr="00CA7F6C">
        <w:rPr>
          <w:rStyle w:val="CharSectNo"/>
        </w:rPr>
        <w:t>[1.59]</w:t>
      </w:r>
      <w:r>
        <w:tab/>
        <w:t>Section 160 (5)</w:t>
      </w:r>
      <w:bookmarkEnd w:id="114"/>
    </w:p>
    <w:p w:rsidR="006545D2" w:rsidRDefault="006545D2">
      <w:pPr>
        <w:pStyle w:val="direction"/>
      </w:pPr>
      <w:r>
        <w:t>omit</w:t>
      </w:r>
    </w:p>
    <w:p w:rsidR="006545D2" w:rsidRDefault="006545D2">
      <w:pPr>
        <w:pStyle w:val="Amainreturn"/>
      </w:pPr>
      <w:r>
        <w:t>on the day</w:t>
      </w:r>
    </w:p>
    <w:p w:rsidR="006545D2" w:rsidRDefault="006545D2">
      <w:pPr>
        <w:pStyle w:val="direction"/>
      </w:pPr>
      <w:r>
        <w:t>substitute</w:t>
      </w:r>
    </w:p>
    <w:p w:rsidR="006545D2" w:rsidRDefault="006545D2">
      <w:pPr>
        <w:pStyle w:val="Amainreturn"/>
      </w:pPr>
      <w:r>
        <w:t>during the period</w:t>
      </w:r>
    </w:p>
    <w:p w:rsidR="006545D2" w:rsidRDefault="006545D2">
      <w:pPr>
        <w:pStyle w:val="ShadedSchClause"/>
      </w:pPr>
      <w:bookmarkStart w:id="115" w:name="_Toc476129757"/>
      <w:r w:rsidRPr="00CA7F6C">
        <w:rPr>
          <w:rStyle w:val="CharSectNo"/>
        </w:rPr>
        <w:t>[1.60]</w:t>
      </w:r>
      <w:r>
        <w:tab/>
        <w:t>Failure to vote</w:t>
      </w:r>
      <w:r>
        <w:br/>
        <w:t>Division 10.7</w:t>
      </w:r>
      <w:bookmarkEnd w:id="115"/>
    </w:p>
    <w:p w:rsidR="006545D2" w:rsidRDefault="006545D2">
      <w:pPr>
        <w:pStyle w:val="direction"/>
      </w:pPr>
      <w:r>
        <w:t>omit</w:t>
      </w:r>
    </w:p>
    <w:p w:rsidR="006545D2" w:rsidRPr="00CA7F6C" w:rsidRDefault="006545D2">
      <w:pPr>
        <w:pStyle w:val="Sched-Part"/>
      </w:pPr>
      <w:bookmarkStart w:id="116" w:name="_Toc476129758"/>
      <w:r w:rsidRPr="00CA7F6C">
        <w:rPr>
          <w:rStyle w:val="CharPartNo"/>
        </w:rPr>
        <w:t>Part 1.4</w:t>
      </w:r>
      <w:r>
        <w:tab/>
      </w:r>
      <w:r w:rsidRPr="00CA7F6C">
        <w:rPr>
          <w:rStyle w:val="CharPartText"/>
        </w:rPr>
        <w:t>Modification of pt 12 (The scrutiny)</w:t>
      </w:r>
      <w:bookmarkEnd w:id="116"/>
    </w:p>
    <w:p w:rsidR="006545D2" w:rsidRDefault="006545D2">
      <w:pPr>
        <w:pStyle w:val="ShadedSchClause"/>
      </w:pPr>
      <w:bookmarkStart w:id="117" w:name="_Toc476129759"/>
      <w:r w:rsidRPr="00CA7F6C">
        <w:rPr>
          <w:rStyle w:val="CharSectNo"/>
        </w:rPr>
        <w:t>[1.61]</w:t>
      </w:r>
      <w:r>
        <w:tab/>
        <w:t>Scrutiny</w:t>
      </w:r>
      <w:r>
        <w:br/>
        <w:t>Section 178 (3) (f)</w:t>
      </w:r>
      <w:bookmarkEnd w:id="117"/>
    </w:p>
    <w:p w:rsidR="006545D2" w:rsidRDefault="006545D2">
      <w:pPr>
        <w:pStyle w:val="direction"/>
      </w:pPr>
      <w:r>
        <w:t>omit</w:t>
      </w:r>
    </w:p>
    <w:p w:rsidR="006545D2" w:rsidRDefault="006545D2">
      <w:pPr>
        <w:pStyle w:val="ShadedSchClause"/>
      </w:pPr>
      <w:bookmarkStart w:id="118" w:name="_Toc476129760"/>
      <w:r w:rsidRPr="00CA7F6C">
        <w:rPr>
          <w:rStyle w:val="CharSectNo"/>
        </w:rPr>
        <w:t>[1.62]</w:t>
      </w:r>
      <w:r>
        <w:tab/>
        <w:t>Preliminary scrutiny of declaration voting papers etc</w:t>
      </w:r>
      <w:r>
        <w:br/>
        <w:t>Section 179 (1) (c)</w:t>
      </w:r>
      <w:bookmarkEnd w:id="118"/>
    </w:p>
    <w:p w:rsidR="006545D2" w:rsidRDefault="006545D2">
      <w:pPr>
        <w:pStyle w:val="direction"/>
      </w:pPr>
      <w:r>
        <w:t>omit</w:t>
      </w:r>
    </w:p>
    <w:p w:rsidR="006545D2" w:rsidRDefault="006545D2">
      <w:pPr>
        <w:pStyle w:val="ShadedSchClause"/>
      </w:pPr>
      <w:bookmarkStart w:id="119" w:name="_Toc476129761"/>
      <w:r w:rsidRPr="00CA7F6C">
        <w:rPr>
          <w:rStyle w:val="CharSectNo"/>
        </w:rPr>
        <w:t>[1.63]</w:t>
      </w:r>
      <w:r>
        <w:tab/>
        <w:t>Section 179 (6)</w:t>
      </w:r>
      <w:bookmarkEnd w:id="119"/>
    </w:p>
    <w:p w:rsidR="006545D2" w:rsidRDefault="006545D2">
      <w:pPr>
        <w:pStyle w:val="direction"/>
      </w:pPr>
      <w:r>
        <w:t>omit</w:t>
      </w:r>
    </w:p>
    <w:p w:rsidR="006545D2" w:rsidRDefault="006545D2">
      <w:pPr>
        <w:pStyle w:val="ShadedSchClause"/>
      </w:pPr>
      <w:bookmarkStart w:id="120" w:name="_Toc476129762"/>
      <w:r w:rsidRPr="00CA7F6C">
        <w:rPr>
          <w:rStyle w:val="CharSectNo"/>
        </w:rPr>
        <w:t>[1.64]</w:t>
      </w:r>
      <w:r>
        <w:tab/>
        <w:t>First count—ordinary ballot papers</w:t>
      </w:r>
      <w:r>
        <w:br/>
        <w:t>Section 182 (2)</w:t>
      </w:r>
      <w:bookmarkEnd w:id="120"/>
    </w:p>
    <w:p w:rsidR="006545D2" w:rsidRDefault="006545D2">
      <w:pPr>
        <w:pStyle w:val="direction"/>
      </w:pPr>
      <w:r>
        <w:t>substitute</w:t>
      </w:r>
    </w:p>
    <w:p w:rsidR="006545D2" w:rsidRDefault="006545D2">
      <w:pPr>
        <w:pStyle w:val="IMain"/>
      </w:pPr>
      <w:r>
        <w:tab/>
        <w:t>(2)</w:t>
      </w:r>
      <w:r>
        <w:tab/>
        <w:t>The OIC for a scrutiny centre must arrange for the procedures set out in this section to be carried out not earlier than—</w:t>
      </w:r>
    </w:p>
    <w:p w:rsidR="006545D2" w:rsidRDefault="006545D2">
      <w:pPr>
        <w:pStyle w:val="Ipara"/>
      </w:pPr>
      <w:r>
        <w:tab/>
        <w:t>(a)</w:t>
      </w:r>
      <w:r>
        <w:tab/>
        <w:t>7 business days after the polling close day for the election; or</w:t>
      </w:r>
    </w:p>
    <w:p w:rsidR="006545D2" w:rsidRDefault="006545D2">
      <w:pPr>
        <w:pStyle w:val="Ipara"/>
      </w:pPr>
      <w:r>
        <w:tab/>
        <w:t>(b)</w:t>
      </w:r>
      <w:r>
        <w:tab/>
        <w:t>if a review panel is considering a postal vote under section 144B or section 144C—the day after the review panel gives the commissioner written notice of its decision under section 144B (5) or section 144C (5).</w:t>
      </w:r>
    </w:p>
    <w:p w:rsidR="006545D2" w:rsidRDefault="006545D2">
      <w:pPr>
        <w:pStyle w:val="ShadedSchClause"/>
      </w:pPr>
      <w:bookmarkStart w:id="121" w:name="_Toc476129763"/>
      <w:r w:rsidRPr="00CA7F6C">
        <w:rPr>
          <w:rStyle w:val="CharSectNo"/>
        </w:rPr>
        <w:t>[1.65]</w:t>
      </w:r>
      <w:r>
        <w:tab/>
        <w:t>Section 182 (5) (b), (c) and (d)</w:t>
      </w:r>
      <w:bookmarkEnd w:id="121"/>
    </w:p>
    <w:p w:rsidR="006545D2" w:rsidRDefault="006545D2">
      <w:pPr>
        <w:pStyle w:val="direction"/>
      </w:pPr>
      <w:r>
        <w:t>omit</w:t>
      </w:r>
    </w:p>
    <w:p w:rsidR="006545D2" w:rsidRDefault="006545D2">
      <w:pPr>
        <w:pStyle w:val="ShadedSchClause"/>
      </w:pPr>
      <w:bookmarkStart w:id="122" w:name="_Toc476129764"/>
      <w:r w:rsidRPr="00CA7F6C">
        <w:rPr>
          <w:rStyle w:val="CharSectNo"/>
        </w:rPr>
        <w:t>[1.66]</w:t>
      </w:r>
      <w:r>
        <w:tab/>
        <w:t>Section 182 (6) and (7)</w:t>
      </w:r>
      <w:bookmarkEnd w:id="122"/>
    </w:p>
    <w:p w:rsidR="006545D2" w:rsidRDefault="006545D2">
      <w:pPr>
        <w:pStyle w:val="direction"/>
      </w:pPr>
      <w:r>
        <w:t>omit</w:t>
      </w:r>
    </w:p>
    <w:p w:rsidR="006545D2" w:rsidRDefault="006545D2">
      <w:pPr>
        <w:pStyle w:val="ShadedSchClause"/>
      </w:pPr>
      <w:bookmarkStart w:id="123" w:name="_Toc476129765"/>
      <w:r w:rsidRPr="00CA7F6C">
        <w:rPr>
          <w:rStyle w:val="CharSectNo"/>
        </w:rPr>
        <w:t>[1.67]</w:t>
      </w:r>
      <w:r>
        <w:tab/>
        <w:t>Section 183A</w:t>
      </w:r>
      <w:bookmarkEnd w:id="123"/>
    </w:p>
    <w:p w:rsidR="006545D2" w:rsidRDefault="006545D2">
      <w:pPr>
        <w:pStyle w:val="direction"/>
      </w:pPr>
      <w:r>
        <w:t>substitute</w:t>
      </w:r>
    </w:p>
    <w:p w:rsidR="006545D2" w:rsidRDefault="006545D2">
      <w:pPr>
        <w:pStyle w:val="IH5Sec"/>
      </w:pPr>
      <w:r>
        <w:t>183A</w:t>
      </w:r>
      <w:r>
        <w:tab/>
        <w:t>First count—electronic ballot papers</w:t>
      </w:r>
    </w:p>
    <w:p w:rsidR="006545D2" w:rsidRDefault="006545D2">
      <w:pPr>
        <w:pStyle w:val="Amainreturn"/>
      </w:pPr>
      <w:r>
        <w:t>The OIC for a scrutiny centre must arrange for preferences from electronic voting to be entered into the approved computer program, and for the electronic counting of the votes using the program, not earlier than—</w:t>
      </w:r>
    </w:p>
    <w:p w:rsidR="006545D2" w:rsidRDefault="006545D2">
      <w:pPr>
        <w:pStyle w:val="Ipara"/>
      </w:pPr>
      <w:r>
        <w:tab/>
        <w:t>(a)</w:t>
      </w:r>
      <w:r>
        <w:tab/>
        <w:t>7 business days after the polling close day for the election; or</w:t>
      </w:r>
    </w:p>
    <w:p w:rsidR="006545D2" w:rsidRDefault="006545D2">
      <w:pPr>
        <w:pStyle w:val="Ipara"/>
      </w:pPr>
      <w:r>
        <w:tab/>
        <w:t>(b)</w:t>
      </w:r>
      <w:r>
        <w:tab/>
        <w:t>if a review panel is considering a postal vote under section 144B or section 144C—the day after the review panel gives the commissioner written notice of its decision under section 144B (5) or section 144C (5).</w:t>
      </w:r>
    </w:p>
    <w:p w:rsidR="006545D2" w:rsidRDefault="006545D2">
      <w:pPr>
        <w:pStyle w:val="ShadedSchClause"/>
      </w:pPr>
      <w:bookmarkStart w:id="124" w:name="_Toc476129766"/>
      <w:r w:rsidRPr="00CA7F6C">
        <w:rPr>
          <w:rStyle w:val="CharSectNo"/>
        </w:rPr>
        <w:t>[1.68]</w:t>
      </w:r>
      <w:r>
        <w:tab/>
        <w:t>Second count—first preferences</w:t>
      </w:r>
      <w:r>
        <w:br/>
        <w:t>Section 184</w:t>
      </w:r>
      <w:bookmarkEnd w:id="124"/>
      <w:r>
        <w:t xml:space="preserve"> </w:t>
      </w:r>
    </w:p>
    <w:p w:rsidR="006545D2" w:rsidRDefault="006545D2">
      <w:pPr>
        <w:pStyle w:val="direction"/>
      </w:pPr>
      <w:r>
        <w:t>omit</w:t>
      </w:r>
    </w:p>
    <w:p w:rsidR="006545D2" w:rsidRDefault="006545D2">
      <w:pPr>
        <w:pStyle w:val="ShadedSchClause"/>
      </w:pPr>
      <w:bookmarkStart w:id="125" w:name="_Toc476129767"/>
      <w:r w:rsidRPr="00CA7F6C">
        <w:rPr>
          <w:rStyle w:val="CharSectNo"/>
        </w:rPr>
        <w:t>[1.69]</w:t>
      </w:r>
      <w:r>
        <w:tab/>
        <w:t>Ascertaining result of poll</w:t>
      </w:r>
      <w:r>
        <w:br/>
        <w:t>Section 185 (1) (a)</w:t>
      </w:r>
      <w:bookmarkEnd w:id="125"/>
    </w:p>
    <w:p w:rsidR="006545D2" w:rsidRDefault="006545D2">
      <w:pPr>
        <w:pStyle w:val="direction"/>
      </w:pPr>
      <w:r>
        <w:t>omit</w:t>
      </w:r>
    </w:p>
    <w:p w:rsidR="006545D2" w:rsidRDefault="006545D2">
      <w:pPr>
        <w:pStyle w:val="ShadedSchClause"/>
      </w:pPr>
      <w:bookmarkStart w:id="126" w:name="_Toc476129768"/>
      <w:r w:rsidRPr="00CA7F6C">
        <w:rPr>
          <w:rStyle w:val="CharSectNo"/>
        </w:rPr>
        <w:t>[1.70]</w:t>
      </w:r>
      <w:r>
        <w:tab/>
        <w:t>Section 189</w:t>
      </w:r>
      <w:bookmarkEnd w:id="126"/>
    </w:p>
    <w:p w:rsidR="006545D2" w:rsidRDefault="006545D2">
      <w:pPr>
        <w:pStyle w:val="direction"/>
      </w:pPr>
      <w:r>
        <w:t>substitute</w:t>
      </w:r>
    </w:p>
    <w:p w:rsidR="006545D2" w:rsidRDefault="006545D2">
      <w:pPr>
        <w:pStyle w:val="IH5Sec"/>
      </w:pPr>
      <w:r>
        <w:t>189</w:t>
      </w:r>
      <w:r>
        <w:tab/>
        <w:t>Declaration of result of ATSIEB election</w:t>
      </w:r>
    </w:p>
    <w:p w:rsidR="006545D2" w:rsidRDefault="006545D2">
      <w:pPr>
        <w:pStyle w:val="IMain"/>
      </w:pPr>
      <w:r>
        <w:tab/>
        <w:t>(1)</w:t>
      </w:r>
      <w:r>
        <w:tab/>
        <w:t>As soon as practicable after the result of an ATSIEB election has been decided, the commissioner must, in writing, declare each successful candidate elected.</w:t>
      </w:r>
    </w:p>
    <w:p w:rsidR="006545D2" w:rsidRDefault="006545D2">
      <w:pPr>
        <w:pStyle w:val="IMain"/>
        <w:keepNext/>
      </w:pPr>
      <w:r>
        <w:tab/>
        <w:t>(2)</w:t>
      </w:r>
      <w:r>
        <w:tab/>
        <w:t>A declaration under subsection (1) is a notifiable instrument.</w:t>
      </w:r>
    </w:p>
    <w:p w:rsidR="006545D2" w:rsidRDefault="006545D2">
      <w:pPr>
        <w:pStyle w:val="aNote"/>
      </w:pPr>
      <w:r>
        <w:rPr>
          <w:rStyle w:val="charItals"/>
        </w:rPr>
        <w:t>Note</w:t>
      </w:r>
      <w:r>
        <w:rPr>
          <w:rStyle w:val="charItals"/>
        </w:rPr>
        <w:tab/>
      </w:r>
      <w:r>
        <w:t xml:space="preserve">A notifiable instrument must be notified under the </w:t>
      </w:r>
      <w:hyperlink r:id="rId68" w:tooltip="A2001-14" w:history="1">
        <w:r w:rsidR="00863B02" w:rsidRPr="00863B02">
          <w:rPr>
            <w:rStyle w:val="charCitHyperlinkAbbrev"/>
          </w:rPr>
          <w:t>Legislation Act</w:t>
        </w:r>
      </w:hyperlink>
      <w:r>
        <w:t>.</w:t>
      </w:r>
    </w:p>
    <w:p w:rsidR="006545D2" w:rsidRDefault="006545D2">
      <w:pPr>
        <w:pStyle w:val="IH5Sec"/>
      </w:pPr>
      <w:r>
        <w:t>189A</w:t>
      </w:r>
      <w:r>
        <w:tab/>
        <w:t>Report of result of ATSIEB election</w:t>
      </w:r>
    </w:p>
    <w:p w:rsidR="006545D2" w:rsidRDefault="006545D2">
      <w:pPr>
        <w:pStyle w:val="IMain"/>
        <w:keepNext/>
      </w:pPr>
      <w:r>
        <w:tab/>
        <w:t>(1)</w:t>
      </w:r>
      <w:r>
        <w:tab/>
        <w:t>As soon as practicable after the result of an ATSIEB election has been decided, the commissioner must give the ATSIEB chair (or, if there is no chair, the Minister) a written report setting out:</w:t>
      </w:r>
    </w:p>
    <w:p w:rsidR="006545D2" w:rsidRDefault="006545D2">
      <w:pPr>
        <w:pStyle w:val="Ipara"/>
      </w:pPr>
      <w:r>
        <w:tab/>
        <w:t>(a)</w:t>
      </w:r>
      <w:r>
        <w:tab/>
        <w:t>the election results; and</w:t>
      </w:r>
    </w:p>
    <w:p w:rsidR="006545D2" w:rsidRDefault="006545D2">
      <w:pPr>
        <w:pStyle w:val="Ipara"/>
      </w:pPr>
      <w:r>
        <w:tab/>
        <w:t>(b)</w:t>
      </w:r>
      <w:r>
        <w:tab/>
        <w:t>the number of votes received by each candidate.</w:t>
      </w:r>
    </w:p>
    <w:p w:rsidR="006545D2" w:rsidRDefault="006545D2">
      <w:pPr>
        <w:pStyle w:val="IMain"/>
      </w:pPr>
      <w:r>
        <w:tab/>
        <w:t>(2)</w:t>
      </w:r>
      <w:r>
        <w:tab/>
        <w:t>The commissioner must make the report available to the public during ordinary office hours.</w:t>
      </w:r>
    </w:p>
    <w:p w:rsidR="006545D2" w:rsidRDefault="006545D2">
      <w:pPr>
        <w:pStyle w:val="aExamHdgss"/>
      </w:pPr>
      <w:r>
        <w:t>Examples</w:t>
      </w:r>
    </w:p>
    <w:p w:rsidR="006545D2" w:rsidRDefault="006545D2">
      <w:pPr>
        <w:pStyle w:val="aExamBulletss"/>
        <w:tabs>
          <w:tab w:val="left" w:pos="1500"/>
        </w:tabs>
      </w:pPr>
      <w:r>
        <w:rPr>
          <w:rFonts w:ascii="Symbol" w:hAnsi="Symbol"/>
        </w:rPr>
        <w:t></w:t>
      </w:r>
      <w:r>
        <w:rPr>
          <w:rFonts w:ascii="Symbol" w:hAnsi="Symbol"/>
        </w:rPr>
        <w:tab/>
      </w:r>
      <w:r>
        <w:t>at the office of the commissioner</w:t>
      </w:r>
    </w:p>
    <w:p w:rsidR="006545D2" w:rsidRDefault="006545D2">
      <w:pPr>
        <w:pStyle w:val="aExamBulletss"/>
        <w:keepNext/>
        <w:tabs>
          <w:tab w:val="left" w:pos="1500"/>
        </w:tabs>
      </w:pPr>
      <w:r>
        <w:rPr>
          <w:rFonts w:ascii="Symbol" w:hAnsi="Symbol"/>
        </w:rPr>
        <w:t></w:t>
      </w:r>
      <w:r>
        <w:rPr>
          <w:rFonts w:ascii="Symbol" w:hAnsi="Symbol"/>
        </w:rPr>
        <w:tab/>
      </w:r>
      <w:r>
        <w:t>on the commissioner’s website</w:t>
      </w:r>
    </w:p>
    <w:p w:rsidR="006545D2" w:rsidRDefault="006545D2">
      <w:pPr>
        <w:pStyle w:val="aNote"/>
      </w:pPr>
      <w:r>
        <w:rPr>
          <w:rStyle w:val="charItals"/>
        </w:rPr>
        <w:t>Note</w:t>
      </w:r>
      <w:r>
        <w:tab/>
        <w:t xml:space="preserve">An example is part of the Act, is not exhaustive and may extend, but does not limit, the meaning of the provision in which it appears (see </w:t>
      </w:r>
      <w:hyperlink r:id="rId69" w:tooltip="A2001-14" w:history="1">
        <w:r w:rsidR="00863B02" w:rsidRPr="00863B02">
          <w:rPr>
            <w:rStyle w:val="charCitHyperlinkAbbrev"/>
          </w:rPr>
          <w:t>Legislation Act</w:t>
        </w:r>
      </w:hyperlink>
      <w:r>
        <w:t>, s 126 and s 132).</w:t>
      </w:r>
    </w:p>
    <w:p w:rsidR="006545D2" w:rsidRPr="00CA7F6C" w:rsidRDefault="006545D2">
      <w:pPr>
        <w:pStyle w:val="Sched-Part"/>
      </w:pPr>
      <w:bookmarkStart w:id="127" w:name="_Toc476129769"/>
      <w:r w:rsidRPr="00CA7F6C">
        <w:rPr>
          <w:rStyle w:val="CharPartNo"/>
        </w:rPr>
        <w:t>Part 1.5</w:t>
      </w:r>
      <w:r>
        <w:tab/>
      </w:r>
      <w:r w:rsidRPr="00CA7F6C">
        <w:rPr>
          <w:rStyle w:val="CharPartText"/>
        </w:rPr>
        <w:t>Modifications of pt 13 (Casual vacancies)</w:t>
      </w:r>
      <w:bookmarkEnd w:id="127"/>
    </w:p>
    <w:p w:rsidR="006545D2" w:rsidRDefault="006545D2">
      <w:pPr>
        <w:pStyle w:val="ShadedSchClause"/>
      </w:pPr>
      <w:bookmarkStart w:id="128" w:name="_Toc476129770"/>
      <w:r w:rsidRPr="00CA7F6C">
        <w:rPr>
          <w:rStyle w:val="CharSectNo"/>
        </w:rPr>
        <w:t>[1.71]</w:t>
      </w:r>
      <w:r>
        <w:tab/>
        <w:t>Section 190, new definitions</w:t>
      </w:r>
      <w:bookmarkEnd w:id="128"/>
    </w:p>
    <w:p w:rsidR="006545D2" w:rsidRDefault="006545D2">
      <w:pPr>
        <w:pStyle w:val="direction"/>
      </w:pPr>
      <w:r>
        <w:t>insert</w:t>
      </w:r>
    </w:p>
    <w:p w:rsidR="006545D2" w:rsidRDefault="006545D2">
      <w:pPr>
        <w:pStyle w:val="aDef"/>
      </w:pPr>
      <w:r>
        <w:rPr>
          <w:rStyle w:val="charBoldItals"/>
        </w:rPr>
        <w:t xml:space="preserve">casual vacancy </w:t>
      </w:r>
      <w:r>
        <w:t>means a vacancy in a position on ATSIEB if the vacancy has happened otherwise than because—</w:t>
      </w:r>
    </w:p>
    <w:p w:rsidR="006545D2" w:rsidRDefault="006545D2">
      <w:pPr>
        <w:pStyle w:val="Idefpara"/>
      </w:pPr>
      <w:r>
        <w:tab/>
        <w:t>(a)</w:t>
      </w:r>
      <w:r>
        <w:tab/>
        <w:t>the term for which the ATSIEB member was elected has ended; or</w:t>
      </w:r>
    </w:p>
    <w:p w:rsidR="006545D2" w:rsidRDefault="006545D2" w:rsidP="00E11E7C">
      <w:pPr>
        <w:pStyle w:val="Idefpara"/>
        <w:keepNext/>
      </w:pPr>
      <w:r>
        <w:tab/>
        <w:t>(b)</w:t>
      </w:r>
      <w:r>
        <w:tab/>
        <w:t>there has been a partial failure of an election.</w:t>
      </w:r>
    </w:p>
    <w:p w:rsidR="006545D2" w:rsidRDefault="006545D2">
      <w:pPr>
        <w:pStyle w:val="aNotepar"/>
        <w:rPr>
          <w:iCs/>
        </w:rPr>
      </w:pPr>
      <w:r>
        <w:rPr>
          <w:rStyle w:val="charItals"/>
        </w:rPr>
        <w:t>Note</w:t>
      </w:r>
      <w:r>
        <w:rPr>
          <w:rStyle w:val="charItals"/>
        </w:rPr>
        <w:tab/>
      </w:r>
      <w:r>
        <w:rPr>
          <w:iCs/>
        </w:rPr>
        <w:t>See s 111B for what happens if there are no candidates for an ATSIEB election.</w:t>
      </w:r>
    </w:p>
    <w:p w:rsidR="006545D2" w:rsidRDefault="006545D2">
      <w:pPr>
        <w:pStyle w:val="aDef"/>
      </w:pPr>
      <w:r>
        <w:rPr>
          <w:rStyle w:val="charBoldItals"/>
        </w:rPr>
        <w:t>partial failure</w:t>
      </w:r>
      <w:r>
        <w:t>, of an ATSIEB election, means that fewer candidates were nominated for the election than were required to be elected.</w:t>
      </w:r>
    </w:p>
    <w:p w:rsidR="006545D2" w:rsidRDefault="006545D2">
      <w:pPr>
        <w:pStyle w:val="ShadedSchClause"/>
      </w:pPr>
      <w:bookmarkStart w:id="129" w:name="_Toc476129771"/>
      <w:r w:rsidRPr="00CA7F6C">
        <w:rPr>
          <w:rStyle w:val="CharSectNo"/>
        </w:rPr>
        <w:t>[1.72]</w:t>
      </w:r>
      <w:r>
        <w:tab/>
        <w:t xml:space="preserve">Section 190, definition of </w:t>
      </w:r>
      <w:r w:rsidRPr="00863B02">
        <w:rPr>
          <w:rStyle w:val="charItals"/>
        </w:rPr>
        <w:t>Speaker</w:t>
      </w:r>
      <w:bookmarkEnd w:id="129"/>
    </w:p>
    <w:p w:rsidR="006545D2" w:rsidRDefault="006545D2">
      <w:pPr>
        <w:pStyle w:val="direction"/>
      </w:pPr>
      <w:r>
        <w:t>omit</w:t>
      </w:r>
    </w:p>
    <w:p w:rsidR="006545D2" w:rsidRDefault="006545D2">
      <w:pPr>
        <w:pStyle w:val="ShadedSchClause"/>
      </w:pPr>
      <w:bookmarkStart w:id="130" w:name="_Toc476129772"/>
      <w:r w:rsidRPr="00CA7F6C">
        <w:rPr>
          <w:rStyle w:val="CharSectNo"/>
        </w:rPr>
        <w:t>[1.73]</w:t>
      </w:r>
      <w:r>
        <w:tab/>
        <w:t>Notice of casual vacancy</w:t>
      </w:r>
      <w:r>
        <w:br/>
        <w:t>Section 191 (1)</w:t>
      </w:r>
      <w:bookmarkEnd w:id="130"/>
    </w:p>
    <w:p w:rsidR="006545D2" w:rsidRDefault="006545D2">
      <w:pPr>
        <w:pStyle w:val="direction"/>
      </w:pPr>
      <w:r>
        <w:t>substitute</w:t>
      </w:r>
    </w:p>
    <w:p w:rsidR="006545D2" w:rsidRDefault="006545D2">
      <w:pPr>
        <w:pStyle w:val="IMain"/>
      </w:pPr>
      <w:r>
        <w:tab/>
        <w:t>(1)</w:t>
      </w:r>
      <w:r>
        <w:tab/>
        <w:t>This section applies if—</w:t>
      </w:r>
    </w:p>
    <w:p w:rsidR="006545D2" w:rsidRDefault="006545D2">
      <w:pPr>
        <w:pStyle w:val="Ipara"/>
      </w:pPr>
      <w:r>
        <w:tab/>
        <w:t>(a)</w:t>
      </w:r>
      <w:r>
        <w:tab/>
        <w:t>the ATSIEB chair tells the commissioner in writing that there is a casual vacancy for a position for an ATSIEB member; and</w:t>
      </w:r>
    </w:p>
    <w:p w:rsidR="006545D2" w:rsidRDefault="006545D2">
      <w:pPr>
        <w:pStyle w:val="Ipara"/>
      </w:pPr>
      <w:r>
        <w:tab/>
        <w:t>(b)</w:t>
      </w:r>
      <w:r>
        <w:tab/>
        <w:t>the vacancy occurs after the latest ATSIEB election has been declared and before 1 January in the year in which the next ATSIEB election is to be held.</w:t>
      </w:r>
    </w:p>
    <w:p w:rsidR="00C61AD7" w:rsidRPr="0092630A" w:rsidRDefault="00C61AD7" w:rsidP="00C61AD7">
      <w:pPr>
        <w:pStyle w:val="IMain"/>
        <w:keepNext/>
        <w:rPr>
          <w:szCs w:val="24"/>
          <w:lang w:eastAsia="en-AU"/>
        </w:rPr>
      </w:pPr>
      <w:r w:rsidRPr="0092630A">
        <w:rPr>
          <w:lang w:eastAsia="en-AU"/>
        </w:rPr>
        <w:tab/>
        <w:t>(1A)</w:t>
      </w:r>
      <w:r w:rsidRPr="0092630A">
        <w:rPr>
          <w:lang w:eastAsia="en-AU"/>
        </w:rPr>
        <w:tab/>
        <w:t xml:space="preserve">If the commissioner is satisfied that it is practicable to fill the </w:t>
      </w:r>
      <w:r w:rsidRPr="0092630A">
        <w:rPr>
          <w:szCs w:val="24"/>
          <w:lang w:eastAsia="en-AU"/>
        </w:rPr>
        <w:t>vacancy under section 194, the commissioner must give public notice of the vacancy.</w:t>
      </w:r>
    </w:p>
    <w:p w:rsidR="00C61AD7" w:rsidRPr="0092630A" w:rsidRDefault="00C61AD7" w:rsidP="00C61AD7">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0" w:tooltip="A2001-14" w:history="1">
        <w:r w:rsidRPr="0092630A">
          <w:rPr>
            <w:rStyle w:val="charCitHyperlinkAbbrev"/>
          </w:rPr>
          <w:t>Legislation Act</w:t>
        </w:r>
      </w:hyperlink>
      <w:r w:rsidRPr="0092630A">
        <w:rPr>
          <w:lang w:eastAsia="en-AU"/>
        </w:rPr>
        <w:t>, dict, pt 1).</w:t>
      </w:r>
    </w:p>
    <w:p w:rsidR="006545D2" w:rsidRDefault="006545D2">
      <w:pPr>
        <w:pStyle w:val="ShadedSchClause"/>
      </w:pPr>
      <w:bookmarkStart w:id="131" w:name="_Toc476129773"/>
      <w:r w:rsidRPr="00CA7F6C">
        <w:rPr>
          <w:rStyle w:val="CharSectNo"/>
        </w:rPr>
        <w:t>[1.75]</w:t>
      </w:r>
      <w:r>
        <w:tab/>
        <w:t>Publication of candidates’ details</w:t>
      </w:r>
      <w:r>
        <w:br/>
        <w:t>Section 193 (1) (b)</w:t>
      </w:r>
      <w:bookmarkEnd w:id="131"/>
    </w:p>
    <w:p w:rsidR="006545D2" w:rsidRDefault="006545D2" w:rsidP="00F276F5">
      <w:pPr>
        <w:pStyle w:val="direction"/>
        <w:keepNext/>
      </w:pPr>
      <w:r>
        <w:t>omit</w:t>
      </w:r>
    </w:p>
    <w:p w:rsidR="006545D2" w:rsidRDefault="006545D2" w:rsidP="00F276F5">
      <w:pPr>
        <w:pStyle w:val="Amainreturn"/>
        <w:keepNext/>
      </w:pPr>
      <w:r>
        <w:t>any suppressed address</w:t>
      </w:r>
    </w:p>
    <w:p w:rsidR="006545D2" w:rsidRDefault="006545D2" w:rsidP="00F276F5">
      <w:pPr>
        <w:pStyle w:val="direction"/>
        <w:keepNext/>
      </w:pPr>
      <w:r>
        <w:t>substitute</w:t>
      </w:r>
    </w:p>
    <w:p w:rsidR="006545D2" w:rsidRDefault="006545D2">
      <w:pPr>
        <w:pStyle w:val="Amainreturn"/>
      </w:pPr>
      <w:r>
        <w:t>the candidate’s address</w:t>
      </w:r>
    </w:p>
    <w:p w:rsidR="006545D2" w:rsidRDefault="006545D2">
      <w:pPr>
        <w:pStyle w:val="ShadedSchClause"/>
      </w:pPr>
      <w:bookmarkStart w:id="132" w:name="_Toc476129774"/>
      <w:r w:rsidRPr="00CA7F6C">
        <w:rPr>
          <w:rStyle w:val="CharSectNo"/>
        </w:rPr>
        <w:t>[1.76]</w:t>
      </w:r>
      <w:r>
        <w:tab/>
        <w:t>Determination of candidate to fill vacancy</w:t>
      </w:r>
      <w:r>
        <w:br/>
        <w:t>Section 194 (3)</w:t>
      </w:r>
      <w:bookmarkEnd w:id="132"/>
    </w:p>
    <w:p w:rsidR="006545D2" w:rsidRDefault="006545D2">
      <w:pPr>
        <w:pStyle w:val="direction"/>
      </w:pPr>
      <w:r>
        <w:t>substitute</w:t>
      </w:r>
    </w:p>
    <w:p w:rsidR="006545D2" w:rsidRDefault="006545D2">
      <w:pPr>
        <w:pStyle w:val="IMain"/>
      </w:pPr>
      <w:r>
        <w:tab/>
        <w:t>(3)</w:t>
      </w:r>
      <w:r>
        <w:tab/>
        <w:t>The commissioner must—</w:t>
      </w:r>
    </w:p>
    <w:p w:rsidR="006545D2" w:rsidRDefault="006545D2">
      <w:pPr>
        <w:pStyle w:val="Ipara"/>
      </w:pPr>
      <w:r>
        <w:tab/>
        <w:t>(a)</w:t>
      </w:r>
      <w:r>
        <w:tab/>
        <w:t>declare the successful candidate elected; and</w:t>
      </w:r>
    </w:p>
    <w:p w:rsidR="006545D2" w:rsidRDefault="006545D2">
      <w:pPr>
        <w:pStyle w:val="Ipara"/>
      </w:pPr>
      <w:r>
        <w:tab/>
        <w:t>(b)</w:t>
      </w:r>
      <w:r>
        <w:tab/>
        <w:t>tell the ATSIEB chair (or, if there is no chair, the Minister) in writing about the election of the successful candidate.</w:t>
      </w:r>
    </w:p>
    <w:p w:rsidR="006545D2" w:rsidRDefault="006545D2">
      <w:pPr>
        <w:pStyle w:val="ShadedSchClause"/>
      </w:pPr>
      <w:bookmarkStart w:id="133" w:name="_Toc476129775"/>
      <w:r w:rsidRPr="00CA7F6C">
        <w:rPr>
          <w:rStyle w:val="CharSectNo"/>
        </w:rPr>
        <w:t>[1.77]</w:t>
      </w:r>
      <w:r>
        <w:tab/>
        <w:t>Sections 195 and 196</w:t>
      </w:r>
      <w:bookmarkEnd w:id="133"/>
    </w:p>
    <w:p w:rsidR="006545D2" w:rsidRDefault="006545D2">
      <w:pPr>
        <w:pStyle w:val="direction"/>
      </w:pPr>
      <w:r>
        <w:t>substitute</w:t>
      </w:r>
    </w:p>
    <w:p w:rsidR="006545D2" w:rsidRDefault="006545D2">
      <w:pPr>
        <w:pStyle w:val="IH5Sec"/>
      </w:pPr>
      <w:r>
        <w:t>195</w:t>
      </w:r>
      <w:r>
        <w:tab/>
        <w:t>ATSIEB nominees</w:t>
      </w:r>
    </w:p>
    <w:p w:rsidR="006545D2" w:rsidRDefault="006545D2">
      <w:pPr>
        <w:pStyle w:val="IMain"/>
      </w:pPr>
      <w:r>
        <w:tab/>
        <w:t>(1)</w:t>
      </w:r>
      <w:r>
        <w:tab/>
        <w:t>This section applies if—</w:t>
      </w:r>
    </w:p>
    <w:p w:rsidR="006545D2" w:rsidRDefault="006545D2">
      <w:pPr>
        <w:pStyle w:val="Ipara"/>
      </w:pPr>
      <w:r>
        <w:tab/>
        <w:t>(a)</w:t>
      </w:r>
      <w:r>
        <w:tab/>
        <w:t>there is a casual vacancy for a position on ATSIEB; and</w:t>
      </w:r>
    </w:p>
    <w:p w:rsidR="006545D2" w:rsidRDefault="006545D2">
      <w:pPr>
        <w:pStyle w:val="Ipara"/>
      </w:pPr>
      <w:r>
        <w:tab/>
        <w:t>(b)</w:t>
      </w:r>
      <w:r>
        <w:tab/>
        <w:t>the commissioner tells the ATSIEB chair (or, if there is no chair, the Minister)—</w:t>
      </w:r>
    </w:p>
    <w:p w:rsidR="006545D2" w:rsidRDefault="006545D2">
      <w:pPr>
        <w:pStyle w:val="Isubpara"/>
      </w:pPr>
      <w:r>
        <w:tab/>
        <w:t>(i)</w:t>
      </w:r>
      <w:r>
        <w:tab/>
        <w:t>under section 191 (4), that it is not practicable to fill the vacancy; or</w:t>
      </w:r>
    </w:p>
    <w:p w:rsidR="006545D2" w:rsidRDefault="006545D2">
      <w:pPr>
        <w:pStyle w:val="Isubpara"/>
      </w:pPr>
      <w:r>
        <w:tab/>
        <w:t>(ii)</w:t>
      </w:r>
      <w:r>
        <w:tab/>
        <w:t>under section 193 (2), that there are no candidates for the vacancy.</w:t>
      </w:r>
    </w:p>
    <w:p w:rsidR="006545D2" w:rsidRDefault="006545D2">
      <w:pPr>
        <w:pStyle w:val="IMain"/>
        <w:keepNext/>
      </w:pPr>
      <w:r>
        <w:tab/>
        <w:t>(2)</w:t>
      </w:r>
      <w:r>
        <w:tab/>
        <w:t>The Minister must, after taking into consideration any recommendations from ATSIEB,</w:t>
      </w:r>
      <w:r w:rsidRPr="00863B02">
        <w:t xml:space="preserve"> </w:t>
      </w:r>
      <w:r>
        <w:t>appoint a person who is eligible to be elected to the vacant position to fill the vacancy.</w:t>
      </w:r>
    </w:p>
    <w:p w:rsidR="006545D2" w:rsidRDefault="006545D2">
      <w:pPr>
        <w:pStyle w:val="aNote"/>
        <w:keepNext/>
      </w:pPr>
      <w:r>
        <w:rPr>
          <w:rStyle w:val="charItals"/>
        </w:rPr>
        <w:t>Note 1</w:t>
      </w:r>
      <w:r>
        <w:tab/>
        <w:t xml:space="preserve">For the making of appointments (including acting appointments), see the </w:t>
      </w:r>
      <w:hyperlink r:id="rId71" w:tooltip="A2001-14" w:history="1">
        <w:r w:rsidR="00863B02" w:rsidRPr="00863B02">
          <w:rPr>
            <w:rStyle w:val="charCitHyperlinkAbbrev"/>
          </w:rPr>
          <w:t>Legislation Act</w:t>
        </w:r>
      </w:hyperlink>
      <w:r>
        <w:t xml:space="preserve">, pt 19.3.  </w:t>
      </w:r>
    </w:p>
    <w:p w:rsidR="006545D2" w:rsidRDefault="006545D2">
      <w:pPr>
        <w:pStyle w:val="aNote"/>
        <w:keepNext/>
      </w:pPr>
      <w:r>
        <w:rPr>
          <w:rStyle w:val="charItals"/>
        </w:rPr>
        <w:t>Note 2</w:t>
      </w:r>
      <w:r>
        <w:tab/>
        <w:t xml:space="preserve">In particular, an appointment may be made by naming a person or nominating the occupant of a position (see </w:t>
      </w:r>
      <w:hyperlink r:id="rId72" w:tooltip="A2001-14" w:history="1">
        <w:r w:rsidR="00863B02" w:rsidRPr="00863B02">
          <w:rPr>
            <w:rStyle w:val="charCitHyperlinkAbbrev"/>
          </w:rPr>
          <w:t>Legislation Act</w:t>
        </w:r>
      </w:hyperlink>
      <w:r>
        <w:t>, s 207).</w:t>
      </w:r>
    </w:p>
    <w:p w:rsidR="006545D2" w:rsidRDefault="006545D2">
      <w:pPr>
        <w:pStyle w:val="aNote"/>
      </w:pPr>
      <w:r>
        <w:rPr>
          <w:rStyle w:val="charItals"/>
        </w:rPr>
        <w:t>Note 3</w:t>
      </w:r>
      <w:r>
        <w:tab/>
        <w:t xml:space="preserve">Certain Ministerial appointments require consultation with an Assembly committee and are disallowable (see </w:t>
      </w:r>
      <w:hyperlink r:id="rId73" w:tooltip="A2001-14" w:history="1">
        <w:r w:rsidR="00863B02" w:rsidRPr="00863B02">
          <w:rPr>
            <w:rStyle w:val="charCitHyperlinkAbbrev"/>
          </w:rPr>
          <w:t>Legislation Act</w:t>
        </w:r>
      </w:hyperlink>
      <w:r>
        <w:t>, div 19.3.3).</w:t>
      </w:r>
    </w:p>
    <w:p w:rsidR="006545D2" w:rsidRDefault="006545D2">
      <w:pPr>
        <w:pStyle w:val="IH5Sec"/>
      </w:pPr>
      <w:r>
        <w:t>196</w:t>
      </w:r>
      <w:r>
        <w:tab/>
        <w:t>Term of ATSIEB member declared elected under pt 13</w:t>
      </w:r>
    </w:p>
    <w:p w:rsidR="006545D2" w:rsidRDefault="006545D2">
      <w:pPr>
        <w:pStyle w:val="IMain"/>
      </w:pPr>
      <w:r>
        <w:tab/>
        <w:t>(1)</w:t>
      </w:r>
      <w:r>
        <w:tab/>
        <w:t>This section applies to a person—</w:t>
      </w:r>
    </w:p>
    <w:p w:rsidR="006545D2" w:rsidRDefault="006545D2">
      <w:pPr>
        <w:pStyle w:val="Ipara"/>
      </w:pPr>
      <w:r>
        <w:tab/>
        <w:t>(a)</w:t>
      </w:r>
      <w:r>
        <w:tab/>
        <w:t xml:space="preserve">declared elected under section 194 (3) (a); or </w:t>
      </w:r>
    </w:p>
    <w:p w:rsidR="006545D2" w:rsidRDefault="006545D2">
      <w:pPr>
        <w:pStyle w:val="Ipara"/>
      </w:pPr>
      <w:r>
        <w:tab/>
        <w:t>(b)</w:t>
      </w:r>
      <w:r>
        <w:tab/>
        <w:t>appointed under section 195 (2).</w:t>
      </w:r>
    </w:p>
    <w:p w:rsidR="006545D2" w:rsidRDefault="006545D2">
      <w:pPr>
        <w:pStyle w:val="IMain"/>
      </w:pPr>
      <w:r>
        <w:tab/>
        <w:t>(2)</w:t>
      </w:r>
      <w:r>
        <w:tab/>
        <w:t>The term of the person’s appointment begins at the end of the day the election of the person is declared or the person is appointed and, unless sooner ended, ends on the day the former ATSIEB member’s appointment would have ended.</w:t>
      </w:r>
    </w:p>
    <w:p w:rsidR="006545D2" w:rsidRPr="00CA7F6C" w:rsidRDefault="006545D2">
      <w:pPr>
        <w:pStyle w:val="Sched-Part"/>
      </w:pPr>
      <w:bookmarkStart w:id="134" w:name="_Toc476129776"/>
      <w:r w:rsidRPr="00CA7F6C">
        <w:rPr>
          <w:rStyle w:val="CharPartNo"/>
        </w:rPr>
        <w:t>Part 1.6</w:t>
      </w:r>
      <w:r>
        <w:tab/>
      </w:r>
      <w:r w:rsidRPr="00CA7F6C">
        <w:rPr>
          <w:rStyle w:val="CharPartText"/>
        </w:rPr>
        <w:t>Modifications of pt 16 (Disputed elections, eligibility and vacancies)</w:t>
      </w:r>
      <w:bookmarkEnd w:id="134"/>
    </w:p>
    <w:p w:rsidR="006545D2" w:rsidRPr="00863B02" w:rsidRDefault="006545D2">
      <w:pPr>
        <w:pStyle w:val="ShadedSchClause"/>
        <w:rPr>
          <w:rStyle w:val="charItals"/>
        </w:rPr>
      </w:pPr>
      <w:bookmarkStart w:id="135" w:name="_Toc476129777"/>
      <w:r w:rsidRPr="00CA7F6C">
        <w:rPr>
          <w:rStyle w:val="CharSectNo"/>
        </w:rPr>
        <w:t>[1.78]</w:t>
      </w:r>
      <w:r>
        <w:rPr>
          <w:iCs/>
        </w:rPr>
        <w:tab/>
      </w:r>
      <w:r>
        <w:t>Definitions for pt 16</w:t>
      </w:r>
      <w:r>
        <w:br/>
        <w:t xml:space="preserve">Section 250, definition of </w:t>
      </w:r>
      <w:r w:rsidRPr="00863B02">
        <w:rPr>
          <w:rStyle w:val="charItals"/>
        </w:rPr>
        <w:t>Speaker</w:t>
      </w:r>
      <w:bookmarkEnd w:id="135"/>
    </w:p>
    <w:p w:rsidR="006545D2" w:rsidRDefault="006545D2">
      <w:pPr>
        <w:pStyle w:val="direction"/>
        <w:rPr>
          <w:iCs/>
        </w:rPr>
      </w:pPr>
      <w:r>
        <w:rPr>
          <w:iCs/>
        </w:rPr>
        <w:t>omit</w:t>
      </w:r>
    </w:p>
    <w:p w:rsidR="006545D2" w:rsidRDefault="006545D2">
      <w:pPr>
        <w:pStyle w:val="ShadedSchClause"/>
      </w:pPr>
      <w:bookmarkStart w:id="136" w:name="_Toc476129778"/>
      <w:r w:rsidRPr="00CA7F6C">
        <w:rPr>
          <w:rStyle w:val="CharSectNo"/>
        </w:rPr>
        <w:t>[1.79]</w:t>
      </w:r>
      <w:r>
        <w:tab/>
        <w:t>Section 251</w:t>
      </w:r>
      <w:bookmarkEnd w:id="136"/>
    </w:p>
    <w:p w:rsidR="006545D2" w:rsidRDefault="006545D2" w:rsidP="00E11E7C">
      <w:pPr>
        <w:pStyle w:val="direction"/>
        <w:keepNext/>
      </w:pPr>
      <w:r>
        <w:t>substitute</w:t>
      </w:r>
    </w:p>
    <w:p w:rsidR="006545D2" w:rsidRDefault="006545D2">
      <w:pPr>
        <w:pStyle w:val="IH5Sec"/>
      </w:pPr>
      <w:r>
        <w:t>251</w:t>
      </w:r>
      <w:r>
        <w:tab/>
        <w:t xml:space="preserve">Meaning of </w:t>
      </w:r>
      <w:r>
        <w:rPr>
          <w:rStyle w:val="charItals"/>
        </w:rPr>
        <w:t>ATSIEB chair</w:t>
      </w:r>
      <w:r>
        <w:t>—pt 16</w:t>
      </w:r>
    </w:p>
    <w:p w:rsidR="006545D2" w:rsidRDefault="006545D2">
      <w:pPr>
        <w:pStyle w:val="IMain"/>
        <w:keepNext/>
      </w:pPr>
      <w:r>
        <w:tab/>
        <w:t>(1)</w:t>
      </w:r>
      <w:r>
        <w:tab/>
        <w:t>In this part:</w:t>
      </w:r>
    </w:p>
    <w:p w:rsidR="006545D2" w:rsidRDefault="006545D2">
      <w:pPr>
        <w:pStyle w:val="aDef"/>
      </w:pPr>
      <w:r w:rsidRPr="00863B02">
        <w:rPr>
          <w:rStyle w:val="charBoldItals"/>
        </w:rPr>
        <w:t xml:space="preserve">ATSIEB chair </w:t>
      </w:r>
      <w:r>
        <w:rPr>
          <w:bCs/>
          <w:iCs/>
        </w:rPr>
        <w:t>includes—</w:t>
      </w:r>
    </w:p>
    <w:p w:rsidR="006545D2" w:rsidRDefault="006545D2">
      <w:pPr>
        <w:pStyle w:val="Idefpara"/>
      </w:pPr>
      <w:r>
        <w:tab/>
        <w:t>(a)</w:t>
      </w:r>
      <w:r>
        <w:tab/>
        <w:t>if the ATSIEB chair is unavailable—the ATSIEB deputy chair; or</w:t>
      </w:r>
    </w:p>
    <w:p w:rsidR="006545D2" w:rsidRDefault="006545D2">
      <w:pPr>
        <w:pStyle w:val="Idefpara"/>
      </w:pPr>
      <w:r>
        <w:tab/>
        <w:t>(b)</w:t>
      </w:r>
      <w:r>
        <w:tab/>
        <w:t>if both the ATSIEB chair and the ATSIEB deputy chair are unavailable—another ATSIEB member who is not the subject of a proceeding and is appointed by ATSIEB to act as the ATSIEB chair for this part; or</w:t>
      </w:r>
    </w:p>
    <w:p w:rsidR="006545D2" w:rsidRDefault="006545D2">
      <w:pPr>
        <w:pStyle w:val="Idefpara"/>
      </w:pPr>
      <w:r>
        <w:tab/>
        <w:t>(c)</w:t>
      </w:r>
      <w:r>
        <w:tab/>
        <w:t>if both the ATSIEB chair and the ATSIEB deputy chair are unavailable and no ATSIEB member is appointed for paragraph (b)—the Minister.</w:t>
      </w:r>
    </w:p>
    <w:p w:rsidR="006545D2" w:rsidRDefault="006545D2">
      <w:pPr>
        <w:pStyle w:val="IMain"/>
      </w:pPr>
      <w:r>
        <w:tab/>
        <w:t>(2)</w:t>
      </w:r>
      <w:r>
        <w:tab/>
        <w:t>For this section, the ATSIEB chair or the ATSIEB deputy chair is unavailable if—</w:t>
      </w:r>
    </w:p>
    <w:p w:rsidR="006545D2" w:rsidRDefault="006545D2">
      <w:pPr>
        <w:pStyle w:val="Ipara"/>
      </w:pPr>
      <w:r>
        <w:tab/>
        <w:t>(a)</w:t>
      </w:r>
      <w:r>
        <w:tab/>
        <w:t>the office-holder is absent from duty; or</w:t>
      </w:r>
    </w:p>
    <w:p w:rsidR="006545D2" w:rsidRDefault="006545D2">
      <w:pPr>
        <w:pStyle w:val="Ipara"/>
      </w:pPr>
      <w:r>
        <w:tab/>
        <w:t>(b)</w:t>
      </w:r>
      <w:r>
        <w:tab/>
        <w:t>there is a vacancy in the office; or</w:t>
      </w:r>
    </w:p>
    <w:p w:rsidR="006545D2" w:rsidRDefault="006545D2">
      <w:pPr>
        <w:pStyle w:val="Ipara"/>
      </w:pPr>
      <w:r>
        <w:tab/>
        <w:t>(c)</w:t>
      </w:r>
      <w:r>
        <w:tab/>
        <w:t>the office-holder is the subject of a proceeding.</w:t>
      </w:r>
    </w:p>
    <w:p w:rsidR="006545D2" w:rsidRDefault="006545D2">
      <w:pPr>
        <w:pStyle w:val="ShadedSchClause"/>
      </w:pPr>
      <w:bookmarkStart w:id="137" w:name="_Toc476129779"/>
      <w:r w:rsidRPr="00CA7F6C">
        <w:rPr>
          <w:rStyle w:val="CharSectNo"/>
        </w:rPr>
        <w:t>[1.80]</w:t>
      </w:r>
      <w:r>
        <w:tab/>
        <w:t>Validity may be disputed after election</w:t>
      </w:r>
      <w:r>
        <w:br/>
        <w:t>New section 256 (2) (aa) and (ab)</w:t>
      </w:r>
      <w:bookmarkEnd w:id="137"/>
    </w:p>
    <w:p w:rsidR="006545D2" w:rsidRDefault="006545D2">
      <w:pPr>
        <w:pStyle w:val="direction"/>
      </w:pPr>
      <w:r>
        <w:t>before section 256 (2) (a), insert</w:t>
      </w:r>
    </w:p>
    <w:p w:rsidR="006545D2" w:rsidRDefault="006545D2">
      <w:pPr>
        <w:pStyle w:val="Ipara"/>
      </w:pPr>
      <w:r>
        <w:tab/>
        <w:t>(aa)</w:t>
      </w:r>
      <w:r>
        <w:tab/>
        <w:t xml:space="preserve">a decision by a liaison officer or review panel in relation to an elector’s claim to be an </w:t>
      </w:r>
      <w:r w:rsidR="00E96B3B" w:rsidRPr="00821736">
        <w:t>Aboriginal or Torres Strait Islander person</w:t>
      </w:r>
      <w:r>
        <w:t xml:space="preserve">; </w:t>
      </w:r>
    </w:p>
    <w:p w:rsidR="006545D2" w:rsidRDefault="006545D2">
      <w:pPr>
        <w:pStyle w:val="Ipara"/>
      </w:pPr>
      <w:r>
        <w:tab/>
        <w:t>(ab)</w:t>
      </w:r>
      <w:r>
        <w:tab/>
        <w:t xml:space="preserve">a decision by a review panel in relation to an elector’s claim to live in the ACT; </w:t>
      </w:r>
    </w:p>
    <w:p w:rsidR="006545D2" w:rsidRDefault="006545D2">
      <w:pPr>
        <w:pStyle w:val="ShadedSchClause"/>
      </w:pPr>
      <w:bookmarkStart w:id="138" w:name="_Toc476129780"/>
      <w:r w:rsidRPr="00CA7F6C">
        <w:rPr>
          <w:rStyle w:val="CharSectNo"/>
        </w:rPr>
        <w:t>[1.81]</w:t>
      </w:r>
      <w:r>
        <w:tab/>
        <w:t>Inquiries by court</w:t>
      </w:r>
      <w:r>
        <w:br/>
        <w:t>Section 269 (3)</w:t>
      </w:r>
      <w:bookmarkEnd w:id="138"/>
      <w:r>
        <w:t xml:space="preserve"> </w:t>
      </w:r>
    </w:p>
    <w:p w:rsidR="006545D2" w:rsidRDefault="006545D2">
      <w:pPr>
        <w:pStyle w:val="direction"/>
      </w:pPr>
      <w:r>
        <w:t>omit</w:t>
      </w:r>
    </w:p>
    <w:p w:rsidR="006545D2" w:rsidRPr="00CA7F6C" w:rsidRDefault="006545D2">
      <w:pPr>
        <w:pStyle w:val="Sched-Part"/>
      </w:pPr>
      <w:bookmarkStart w:id="139" w:name="_Toc476129781"/>
      <w:r w:rsidRPr="00CA7F6C">
        <w:rPr>
          <w:rStyle w:val="CharPartNo"/>
        </w:rPr>
        <w:t>Part 1.7</w:t>
      </w:r>
      <w:r>
        <w:tab/>
      </w:r>
      <w:r w:rsidRPr="00CA7F6C">
        <w:rPr>
          <w:rStyle w:val="CharPartText"/>
        </w:rPr>
        <w:t>Modifications of pt 17 (Electoral offences)</w:t>
      </w:r>
      <w:bookmarkEnd w:id="139"/>
    </w:p>
    <w:p w:rsidR="006545D2" w:rsidRDefault="006545D2">
      <w:pPr>
        <w:pStyle w:val="ShadedSchClause"/>
      </w:pPr>
      <w:bookmarkStart w:id="140" w:name="_Toc476129782"/>
      <w:r w:rsidRPr="00CA7F6C">
        <w:rPr>
          <w:rStyle w:val="CharSectNo"/>
        </w:rPr>
        <w:t>[1.82]</w:t>
      </w:r>
      <w:r>
        <w:tab/>
        <w:t>Sections 286 and 287</w:t>
      </w:r>
      <w:bookmarkEnd w:id="140"/>
    </w:p>
    <w:p w:rsidR="006545D2" w:rsidRDefault="006545D2">
      <w:pPr>
        <w:pStyle w:val="direction"/>
        <w:keepNext/>
      </w:pPr>
      <w:r>
        <w:t>substitute</w:t>
      </w:r>
    </w:p>
    <w:p w:rsidR="006545D2" w:rsidRDefault="006545D2">
      <w:pPr>
        <w:pStyle w:val="IH5Sec"/>
      </w:pPr>
      <w:r>
        <w:t>286</w:t>
      </w:r>
      <w:r>
        <w:tab/>
        <w:t>Interference with voting</w:t>
      </w:r>
    </w:p>
    <w:p w:rsidR="006545D2" w:rsidRDefault="006545D2">
      <w:pPr>
        <w:pStyle w:val="IMain"/>
        <w:keepNext/>
      </w:pPr>
      <w:r>
        <w:tab/>
        <w:t>(1)</w:t>
      </w:r>
      <w:r>
        <w:tab/>
        <w:t>A person must not—</w:t>
      </w:r>
    </w:p>
    <w:p w:rsidR="006545D2" w:rsidRDefault="006545D2">
      <w:pPr>
        <w:pStyle w:val="Ipara"/>
      </w:pPr>
      <w:r>
        <w:tab/>
        <w:t>(a)</w:t>
      </w:r>
      <w:r>
        <w:tab/>
        <w:t>interfere with the casting of a vote by an elector; or</w:t>
      </w:r>
    </w:p>
    <w:p w:rsidR="006545D2" w:rsidRDefault="006545D2">
      <w:pPr>
        <w:pStyle w:val="Ipara"/>
      </w:pPr>
      <w:r>
        <w:tab/>
        <w:t>(b)</w:t>
      </w:r>
      <w:r>
        <w:tab/>
        <w:t>do anything to find out how an elector voted; or</w:t>
      </w:r>
    </w:p>
    <w:p w:rsidR="006545D2" w:rsidRDefault="006545D2">
      <w:pPr>
        <w:pStyle w:val="Ipara"/>
        <w:keepNext/>
      </w:pPr>
      <w:r>
        <w:tab/>
        <w:t>(c)</w:t>
      </w:r>
      <w:r>
        <w:tab/>
        <w:t>allow anyone else to find out how an elector voted.</w:t>
      </w:r>
    </w:p>
    <w:p w:rsidR="006545D2" w:rsidRDefault="006545D2">
      <w:pPr>
        <w:pStyle w:val="Penalty"/>
        <w:keepNext/>
      </w:pPr>
      <w:r>
        <w:t>Maximum penalty: 30 penalty units.</w:t>
      </w:r>
    </w:p>
    <w:p w:rsidR="006545D2" w:rsidRDefault="006545D2">
      <w:pPr>
        <w:pStyle w:val="IMain"/>
      </w:pPr>
      <w:r>
        <w:tab/>
        <w:t>(2)</w:t>
      </w:r>
      <w:r>
        <w:tab/>
        <w:t>Subsection (1) does not apply to a person assisting an elector under section 156.</w:t>
      </w:r>
    </w:p>
    <w:p w:rsidR="006545D2" w:rsidRDefault="006545D2">
      <w:pPr>
        <w:pStyle w:val="ShadedSchClause"/>
      </w:pPr>
      <w:bookmarkStart w:id="141" w:name="_Toc476129783"/>
      <w:r w:rsidRPr="00CA7F6C">
        <w:rPr>
          <w:rStyle w:val="CharSectNo"/>
        </w:rPr>
        <w:t>[1.83]</w:t>
      </w:r>
      <w:r>
        <w:tab/>
        <w:t>Section 288</w:t>
      </w:r>
      <w:bookmarkEnd w:id="141"/>
    </w:p>
    <w:p w:rsidR="006545D2" w:rsidRDefault="006545D2" w:rsidP="00E11E7C">
      <w:pPr>
        <w:pStyle w:val="direction"/>
        <w:keepNext/>
      </w:pPr>
      <w:r>
        <w:t>substitute</w:t>
      </w:r>
    </w:p>
    <w:p w:rsidR="006545D2" w:rsidRDefault="006545D2">
      <w:pPr>
        <w:pStyle w:val="IH5Sec"/>
      </w:pPr>
      <w:r>
        <w:t>288</w:t>
      </w:r>
      <w:r>
        <w:tab/>
        <w:t>Violence and intimidation</w:t>
      </w:r>
    </w:p>
    <w:p w:rsidR="006545D2" w:rsidRDefault="006545D2">
      <w:pPr>
        <w:pStyle w:val="Amainreturn"/>
        <w:keepNext/>
      </w:pPr>
      <w:r>
        <w:t>A person must not, by violence or intimidation, hinder or interfere with the free exercise of a right or function under this Act.</w:t>
      </w:r>
    </w:p>
    <w:p w:rsidR="006545D2" w:rsidRDefault="006545D2">
      <w:pPr>
        <w:pStyle w:val="Penalty"/>
        <w:keepNext/>
      </w:pPr>
      <w:r>
        <w:t>Maximum penalty: 30 penalty units.</w:t>
      </w:r>
    </w:p>
    <w:p w:rsidR="006545D2" w:rsidRDefault="006545D2">
      <w:pPr>
        <w:pStyle w:val="aNote"/>
        <w:keepNext/>
      </w:pPr>
      <w:r>
        <w:rPr>
          <w:rStyle w:val="charItals"/>
        </w:rPr>
        <w:t>Note 1</w:t>
      </w:r>
      <w:r>
        <w:rPr>
          <w:rStyle w:val="charBoldItals"/>
        </w:rPr>
        <w:tab/>
        <w:t>Function</w:t>
      </w:r>
      <w:r>
        <w:t xml:space="preserve"> is defined in the </w:t>
      </w:r>
      <w:hyperlink r:id="rId74" w:tooltip="A2001-14" w:history="1">
        <w:r w:rsidR="00863B02" w:rsidRPr="00863B02">
          <w:rPr>
            <w:rStyle w:val="charCitHyperlinkAbbrev"/>
          </w:rPr>
          <w:t>Legislation Act</w:t>
        </w:r>
      </w:hyperlink>
      <w:r>
        <w:t>, dict, pt 1 to include authority, duty and power.</w:t>
      </w:r>
    </w:p>
    <w:p w:rsidR="006545D2" w:rsidRDefault="006545D2">
      <w:pPr>
        <w:pStyle w:val="aNote"/>
      </w:pPr>
      <w:r>
        <w:rPr>
          <w:rStyle w:val="charItals"/>
        </w:rPr>
        <w:t>Note 2</w:t>
      </w:r>
      <w:r>
        <w:rPr>
          <w:rStyle w:val="charItals"/>
        </w:rPr>
        <w:tab/>
      </w:r>
      <w:r>
        <w:rPr>
          <w:rStyle w:val="charBoldItals"/>
        </w:rPr>
        <w:t xml:space="preserve">Exercise </w:t>
      </w:r>
      <w:r>
        <w:t xml:space="preserve">a function includes perform the function (see </w:t>
      </w:r>
      <w:hyperlink r:id="rId75" w:tooltip="A2001-14" w:history="1">
        <w:r w:rsidR="00863B02" w:rsidRPr="00863B02">
          <w:rPr>
            <w:rStyle w:val="charCitHyperlinkAbbrev"/>
          </w:rPr>
          <w:t>Legislation Act</w:t>
        </w:r>
      </w:hyperlink>
      <w:r>
        <w:t>, dict, pt 1).</w:t>
      </w:r>
    </w:p>
    <w:p w:rsidR="006545D2" w:rsidRDefault="006545D2">
      <w:pPr>
        <w:pStyle w:val="ShadedSchClause"/>
      </w:pPr>
      <w:bookmarkStart w:id="142" w:name="_Toc476129784"/>
      <w:r w:rsidRPr="00CA7F6C">
        <w:rPr>
          <w:rStyle w:val="CharSectNo"/>
        </w:rPr>
        <w:t>[1.84]</w:t>
      </w:r>
      <w:r>
        <w:tab/>
        <w:t>Dissemination of electoral matter—authorisers and authors</w:t>
      </w:r>
      <w:r>
        <w:br/>
        <w:t>Section 292 (1) (b)</w:t>
      </w:r>
      <w:bookmarkEnd w:id="142"/>
    </w:p>
    <w:p w:rsidR="006545D2" w:rsidRDefault="006545D2">
      <w:pPr>
        <w:pStyle w:val="direction"/>
      </w:pPr>
      <w:r>
        <w:t>substitute</w:t>
      </w:r>
    </w:p>
    <w:p w:rsidR="006545D2" w:rsidRDefault="006545D2">
      <w:pPr>
        <w:pStyle w:val="Ipara"/>
      </w:pPr>
      <w:r>
        <w:tab/>
        <w:t>(b)</w:t>
      </w:r>
      <w:r>
        <w:tab/>
        <w:t>if the matter was published for a candidate for election—the name of the candidate.</w:t>
      </w:r>
    </w:p>
    <w:p w:rsidR="006545D2" w:rsidRDefault="006545D2">
      <w:pPr>
        <w:pStyle w:val="ShadedSchClause"/>
      </w:pPr>
      <w:bookmarkStart w:id="143" w:name="_Toc476129785"/>
      <w:r w:rsidRPr="00CA7F6C">
        <w:rPr>
          <w:rStyle w:val="CharSectNo"/>
        </w:rPr>
        <w:t>[1.85]</w:t>
      </w:r>
      <w:r>
        <w:tab/>
        <w:t>Publication of statements about candidates</w:t>
      </w:r>
      <w:r>
        <w:br/>
        <w:t>Section 301 (3)</w:t>
      </w:r>
      <w:bookmarkEnd w:id="143"/>
    </w:p>
    <w:p w:rsidR="006545D2" w:rsidRDefault="006545D2">
      <w:pPr>
        <w:pStyle w:val="direction"/>
      </w:pPr>
      <w:r>
        <w:t>omit</w:t>
      </w:r>
    </w:p>
    <w:p w:rsidR="006545D2" w:rsidRDefault="006545D2">
      <w:pPr>
        <w:pStyle w:val="ShadedSchClause"/>
      </w:pPr>
      <w:bookmarkStart w:id="144" w:name="_Toc476129786"/>
      <w:r w:rsidRPr="00CA7F6C">
        <w:rPr>
          <w:rStyle w:val="CharSectNo"/>
        </w:rPr>
        <w:t>[1.86]</w:t>
      </w:r>
      <w:r>
        <w:tab/>
        <w:t>Canvassing within 100m of polling places</w:t>
      </w:r>
      <w:r>
        <w:br/>
        <w:t xml:space="preserve">Section 303 (7), definition of </w:t>
      </w:r>
      <w:r w:rsidRPr="00863B02">
        <w:rPr>
          <w:rStyle w:val="charItals"/>
        </w:rPr>
        <w:t>polling hours</w:t>
      </w:r>
      <w:bookmarkEnd w:id="144"/>
    </w:p>
    <w:p w:rsidR="006545D2" w:rsidRDefault="006545D2">
      <w:pPr>
        <w:pStyle w:val="direction"/>
      </w:pPr>
      <w:r>
        <w:t>substitute</w:t>
      </w:r>
    </w:p>
    <w:p w:rsidR="006545D2" w:rsidRDefault="006545D2">
      <w:pPr>
        <w:pStyle w:val="aDef"/>
      </w:pPr>
      <w:r w:rsidRPr="00863B02">
        <w:rPr>
          <w:rStyle w:val="charBoldItals"/>
        </w:rPr>
        <w:t>polling hours</w:t>
      </w:r>
      <w:r>
        <w:rPr>
          <w:bCs/>
          <w:iCs/>
        </w:rPr>
        <w:t xml:space="preserve">, for a polling place, means the period stated in the appointment under section 119 </w:t>
      </w:r>
      <w:r>
        <w:t>during which the place is open for polling.</w:t>
      </w:r>
    </w:p>
    <w:p w:rsidR="006545D2" w:rsidRDefault="006545D2">
      <w:pPr>
        <w:pStyle w:val="ShadedSchClause"/>
      </w:pPr>
      <w:bookmarkStart w:id="145" w:name="_Toc476129787"/>
      <w:r w:rsidRPr="00CA7F6C">
        <w:rPr>
          <w:rStyle w:val="CharSectNo"/>
        </w:rPr>
        <w:t>[1.87]</w:t>
      </w:r>
      <w:r>
        <w:tab/>
        <w:t>Section 307</w:t>
      </w:r>
      <w:bookmarkEnd w:id="145"/>
    </w:p>
    <w:p w:rsidR="006545D2" w:rsidRDefault="006545D2">
      <w:pPr>
        <w:pStyle w:val="direction"/>
      </w:pPr>
      <w:r>
        <w:t>substitute</w:t>
      </w:r>
    </w:p>
    <w:p w:rsidR="006545D2" w:rsidRDefault="006545D2">
      <w:pPr>
        <w:pStyle w:val="IH5Sec"/>
        <w:ind w:left="0" w:firstLine="0"/>
      </w:pPr>
      <w:r>
        <w:t>307</w:t>
      </w:r>
      <w:r>
        <w:tab/>
        <w:t>Voting fraud</w:t>
      </w:r>
    </w:p>
    <w:p w:rsidR="006545D2" w:rsidRDefault="006545D2">
      <w:pPr>
        <w:pStyle w:val="IMain"/>
        <w:keepNext/>
      </w:pPr>
      <w:r>
        <w:tab/>
        <w:t>(1)</w:t>
      </w:r>
      <w:r>
        <w:tab/>
        <w:t>A person must not supply a ballot paper unless authorised by this Act.</w:t>
      </w:r>
    </w:p>
    <w:p w:rsidR="006545D2" w:rsidRDefault="006545D2">
      <w:pPr>
        <w:pStyle w:val="Penalty"/>
      </w:pPr>
      <w:r>
        <w:t>Maximum penalty:  20 penalty units.</w:t>
      </w:r>
    </w:p>
    <w:p w:rsidR="006545D2" w:rsidRDefault="006545D2">
      <w:pPr>
        <w:pStyle w:val="IMain"/>
        <w:keepNext/>
      </w:pPr>
      <w:r>
        <w:tab/>
        <w:t>(2)</w:t>
      </w:r>
      <w:r>
        <w:tab/>
        <w:t>A person commits an offence if the person dishonestly obtains a ballot paper.</w:t>
      </w:r>
    </w:p>
    <w:p w:rsidR="006545D2" w:rsidRDefault="006545D2">
      <w:pPr>
        <w:pStyle w:val="Penalty"/>
      </w:pPr>
      <w:r>
        <w:t>Maximum penalty:  20 penalty units.</w:t>
      </w:r>
    </w:p>
    <w:p w:rsidR="006545D2" w:rsidRDefault="006545D2">
      <w:pPr>
        <w:pStyle w:val="IMain"/>
        <w:keepNext/>
      </w:pPr>
      <w:r>
        <w:tab/>
        <w:t>(3)</w:t>
      </w:r>
      <w:r>
        <w:tab/>
        <w:t>A person must not mark a ballot paper unless—</w:t>
      </w:r>
    </w:p>
    <w:p w:rsidR="006545D2" w:rsidRDefault="006545D2">
      <w:pPr>
        <w:pStyle w:val="Ipara"/>
      </w:pPr>
      <w:r>
        <w:tab/>
        <w:t>(a)</w:t>
      </w:r>
      <w:r>
        <w:tab/>
        <w:t>the person is an elector or an assistant assisting the elector under section 156; and</w:t>
      </w:r>
    </w:p>
    <w:p w:rsidR="006545D2" w:rsidRDefault="006545D2">
      <w:pPr>
        <w:pStyle w:val="Ipara"/>
        <w:keepNext/>
      </w:pPr>
      <w:r>
        <w:tab/>
        <w:t>(b)</w:t>
      </w:r>
      <w:r>
        <w:tab/>
        <w:t>the ballot paper marked is the elector’s ballot paper.</w:t>
      </w:r>
    </w:p>
    <w:p w:rsidR="006545D2" w:rsidRDefault="006545D2">
      <w:pPr>
        <w:pStyle w:val="Penalty"/>
      </w:pPr>
      <w:r>
        <w:t>Maximum penalty: 30 penalty units.</w:t>
      </w:r>
    </w:p>
    <w:p w:rsidR="006545D2" w:rsidRDefault="006545D2">
      <w:pPr>
        <w:pStyle w:val="IMain"/>
      </w:pPr>
      <w:r>
        <w:tab/>
        <w:t>(4)</w:t>
      </w:r>
      <w:r>
        <w:tab/>
        <w:t>A person commits an offence if—</w:t>
      </w:r>
    </w:p>
    <w:p w:rsidR="006545D2" w:rsidRDefault="006545D2">
      <w:pPr>
        <w:pStyle w:val="Ipara"/>
      </w:pPr>
      <w:r>
        <w:tab/>
        <w:t>(a)</w:t>
      </w:r>
      <w:r>
        <w:tab/>
        <w:t>the person casts a ballot; and</w:t>
      </w:r>
    </w:p>
    <w:p w:rsidR="006545D2" w:rsidRDefault="006545D2">
      <w:pPr>
        <w:pStyle w:val="Ipara"/>
        <w:keepNext/>
      </w:pPr>
      <w:r>
        <w:tab/>
        <w:t>(b)</w:t>
      </w:r>
      <w:r>
        <w:tab/>
        <w:t>the person is not entitled to vote.</w:t>
      </w:r>
    </w:p>
    <w:p w:rsidR="006545D2" w:rsidRDefault="006545D2">
      <w:pPr>
        <w:pStyle w:val="Penalty"/>
      </w:pPr>
      <w:r>
        <w:t>Maximum penalty: 30 penalty units.</w:t>
      </w:r>
    </w:p>
    <w:p w:rsidR="006545D2" w:rsidRDefault="006545D2">
      <w:pPr>
        <w:pStyle w:val="ShadedSchClause"/>
      </w:pPr>
      <w:bookmarkStart w:id="146" w:name="_Toc476129788"/>
      <w:r w:rsidRPr="00CA7F6C">
        <w:rPr>
          <w:rStyle w:val="CharSectNo"/>
        </w:rPr>
        <w:t>[1.88]</w:t>
      </w:r>
      <w:r>
        <w:tab/>
        <w:t>New section 317A</w:t>
      </w:r>
      <w:bookmarkEnd w:id="146"/>
    </w:p>
    <w:p w:rsidR="006545D2" w:rsidRDefault="006545D2">
      <w:pPr>
        <w:pStyle w:val="direction"/>
      </w:pPr>
      <w:r>
        <w:t>insert</w:t>
      </w:r>
    </w:p>
    <w:p w:rsidR="006545D2" w:rsidRDefault="006545D2">
      <w:pPr>
        <w:pStyle w:val="IH5Sec"/>
      </w:pPr>
      <w:r>
        <w:t>317A</w:t>
      </w:r>
      <w:r>
        <w:tab/>
        <w:t>Influencing of votes by officers</w:t>
      </w:r>
    </w:p>
    <w:p w:rsidR="006545D2" w:rsidRDefault="006545D2">
      <w:pPr>
        <w:pStyle w:val="IMain"/>
        <w:keepNext/>
      </w:pPr>
      <w:r>
        <w:tab/>
        <w:t>(1)</w:t>
      </w:r>
      <w:r>
        <w:tab/>
        <w:t>An officer must not do anything to influence someone else’s vote.</w:t>
      </w:r>
    </w:p>
    <w:p w:rsidR="006545D2" w:rsidRDefault="006545D2">
      <w:pPr>
        <w:pStyle w:val="Penalty"/>
      </w:pPr>
      <w:r>
        <w:t>Maximum penalty: 30 penalty units.</w:t>
      </w:r>
    </w:p>
    <w:p w:rsidR="006545D2" w:rsidRDefault="006545D2">
      <w:pPr>
        <w:pStyle w:val="IMain"/>
        <w:keepNext/>
      </w:pPr>
      <w:r>
        <w:tab/>
        <w:t>(2)</w:t>
      </w:r>
      <w:r>
        <w:tab/>
        <w:t>In this section:</w:t>
      </w:r>
    </w:p>
    <w:p w:rsidR="006545D2" w:rsidRDefault="006545D2">
      <w:pPr>
        <w:pStyle w:val="aDef"/>
      </w:pPr>
      <w:r w:rsidRPr="00863B02">
        <w:rPr>
          <w:rStyle w:val="charBoldItals"/>
        </w:rPr>
        <w:t>officer</w:t>
      </w:r>
      <w:r>
        <w:t xml:space="preserve"> includes a liaison officer.</w:t>
      </w:r>
    </w:p>
    <w:p w:rsidR="006545D2" w:rsidRDefault="006545D2">
      <w:pPr>
        <w:pStyle w:val="ShadedSchClause"/>
      </w:pPr>
      <w:bookmarkStart w:id="147" w:name="_Toc476129789"/>
      <w:r w:rsidRPr="00CA7F6C">
        <w:rPr>
          <w:rStyle w:val="CharSectNo"/>
        </w:rPr>
        <w:t>[1.89]</w:t>
      </w:r>
      <w:r>
        <w:tab/>
        <w:t>New sections 318A and 318B</w:t>
      </w:r>
      <w:bookmarkEnd w:id="147"/>
    </w:p>
    <w:p w:rsidR="006545D2" w:rsidRDefault="006545D2">
      <w:pPr>
        <w:pStyle w:val="direction"/>
      </w:pPr>
      <w:r>
        <w:t>insert</w:t>
      </w:r>
    </w:p>
    <w:p w:rsidR="006545D2" w:rsidRDefault="006545D2">
      <w:pPr>
        <w:pStyle w:val="IH5Sec"/>
      </w:pPr>
      <w:r>
        <w:t>318A</w:t>
      </w:r>
      <w:r>
        <w:tab/>
        <w:t>Giving completed ballot papers to commissioner</w:t>
      </w:r>
    </w:p>
    <w:p w:rsidR="006545D2" w:rsidRDefault="006545D2">
      <w:pPr>
        <w:pStyle w:val="Amainreturn"/>
        <w:keepNext/>
      </w:pPr>
      <w:r>
        <w:t>A person who accepts completed ballot papers to be given to the commissioner must give them to the commissioner</w:t>
      </w:r>
      <w:r>
        <w:rPr>
          <w:b/>
          <w:bCs/>
        </w:rPr>
        <w:t xml:space="preserve"> </w:t>
      </w:r>
      <w:r>
        <w:t>as soon as practicable.</w:t>
      </w:r>
    </w:p>
    <w:p w:rsidR="006545D2" w:rsidRDefault="006545D2">
      <w:pPr>
        <w:pStyle w:val="Penalty"/>
      </w:pPr>
      <w:r>
        <w:t>Maximum penalty: 10 penalty units.</w:t>
      </w:r>
    </w:p>
    <w:p w:rsidR="006545D2" w:rsidRDefault="006545D2">
      <w:pPr>
        <w:pStyle w:val="IH5Sec"/>
      </w:pPr>
      <w:r>
        <w:t>318B</w:t>
      </w:r>
      <w:r>
        <w:tab/>
        <w:t>Opening envelopes containing ballot papers</w:t>
      </w:r>
    </w:p>
    <w:p w:rsidR="006545D2" w:rsidRDefault="006545D2">
      <w:pPr>
        <w:pStyle w:val="Amainreturn"/>
        <w:keepNext/>
      </w:pPr>
      <w:r>
        <w:t>Unless authorised under this Act, a person must not open a ballot box, or an envelope, that appears to contain completed ballot papers.</w:t>
      </w:r>
    </w:p>
    <w:p w:rsidR="006545D2" w:rsidRDefault="006545D2">
      <w:pPr>
        <w:pStyle w:val="Penalty"/>
      </w:pPr>
      <w:r>
        <w:t>Maximum penalty: 5 penalty units.</w:t>
      </w:r>
    </w:p>
    <w:p w:rsidR="006545D2" w:rsidRPr="00CA7F6C" w:rsidRDefault="006545D2">
      <w:pPr>
        <w:pStyle w:val="Sched-Part"/>
      </w:pPr>
      <w:bookmarkStart w:id="148" w:name="_Toc476129790"/>
      <w:r w:rsidRPr="00CA7F6C">
        <w:rPr>
          <w:rStyle w:val="CharPartNo"/>
        </w:rPr>
        <w:t>Part 1.8</w:t>
      </w:r>
      <w:r>
        <w:tab/>
      </w:r>
      <w:r w:rsidRPr="00CA7F6C">
        <w:rPr>
          <w:rStyle w:val="CharPartText"/>
        </w:rPr>
        <w:t>Modifications of pt 18 (Enforcement proceedings)</w:t>
      </w:r>
      <w:bookmarkEnd w:id="148"/>
    </w:p>
    <w:p w:rsidR="006545D2" w:rsidRDefault="006545D2">
      <w:pPr>
        <w:pStyle w:val="ShadedSchClause"/>
      </w:pPr>
      <w:bookmarkStart w:id="149" w:name="_Toc476129791"/>
      <w:r w:rsidRPr="00CA7F6C">
        <w:rPr>
          <w:rStyle w:val="CharSectNo"/>
        </w:rPr>
        <w:t>[1.90]</w:t>
      </w:r>
      <w:r>
        <w:tab/>
        <w:t>Commissioner may prosecute enrolment and voting offences</w:t>
      </w:r>
      <w:r>
        <w:br/>
        <w:t>Section 326</w:t>
      </w:r>
      <w:bookmarkEnd w:id="149"/>
      <w:r>
        <w:t xml:space="preserve"> </w:t>
      </w:r>
    </w:p>
    <w:p w:rsidR="006545D2" w:rsidRDefault="006545D2">
      <w:pPr>
        <w:pStyle w:val="direction"/>
      </w:pPr>
      <w:r>
        <w:t>omit</w:t>
      </w:r>
    </w:p>
    <w:p w:rsidR="006545D2" w:rsidRDefault="006545D2">
      <w:pPr>
        <w:pStyle w:val="ShadedSchClause"/>
      </w:pPr>
      <w:bookmarkStart w:id="150" w:name="_Toc476129792"/>
      <w:r w:rsidRPr="00CA7F6C">
        <w:rPr>
          <w:rStyle w:val="CharSectNo"/>
        </w:rPr>
        <w:t>[1.91]</w:t>
      </w:r>
      <w:r>
        <w:tab/>
        <w:t>Service of certain process by mail</w:t>
      </w:r>
      <w:r>
        <w:br/>
        <w:t>Section 327</w:t>
      </w:r>
      <w:bookmarkEnd w:id="150"/>
    </w:p>
    <w:p w:rsidR="006545D2" w:rsidRDefault="006545D2">
      <w:pPr>
        <w:pStyle w:val="direction"/>
      </w:pPr>
      <w:r>
        <w:t>omit</w:t>
      </w:r>
    </w:p>
    <w:p w:rsidR="006545D2" w:rsidRPr="00CA7F6C" w:rsidRDefault="006545D2">
      <w:pPr>
        <w:pStyle w:val="Sched-Part"/>
      </w:pPr>
      <w:bookmarkStart w:id="151" w:name="_Toc476129793"/>
      <w:r w:rsidRPr="00CA7F6C">
        <w:rPr>
          <w:rStyle w:val="CharPartNo"/>
        </w:rPr>
        <w:t>Part 1.9</w:t>
      </w:r>
      <w:r>
        <w:tab/>
      </w:r>
      <w:r w:rsidRPr="00CA7F6C">
        <w:rPr>
          <w:rStyle w:val="CharPartText"/>
        </w:rPr>
        <w:t>Modifications of pt 19 (Miscellaneous)</w:t>
      </w:r>
      <w:bookmarkEnd w:id="151"/>
    </w:p>
    <w:p w:rsidR="006545D2" w:rsidRDefault="006545D2">
      <w:pPr>
        <w:pStyle w:val="ShadedSchClause"/>
      </w:pPr>
      <w:bookmarkStart w:id="152" w:name="_Toc476129794"/>
      <w:r w:rsidRPr="00CA7F6C">
        <w:rPr>
          <w:rStyle w:val="CharSectNo"/>
        </w:rPr>
        <w:t>[1.92]</w:t>
      </w:r>
      <w:r>
        <w:tab/>
        <w:t>Administrative arrangements with Commonwealth and States</w:t>
      </w:r>
      <w:r>
        <w:br/>
        <w:t>Section 336</w:t>
      </w:r>
      <w:bookmarkEnd w:id="152"/>
    </w:p>
    <w:p w:rsidR="006545D2" w:rsidRDefault="006545D2">
      <w:pPr>
        <w:pStyle w:val="direction"/>
      </w:pPr>
      <w:r>
        <w:t>omit</w:t>
      </w:r>
    </w:p>
    <w:p w:rsidR="006545D2" w:rsidRDefault="006545D2">
      <w:pPr>
        <w:pStyle w:val="ShadedSchClause"/>
      </w:pPr>
      <w:bookmarkStart w:id="153" w:name="_Toc476129795"/>
      <w:r w:rsidRPr="00CA7F6C">
        <w:rPr>
          <w:rStyle w:val="CharSectNo"/>
        </w:rPr>
        <w:t>[1.93]</w:t>
      </w:r>
      <w:r>
        <w:tab/>
        <w:t>Evidentiary certificates</w:t>
      </w:r>
      <w:r>
        <w:br/>
        <w:t>Section 337 (1) (b) (ii)</w:t>
      </w:r>
      <w:bookmarkEnd w:id="153"/>
    </w:p>
    <w:p w:rsidR="006545D2" w:rsidRDefault="006545D2">
      <w:pPr>
        <w:pStyle w:val="direction"/>
      </w:pPr>
      <w:r>
        <w:t>omit</w:t>
      </w:r>
    </w:p>
    <w:p w:rsidR="006545D2" w:rsidRDefault="006545D2">
      <w:pPr>
        <w:pStyle w:val="ShadedSchClause"/>
      </w:pPr>
      <w:bookmarkStart w:id="154" w:name="_Toc476129796"/>
      <w:r w:rsidRPr="00CA7F6C">
        <w:rPr>
          <w:rStyle w:val="CharSectNo"/>
        </w:rPr>
        <w:t>[1.94]</w:t>
      </w:r>
      <w:r>
        <w:tab/>
        <w:t>Section 337 (1) (h) and (i)</w:t>
      </w:r>
      <w:bookmarkEnd w:id="154"/>
    </w:p>
    <w:p w:rsidR="006545D2" w:rsidRDefault="006545D2">
      <w:pPr>
        <w:pStyle w:val="direction"/>
        <w:keepNext/>
      </w:pPr>
      <w:r>
        <w:t>omit</w:t>
      </w:r>
    </w:p>
    <w:p w:rsidR="006545D2" w:rsidRDefault="006545D2">
      <w:pPr>
        <w:pStyle w:val="Amainreturn"/>
      </w:pPr>
      <w:r>
        <w:t>registered party,</w:t>
      </w:r>
    </w:p>
    <w:p w:rsidR="006545D2" w:rsidRDefault="006545D2">
      <w:pPr>
        <w:pStyle w:val="ShadedSchClause"/>
      </w:pPr>
      <w:bookmarkStart w:id="155" w:name="_Toc476129797"/>
      <w:r w:rsidRPr="00CA7F6C">
        <w:rPr>
          <w:rStyle w:val="CharSectNo"/>
        </w:rPr>
        <w:t>[1.95]</w:t>
      </w:r>
      <w:r>
        <w:tab/>
        <w:t>Approved forms</w:t>
      </w:r>
      <w:r>
        <w:br/>
        <w:t>Section 340A</w:t>
      </w:r>
      <w:bookmarkEnd w:id="155"/>
    </w:p>
    <w:p w:rsidR="006545D2" w:rsidRDefault="006545D2">
      <w:pPr>
        <w:pStyle w:val="direction"/>
      </w:pPr>
      <w:r>
        <w:t>omit</w:t>
      </w:r>
    </w:p>
    <w:p w:rsidR="006545D2" w:rsidRDefault="006545D2">
      <w:pPr>
        <w:pStyle w:val="ShadedSchClause"/>
      </w:pPr>
      <w:bookmarkStart w:id="156" w:name="_Toc476129798"/>
      <w:r w:rsidRPr="00CA7F6C">
        <w:rPr>
          <w:rStyle w:val="CharSectNo"/>
        </w:rPr>
        <w:t>[1.96]</w:t>
      </w:r>
      <w:r>
        <w:tab/>
        <w:t>Regulation-making power</w:t>
      </w:r>
      <w:r>
        <w:br/>
        <w:t>Section 341</w:t>
      </w:r>
      <w:bookmarkEnd w:id="156"/>
    </w:p>
    <w:p w:rsidR="006545D2" w:rsidRDefault="006545D2">
      <w:pPr>
        <w:pStyle w:val="direction"/>
      </w:pPr>
      <w:r>
        <w:t>omit</w:t>
      </w:r>
    </w:p>
    <w:p w:rsidR="006545D2" w:rsidRPr="00CA7F6C" w:rsidRDefault="006545D2">
      <w:pPr>
        <w:pStyle w:val="Sched-Part"/>
      </w:pPr>
      <w:bookmarkStart w:id="157" w:name="_Toc476129799"/>
      <w:r w:rsidRPr="00CA7F6C">
        <w:rPr>
          <w:rStyle w:val="CharPartNo"/>
        </w:rPr>
        <w:t>Part 1.10</w:t>
      </w:r>
      <w:r>
        <w:tab/>
      </w:r>
      <w:r w:rsidRPr="00CA7F6C">
        <w:rPr>
          <w:rStyle w:val="CharPartText"/>
        </w:rPr>
        <w:t>Modifications of sch 3 (Preliminary scrutiny of declaration voting papers)</w:t>
      </w:r>
      <w:bookmarkEnd w:id="157"/>
    </w:p>
    <w:p w:rsidR="006545D2" w:rsidRDefault="006545D2">
      <w:pPr>
        <w:pStyle w:val="ShadedSchClause"/>
      </w:pPr>
      <w:bookmarkStart w:id="158" w:name="_Toc476129800"/>
      <w:r w:rsidRPr="00CA7F6C">
        <w:rPr>
          <w:rStyle w:val="CharSectNo"/>
        </w:rPr>
        <w:t>[1.97]</w:t>
      </w:r>
      <w:r>
        <w:tab/>
        <w:t xml:space="preserve">Clause 6 (1), definition of </w:t>
      </w:r>
      <w:r w:rsidRPr="00863B02">
        <w:rPr>
          <w:rStyle w:val="charItals"/>
        </w:rPr>
        <w:t>relevant provision</w:t>
      </w:r>
      <w:r>
        <w:t>, new paragraph (aa)</w:t>
      </w:r>
      <w:bookmarkEnd w:id="158"/>
    </w:p>
    <w:p w:rsidR="006545D2" w:rsidRDefault="006545D2">
      <w:pPr>
        <w:pStyle w:val="direction"/>
      </w:pPr>
      <w:r>
        <w:t>before clause 6 (1) (a), insert</w:t>
      </w:r>
    </w:p>
    <w:p w:rsidR="006545D2" w:rsidRDefault="006545D2">
      <w:pPr>
        <w:pStyle w:val="Ipara"/>
      </w:pPr>
      <w:r>
        <w:tab/>
        <w:t>(aa)</w:t>
      </w:r>
      <w:r>
        <w:tab/>
        <w:t>for a vote under section 133B (Declaration voting—challenged claims to vote)—section 133B (3); or</w:t>
      </w:r>
    </w:p>
    <w:p w:rsidR="006545D2" w:rsidRDefault="006545D2">
      <w:pPr>
        <w:pStyle w:val="ShadedSchClause"/>
      </w:pPr>
      <w:bookmarkStart w:id="159" w:name="_Toc476129801"/>
      <w:r w:rsidRPr="00CA7F6C">
        <w:rPr>
          <w:rStyle w:val="CharSectNo"/>
        </w:rPr>
        <w:t>[1.98]</w:t>
      </w:r>
      <w:r>
        <w:tab/>
        <w:t xml:space="preserve">Clause 6 (1), definition of </w:t>
      </w:r>
      <w:r w:rsidRPr="00863B02">
        <w:rPr>
          <w:rStyle w:val="charItals"/>
        </w:rPr>
        <w:t>relevant provision</w:t>
      </w:r>
      <w:r>
        <w:t>, paragraphs (b) and (c)</w:t>
      </w:r>
      <w:bookmarkEnd w:id="159"/>
    </w:p>
    <w:p w:rsidR="006545D2" w:rsidRDefault="006545D2">
      <w:pPr>
        <w:pStyle w:val="direction"/>
      </w:pPr>
      <w:r>
        <w:t>omit</w:t>
      </w:r>
    </w:p>
    <w:p w:rsidR="006545D2" w:rsidRDefault="006545D2">
      <w:pPr>
        <w:pStyle w:val="ShadedSchClause"/>
      </w:pPr>
      <w:bookmarkStart w:id="160" w:name="_Toc476129802"/>
      <w:r w:rsidRPr="00CA7F6C">
        <w:rPr>
          <w:rStyle w:val="CharSectNo"/>
        </w:rPr>
        <w:t>[1.99]</w:t>
      </w:r>
      <w:r>
        <w:tab/>
        <w:t>Clause 6 (2) (d)</w:t>
      </w:r>
      <w:bookmarkEnd w:id="160"/>
    </w:p>
    <w:p w:rsidR="006545D2" w:rsidRDefault="006545D2">
      <w:pPr>
        <w:pStyle w:val="direction"/>
        <w:keepNext/>
      </w:pPr>
      <w:r>
        <w:t>substitute</w:t>
      </w:r>
    </w:p>
    <w:p w:rsidR="006545D2" w:rsidRDefault="006545D2">
      <w:pPr>
        <w:pStyle w:val="Ipara"/>
        <w:keepLines/>
      </w:pPr>
      <w:r>
        <w:tab/>
        <w:t>(d)</w:t>
      </w:r>
      <w:r>
        <w:tab/>
        <w:t xml:space="preserve">for a declaration vote under section 133B (3) or a postal vote under section 136A (Applications for postal voting papers)—the review panel or a member of the review panel has decided that the elector is an </w:t>
      </w:r>
      <w:r w:rsidR="00D53D1D" w:rsidRPr="00821736">
        <w:t>Aboriginal or Torres Strait Islander person</w:t>
      </w:r>
      <w:r>
        <w:t>.</w:t>
      </w:r>
    </w:p>
    <w:p w:rsidR="006545D2" w:rsidRDefault="006545D2">
      <w:pPr>
        <w:pStyle w:val="ShadedSchClause"/>
      </w:pPr>
      <w:bookmarkStart w:id="161" w:name="_Toc476129803"/>
      <w:r w:rsidRPr="00CA7F6C">
        <w:rPr>
          <w:rStyle w:val="CharSectNo"/>
        </w:rPr>
        <w:t>[1.100]</w:t>
      </w:r>
      <w:r>
        <w:tab/>
        <w:t>Clause 11</w:t>
      </w:r>
      <w:bookmarkEnd w:id="161"/>
    </w:p>
    <w:p w:rsidR="006545D2" w:rsidRDefault="006545D2">
      <w:pPr>
        <w:pStyle w:val="direction"/>
      </w:pPr>
      <w:r>
        <w:t>omit everything before paragraph (a), substitute</w:t>
      </w:r>
    </w:p>
    <w:p w:rsidR="006545D2" w:rsidRDefault="006545D2">
      <w:pPr>
        <w:pStyle w:val="IMain"/>
      </w:pPr>
      <w:r>
        <w:t>11</w:t>
      </w:r>
      <w:r>
        <w:tab/>
      </w:r>
      <w:r>
        <w:tab/>
        <w:t>The OIC must, in accordance with clauses 4 to 10, conduct a further scrutiny of the group of remaining declaration voting papers to which clause 5 (b) applies and, if there are any papers to which clause 5 (b) applies after the further scrutiny, the OIC must—</w:t>
      </w:r>
    </w:p>
    <w:p w:rsidR="006545D2" w:rsidRDefault="006545D2">
      <w:pPr>
        <w:pStyle w:val="ShadedSchClause"/>
      </w:pPr>
      <w:bookmarkStart w:id="162" w:name="_Toc476129804"/>
      <w:r w:rsidRPr="00CA7F6C">
        <w:rPr>
          <w:rStyle w:val="CharSectNo"/>
        </w:rPr>
        <w:t>[1.101]</w:t>
      </w:r>
      <w:r>
        <w:tab/>
        <w:t>New clause 12</w:t>
      </w:r>
      <w:bookmarkEnd w:id="162"/>
    </w:p>
    <w:p w:rsidR="006545D2" w:rsidRDefault="006545D2">
      <w:pPr>
        <w:pStyle w:val="direction"/>
      </w:pPr>
      <w:r>
        <w:t>insert</w:t>
      </w:r>
    </w:p>
    <w:p w:rsidR="006545D2" w:rsidRDefault="006545D2">
      <w:pPr>
        <w:pStyle w:val="IMain"/>
      </w:pPr>
      <w:r>
        <w:t>12</w:t>
      </w:r>
      <w:r>
        <w:tab/>
      </w:r>
      <w:r>
        <w:tab/>
        <w:t>The OIC must, in accordance with clauses 4 to 10, conduct a further scrutiny of the group of remaining declaration voting papers to which clause 8 (b) applies and, if there are any papers to which clause 8 (b) applies after the further scrutiny, the OIC must give the papers to the review panel for consideration under section 144C.</w:t>
      </w:r>
    </w:p>
    <w:p w:rsidR="006545D2" w:rsidRPr="00CA7F6C" w:rsidRDefault="006545D2">
      <w:pPr>
        <w:pStyle w:val="Sched-Part"/>
      </w:pPr>
      <w:bookmarkStart w:id="163" w:name="_Toc476129805"/>
      <w:r w:rsidRPr="00CA7F6C">
        <w:rPr>
          <w:rStyle w:val="CharPartNo"/>
        </w:rPr>
        <w:t>Part 1.11</w:t>
      </w:r>
      <w:r>
        <w:tab/>
      </w:r>
      <w:r w:rsidRPr="00CA7F6C">
        <w:rPr>
          <w:rStyle w:val="CharPartText"/>
        </w:rPr>
        <w:t>Modifications of dictionary</w:t>
      </w:r>
      <w:bookmarkEnd w:id="163"/>
    </w:p>
    <w:p w:rsidR="006545D2" w:rsidRPr="00863B02" w:rsidRDefault="006545D2">
      <w:pPr>
        <w:pStyle w:val="ShadedSchClause"/>
        <w:rPr>
          <w:rStyle w:val="charItals"/>
        </w:rPr>
      </w:pPr>
      <w:bookmarkStart w:id="164" w:name="_Toc476129806"/>
      <w:r w:rsidRPr="00CA7F6C">
        <w:rPr>
          <w:rStyle w:val="CharSectNo"/>
        </w:rPr>
        <w:t>[1.102]</w:t>
      </w:r>
      <w:r>
        <w:rPr>
          <w:iCs/>
        </w:rPr>
        <w:tab/>
      </w:r>
      <w:r>
        <w:t xml:space="preserve">Definition of </w:t>
      </w:r>
      <w:r w:rsidRPr="00863B02">
        <w:rPr>
          <w:rStyle w:val="charItals"/>
        </w:rPr>
        <w:t>ballot paper</w:t>
      </w:r>
      <w:r>
        <w:t>, paragraph (b)</w:t>
      </w:r>
      <w:bookmarkEnd w:id="164"/>
    </w:p>
    <w:p w:rsidR="006545D2" w:rsidRDefault="006545D2">
      <w:pPr>
        <w:pStyle w:val="direction"/>
      </w:pPr>
      <w:r>
        <w:t>substitute</w:t>
      </w:r>
    </w:p>
    <w:p w:rsidR="006545D2" w:rsidRDefault="006545D2">
      <w:pPr>
        <w:pStyle w:val="Idefpara"/>
      </w:pPr>
      <w:r>
        <w:tab/>
        <w:t>(b)</w:t>
      </w:r>
      <w:r>
        <w:tab/>
        <w:t>if a regulation is in force under section 114 (4) (Ballot papers)—means a ballot paper in the form prescribed by regulation.</w:t>
      </w:r>
    </w:p>
    <w:p w:rsidR="006545D2" w:rsidRDefault="006545D2">
      <w:pPr>
        <w:pStyle w:val="ShadedSchClause"/>
      </w:pPr>
      <w:bookmarkStart w:id="165" w:name="_Toc476129807"/>
      <w:r w:rsidRPr="00CA7F6C">
        <w:rPr>
          <w:rStyle w:val="CharSectNo"/>
        </w:rPr>
        <w:t>[1.103]</w:t>
      </w:r>
      <w:r>
        <w:tab/>
        <w:t xml:space="preserve">New definition of </w:t>
      </w:r>
      <w:r w:rsidRPr="00863B02">
        <w:rPr>
          <w:rStyle w:val="charItals"/>
        </w:rPr>
        <w:t>casual vacancy</w:t>
      </w:r>
      <w:bookmarkEnd w:id="165"/>
    </w:p>
    <w:p w:rsidR="006545D2" w:rsidRDefault="006545D2">
      <w:pPr>
        <w:pStyle w:val="direction"/>
      </w:pPr>
      <w:r>
        <w:t>insert</w:t>
      </w:r>
    </w:p>
    <w:p w:rsidR="006545D2" w:rsidRDefault="006545D2">
      <w:pPr>
        <w:pStyle w:val="aDef"/>
      </w:pPr>
      <w:r w:rsidRPr="00863B02">
        <w:rPr>
          <w:rStyle w:val="charBoldItals"/>
        </w:rPr>
        <w:t>casual vacancy</w:t>
      </w:r>
      <w:r>
        <w:rPr>
          <w:bCs/>
          <w:iCs/>
        </w:rPr>
        <w:t>, for part 13 (Casual vacancies)—see section 190.</w:t>
      </w:r>
    </w:p>
    <w:p w:rsidR="006545D2" w:rsidRDefault="006545D2">
      <w:pPr>
        <w:pStyle w:val="ShadedSchClause"/>
      </w:pPr>
      <w:bookmarkStart w:id="166" w:name="_Toc476129808"/>
      <w:r w:rsidRPr="00CA7F6C">
        <w:rPr>
          <w:rStyle w:val="CharSectNo"/>
        </w:rPr>
        <w:t>[1.104]</w:t>
      </w:r>
      <w:r>
        <w:tab/>
        <w:t xml:space="preserve">Definition of </w:t>
      </w:r>
      <w:r w:rsidRPr="00863B02">
        <w:rPr>
          <w:rStyle w:val="charItals"/>
        </w:rPr>
        <w:t>declaration vote</w:t>
      </w:r>
      <w:r>
        <w:t>, new paragraph (aa)</w:t>
      </w:r>
      <w:bookmarkEnd w:id="166"/>
    </w:p>
    <w:p w:rsidR="006545D2" w:rsidRDefault="006545D2">
      <w:pPr>
        <w:pStyle w:val="direction"/>
      </w:pPr>
      <w:r>
        <w:t>before paragraph (a), insert</w:t>
      </w:r>
    </w:p>
    <w:p w:rsidR="006545D2" w:rsidRDefault="006545D2">
      <w:pPr>
        <w:pStyle w:val="Idefpara"/>
      </w:pPr>
      <w:r>
        <w:tab/>
        <w:t>(aa)</w:t>
      </w:r>
      <w:r>
        <w:tab/>
        <w:t>section 133B (Declaration voting—challenged claims to vote);</w:t>
      </w:r>
    </w:p>
    <w:p w:rsidR="006545D2" w:rsidRPr="00863B02" w:rsidRDefault="006545D2">
      <w:pPr>
        <w:pStyle w:val="ShadedSchClause"/>
        <w:rPr>
          <w:rStyle w:val="charItals"/>
        </w:rPr>
      </w:pPr>
      <w:bookmarkStart w:id="167" w:name="_Toc476129809"/>
      <w:r w:rsidRPr="00CA7F6C">
        <w:rPr>
          <w:rStyle w:val="CharSectNo"/>
        </w:rPr>
        <w:t>[1.105]</w:t>
      </w:r>
      <w:r>
        <w:rPr>
          <w:iCs/>
        </w:rPr>
        <w:tab/>
      </w:r>
      <w:r>
        <w:t xml:space="preserve">New definition of </w:t>
      </w:r>
      <w:r w:rsidRPr="00863B02">
        <w:rPr>
          <w:rStyle w:val="charItals"/>
        </w:rPr>
        <w:t xml:space="preserve">liaison officer </w:t>
      </w:r>
      <w:r>
        <w:t xml:space="preserve">and </w:t>
      </w:r>
      <w:r w:rsidRPr="00863B02">
        <w:rPr>
          <w:rStyle w:val="charItals"/>
        </w:rPr>
        <w:t>partial failure</w:t>
      </w:r>
      <w:bookmarkEnd w:id="167"/>
    </w:p>
    <w:p w:rsidR="006545D2" w:rsidRDefault="006545D2">
      <w:pPr>
        <w:pStyle w:val="direction"/>
      </w:pPr>
      <w:r>
        <w:t>insert</w:t>
      </w:r>
    </w:p>
    <w:p w:rsidR="006545D2" w:rsidRDefault="006545D2">
      <w:pPr>
        <w:pStyle w:val="aDef"/>
      </w:pPr>
      <w:r w:rsidRPr="00863B02">
        <w:rPr>
          <w:rStyle w:val="charBoldItals"/>
        </w:rPr>
        <w:t>liaison officer</w:t>
      </w:r>
      <w:r>
        <w:t xml:space="preserve"> means an Aboriginal and Torres Strait Islander liaison officer appointed under section 33 (2A).</w:t>
      </w:r>
    </w:p>
    <w:p w:rsidR="006545D2" w:rsidRDefault="006545D2">
      <w:pPr>
        <w:pStyle w:val="aDef"/>
      </w:pPr>
      <w:r w:rsidRPr="00863B02">
        <w:rPr>
          <w:rStyle w:val="charBoldItals"/>
        </w:rPr>
        <w:t>partial failure</w:t>
      </w:r>
      <w:r>
        <w:rPr>
          <w:bCs/>
          <w:iCs/>
        </w:rPr>
        <w:t>, for part 13 (Casual vacancies)—see section 190.</w:t>
      </w:r>
    </w:p>
    <w:p w:rsidR="006545D2" w:rsidRDefault="006545D2">
      <w:pPr>
        <w:pStyle w:val="ShadedSchClause"/>
      </w:pPr>
      <w:bookmarkStart w:id="168" w:name="_Toc476129810"/>
      <w:r w:rsidRPr="00CA7F6C">
        <w:rPr>
          <w:rStyle w:val="CharSectNo"/>
        </w:rPr>
        <w:t>[1.106]</w:t>
      </w:r>
      <w:r>
        <w:tab/>
        <w:t xml:space="preserve">Definition of </w:t>
      </w:r>
      <w:r w:rsidRPr="00863B02">
        <w:rPr>
          <w:rStyle w:val="charItals"/>
        </w:rPr>
        <w:t>polling place</w:t>
      </w:r>
      <w:bookmarkEnd w:id="168"/>
    </w:p>
    <w:p w:rsidR="006545D2" w:rsidRDefault="006545D2">
      <w:pPr>
        <w:pStyle w:val="direction"/>
      </w:pPr>
      <w:r>
        <w:t>substitute</w:t>
      </w:r>
    </w:p>
    <w:p w:rsidR="006545D2" w:rsidRDefault="006545D2">
      <w:pPr>
        <w:pStyle w:val="aDef"/>
      </w:pPr>
      <w:r w:rsidRPr="00863B02">
        <w:rPr>
          <w:rStyle w:val="charBoldItals"/>
        </w:rPr>
        <w:t>polling place</w:t>
      </w:r>
      <w:r>
        <w:t xml:space="preserve"> means a place appointed to be a polling place under section 119.</w:t>
      </w:r>
    </w:p>
    <w:p w:rsidR="00BB16EC" w:rsidRPr="007024D4" w:rsidRDefault="00BB16EC" w:rsidP="00BB16EC">
      <w:pPr>
        <w:pStyle w:val="ShadedSchClause"/>
        <w:rPr>
          <w:rStyle w:val="charItals"/>
        </w:rPr>
      </w:pPr>
      <w:bookmarkStart w:id="169" w:name="_Toc476129811"/>
      <w:r w:rsidRPr="00CA7F6C">
        <w:rPr>
          <w:rStyle w:val="CharSectNo"/>
        </w:rPr>
        <w:t>[1.106A]</w:t>
      </w:r>
      <w:r w:rsidRPr="007024D4">
        <w:tab/>
        <w:t xml:space="preserve">Definition of </w:t>
      </w:r>
      <w:r w:rsidRPr="007024D4">
        <w:rPr>
          <w:rStyle w:val="charItals"/>
        </w:rPr>
        <w:t>pre-election period</w:t>
      </w:r>
      <w:bookmarkEnd w:id="169"/>
    </w:p>
    <w:p w:rsidR="00BB16EC" w:rsidRPr="007024D4" w:rsidRDefault="00BB16EC" w:rsidP="00BB16EC">
      <w:pPr>
        <w:pStyle w:val="direction"/>
      </w:pPr>
      <w:r w:rsidRPr="007024D4">
        <w:t>substitute</w:t>
      </w:r>
    </w:p>
    <w:p w:rsidR="00BB16EC" w:rsidRPr="007024D4" w:rsidRDefault="00BB16EC" w:rsidP="00BB16EC">
      <w:pPr>
        <w:pStyle w:val="aDef"/>
      </w:pPr>
      <w:r w:rsidRPr="007024D4">
        <w:rPr>
          <w:rStyle w:val="charBoldItals"/>
        </w:rPr>
        <w:t>pre-election period</w:t>
      </w:r>
      <w:r w:rsidRPr="007024D4">
        <w:t>, for an ATSIEB election, means the period––</w:t>
      </w:r>
    </w:p>
    <w:p w:rsidR="00BB16EC" w:rsidRPr="007024D4" w:rsidRDefault="00BB16EC" w:rsidP="00BB16EC">
      <w:pPr>
        <w:pStyle w:val="aDefpara"/>
      </w:pPr>
      <w:r w:rsidRPr="007024D4">
        <w:tab/>
        <w:t>(a)</w:t>
      </w:r>
      <w:r w:rsidRPr="007024D4">
        <w:tab/>
        <w:t>starting at 9 am on the first day when a person may be nominated as a candidate for the election; and</w:t>
      </w:r>
    </w:p>
    <w:p w:rsidR="00BB16EC" w:rsidRPr="007024D4" w:rsidRDefault="00BB16EC" w:rsidP="00BB16EC">
      <w:pPr>
        <w:pStyle w:val="aDefpara"/>
      </w:pPr>
      <w:r w:rsidRPr="007024D4">
        <w:tab/>
        <w:t>(b)</w:t>
      </w:r>
      <w:r w:rsidRPr="007024D4">
        <w:tab/>
        <w:t>ending at the end of the last day when an elector may vote in the election.</w:t>
      </w:r>
    </w:p>
    <w:p w:rsidR="006545D2" w:rsidRPr="00863B02" w:rsidRDefault="006545D2">
      <w:pPr>
        <w:pStyle w:val="ShadedSchClause"/>
        <w:rPr>
          <w:rStyle w:val="charItals"/>
        </w:rPr>
      </w:pPr>
      <w:bookmarkStart w:id="170" w:name="_Toc476129812"/>
      <w:r w:rsidRPr="00CA7F6C">
        <w:rPr>
          <w:rStyle w:val="CharSectNo"/>
        </w:rPr>
        <w:t>[1.107]</w:t>
      </w:r>
      <w:r>
        <w:rPr>
          <w:iCs/>
        </w:rPr>
        <w:tab/>
      </w:r>
      <w:r>
        <w:t xml:space="preserve">New definition of </w:t>
      </w:r>
      <w:r w:rsidRPr="00863B02">
        <w:rPr>
          <w:rStyle w:val="charItals"/>
        </w:rPr>
        <w:t>review panel</w:t>
      </w:r>
      <w:bookmarkEnd w:id="170"/>
    </w:p>
    <w:p w:rsidR="006545D2" w:rsidRDefault="006545D2">
      <w:pPr>
        <w:pStyle w:val="direction"/>
      </w:pPr>
      <w:r>
        <w:t>insert</w:t>
      </w:r>
    </w:p>
    <w:p w:rsidR="006545D2" w:rsidRDefault="006545D2">
      <w:pPr>
        <w:pStyle w:val="aDef"/>
      </w:pPr>
      <w:r w:rsidRPr="00863B02">
        <w:rPr>
          <w:rStyle w:val="charBoldItals"/>
        </w:rPr>
        <w:t xml:space="preserve">review panel </w:t>
      </w:r>
      <w:r>
        <w:rPr>
          <w:bCs/>
          <w:iCs/>
        </w:rPr>
        <w:t>means the panel established under section 125A.</w:t>
      </w:r>
    </w:p>
    <w:p w:rsidR="006545D2" w:rsidRDefault="006545D2">
      <w:pPr>
        <w:pStyle w:val="03Schedule"/>
        <w:sectPr w:rsidR="006545D2">
          <w:headerReference w:type="even" r:id="rId76"/>
          <w:headerReference w:type="default" r:id="rId77"/>
          <w:footerReference w:type="even" r:id="rId78"/>
          <w:footerReference w:type="default" r:id="rId79"/>
          <w:type w:val="continuous"/>
          <w:pgSz w:w="11907" w:h="16839" w:code="9"/>
          <w:pgMar w:top="3880" w:right="1900" w:bottom="3100" w:left="2300" w:header="2280" w:footer="1760" w:gutter="0"/>
          <w:cols w:space="720"/>
        </w:sectPr>
      </w:pPr>
    </w:p>
    <w:p w:rsidR="00326423" w:rsidRPr="00326423" w:rsidRDefault="00326423" w:rsidP="00326423">
      <w:pPr>
        <w:pStyle w:val="PageBreak"/>
      </w:pPr>
      <w:r w:rsidRPr="00326423">
        <w:br w:type="page"/>
      </w:r>
    </w:p>
    <w:p w:rsidR="006545D2" w:rsidRDefault="006545D2">
      <w:pPr>
        <w:pStyle w:val="Dict-Heading"/>
      </w:pPr>
      <w:bookmarkStart w:id="171" w:name="_Toc476129813"/>
      <w:r>
        <w:t>Dictionary</w:t>
      </w:r>
      <w:bookmarkEnd w:id="171"/>
    </w:p>
    <w:p w:rsidR="006545D2" w:rsidRDefault="006545D2">
      <w:pPr>
        <w:pStyle w:val="ref"/>
        <w:keepNext/>
      </w:pPr>
      <w:r>
        <w:t>(see s 4)</w:t>
      </w:r>
    </w:p>
    <w:p w:rsidR="006545D2" w:rsidRDefault="006545D2">
      <w:pPr>
        <w:pStyle w:val="aNote"/>
      </w:pPr>
      <w:r w:rsidRPr="00863B02">
        <w:rPr>
          <w:rStyle w:val="charItals"/>
        </w:rPr>
        <w:t>Note 1</w:t>
      </w:r>
      <w:r w:rsidRPr="00863B02">
        <w:rPr>
          <w:rStyle w:val="charItals"/>
        </w:rPr>
        <w:tab/>
      </w:r>
      <w:r>
        <w:t xml:space="preserve">The </w:t>
      </w:r>
      <w:hyperlink r:id="rId80" w:tooltip="A2001-14" w:history="1">
        <w:r w:rsidR="00863B02" w:rsidRPr="00863B02">
          <w:rPr>
            <w:rStyle w:val="charCitHyperlinkAbbrev"/>
          </w:rPr>
          <w:t>Legislation Act</w:t>
        </w:r>
      </w:hyperlink>
      <w:r>
        <w:t xml:space="preserve"> contains definitions and other provisions relevant to this Act.</w:t>
      </w:r>
    </w:p>
    <w:p w:rsidR="006545D2" w:rsidRDefault="006545D2">
      <w:pPr>
        <w:pStyle w:val="aNote"/>
        <w:keepNext/>
      </w:pPr>
      <w:r w:rsidRPr="00863B02">
        <w:rPr>
          <w:rStyle w:val="charItals"/>
        </w:rPr>
        <w:t>Note 2</w:t>
      </w:r>
      <w:r w:rsidRPr="00863B02">
        <w:rPr>
          <w:rStyle w:val="charItals"/>
        </w:rPr>
        <w:tab/>
      </w:r>
      <w:r>
        <w:t xml:space="preserve">For example, the </w:t>
      </w:r>
      <w:hyperlink r:id="rId81" w:tooltip="A2001-14" w:history="1">
        <w:r w:rsidR="00863B02" w:rsidRPr="00863B02">
          <w:rPr>
            <w:rStyle w:val="charCitHyperlinkAbbrev"/>
          </w:rPr>
          <w:t>Legislation Act</w:t>
        </w:r>
      </w:hyperlink>
      <w:r>
        <w:t>, dict, pt 1, defines the following terms:</w:t>
      </w:r>
    </w:p>
    <w:p w:rsidR="006545D2" w:rsidRDefault="006545D2">
      <w:pPr>
        <w:pStyle w:val="aNoteBulletss"/>
        <w:tabs>
          <w:tab w:val="left" w:pos="2300"/>
        </w:tabs>
      </w:pPr>
      <w:r>
        <w:rPr>
          <w:rFonts w:ascii="Symbol" w:hAnsi="Symbol"/>
        </w:rPr>
        <w:t></w:t>
      </w:r>
      <w:r>
        <w:rPr>
          <w:rFonts w:ascii="Symbol" w:hAnsi="Symbol"/>
        </w:rPr>
        <w:tab/>
      </w:r>
      <w:r>
        <w:t>ACT</w:t>
      </w:r>
    </w:p>
    <w:p w:rsidR="006545D2" w:rsidRDefault="006545D2">
      <w:pPr>
        <w:pStyle w:val="aNoteBulletss"/>
        <w:tabs>
          <w:tab w:val="left" w:pos="2300"/>
        </w:tabs>
      </w:pPr>
      <w:r>
        <w:rPr>
          <w:rFonts w:ascii="Symbol" w:hAnsi="Symbol"/>
        </w:rPr>
        <w:t></w:t>
      </w:r>
      <w:r>
        <w:rPr>
          <w:rFonts w:ascii="Symbol" w:hAnsi="Symbol"/>
        </w:rPr>
        <w:tab/>
      </w:r>
      <w:r>
        <w:t>administrative unit</w:t>
      </w:r>
    </w:p>
    <w:p w:rsidR="006545D2" w:rsidRDefault="006545D2">
      <w:pPr>
        <w:pStyle w:val="aNoteBulletss"/>
        <w:tabs>
          <w:tab w:val="left" w:pos="2300"/>
        </w:tabs>
      </w:pPr>
      <w:r>
        <w:rPr>
          <w:rFonts w:ascii="Symbol" w:hAnsi="Symbol"/>
        </w:rPr>
        <w:t></w:t>
      </w:r>
      <w:r>
        <w:rPr>
          <w:rFonts w:ascii="Symbol" w:hAnsi="Symbol"/>
        </w:rPr>
        <w:tab/>
      </w:r>
      <w:r>
        <w:t>appoint</w:t>
      </w:r>
    </w:p>
    <w:p w:rsidR="00436A07" w:rsidRDefault="00436A07" w:rsidP="00436A07">
      <w:pPr>
        <w:pStyle w:val="aNoteBulletss"/>
        <w:tabs>
          <w:tab w:val="left" w:pos="2300"/>
        </w:tabs>
      </w:pPr>
      <w:r>
        <w:rPr>
          <w:rFonts w:ascii="Symbol" w:hAnsi="Symbol"/>
        </w:rPr>
        <w:t></w:t>
      </w:r>
      <w:r>
        <w:rPr>
          <w:rFonts w:ascii="Symbol" w:hAnsi="Symbol"/>
        </w:rPr>
        <w:tab/>
      </w:r>
      <w:r>
        <w:t>bankrupt or personally insolvent</w:t>
      </w:r>
    </w:p>
    <w:p w:rsidR="006545D2" w:rsidRDefault="006545D2">
      <w:pPr>
        <w:pStyle w:val="aNoteBulletss"/>
        <w:tabs>
          <w:tab w:val="left" w:pos="2300"/>
        </w:tabs>
      </w:pPr>
      <w:r>
        <w:rPr>
          <w:rFonts w:ascii="Symbol" w:hAnsi="Symbol"/>
        </w:rPr>
        <w:t></w:t>
      </w:r>
      <w:r>
        <w:rPr>
          <w:rFonts w:ascii="Symbol" w:hAnsi="Symbol"/>
        </w:rPr>
        <w:tab/>
      </w:r>
      <w:r>
        <w:t>body</w:t>
      </w:r>
    </w:p>
    <w:p w:rsidR="006545D2" w:rsidRDefault="006545D2">
      <w:pPr>
        <w:pStyle w:val="aNoteBulletss"/>
        <w:tabs>
          <w:tab w:val="left" w:pos="2300"/>
        </w:tabs>
      </w:pPr>
      <w:r>
        <w:rPr>
          <w:rFonts w:ascii="Symbol" w:hAnsi="Symbol"/>
        </w:rPr>
        <w:t></w:t>
      </w:r>
      <w:r>
        <w:rPr>
          <w:rFonts w:ascii="Symbol" w:hAnsi="Symbol"/>
        </w:rPr>
        <w:tab/>
      </w:r>
      <w:r>
        <w:t>business day</w:t>
      </w:r>
    </w:p>
    <w:p w:rsidR="00C4498A" w:rsidRPr="00D57A5C" w:rsidRDefault="00C4498A" w:rsidP="00C4498A">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rsidR="006545D2" w:rsidRDefault="006545D2">
      <w:pPr>
        <w:pStyle w:val="aNoteBulletss"/>
        <w:tabs>
          <w:tab w:val="left" w:pos="2300"/>
        </w:tabs>
      </w:pPr>
      <w:r>
        <w:rPr>
          <w:rFonts w:ascii="Symbol" w:hAnsi="Symbol"/>
        </w:rPr>
        <w:t></w:t>
      </w:r>
      <w:r>
        <w:rPr>
          <w:rFonts w:ascii="Symbol" w:hAnsi="Symbol"/>
        </w:rPr>
        <w:tab/>
      </w:r>
      <w:r>
        <w:t>electoral commission</w:t>
      </w:r>
    </w:p>
    <w:p w:rsidR="006545D2" w:rsidRDefault="006545D2">
      <w:pPr>
        <w:pStyle w:val="aNoteBulletss"/>
        <w:tabs>
          <w:tab w:val="left" w:pos="2300"/>
        </w:tabs>
      </w:pPr>
      <w:r>
        <w:rPr>
          <w:rFonts w:ascii="Symbol" w:hAnsi="Symbol"/>
        </w:rPr>
        <w:t></w:t>
      </w:r>
      <w:r>
        <w:rPr>
          <w:rFonts w:ascii="Symbol" w:hAnsi="Symbol"/>
        </w:rPr>
        <w:tab/>
      </w:r>
      <w:r>
        <w:t>electoral commissioner</w:t>
      </w:r>
    </w:p>
    <w:p w:rsidR="006545D2" w:rsidRDefault="006545D2">
      <w:pPr>
        <w:pStyle w:val="aNoteBulletss"/>
        <w:tabs>
          <w:tab w:val="left" w:pos="2300"/>
        </w:tabs>
      </w:pPr>
      <w:r>
        <w:rPr>
          <w:rFonts w:ascii="Symbol" w:hAnsi="Symbol"/>
        </w:rPr>
        <w:t></w:t>
      </w:r>
      <w:r>
        <w:rPr>
          <w:rFonts w:ascii="Symbol" w:hAnsi="Symbol"/>
        </w:rPr>
        <w:tab/>
      </w:r>
      <w:r>
        <w:t>Executive</w:t>
      </w:r>
    </w:p>
    <w:p w:rsidR="006545D2" w:rsidRDefault="006545D2">
      <w:pPr>
        <w:pStyle w:val="aNoteBulletss"/>
        <w:tabs>
          <w:tab w:val="left" w:pos="2300"/>
        </w:tabs>
      </w:pPr>
      <w:r>
        <w:rPr>
          <w:rFonts w:ascii="Symbol" w:hAnsi="Symbol"/>
        </w:rPr>
        <w:t></w:t>
      </w:r>
      <w:r>
        <w:rPr>
          <w:rFonts w:ascii="Symbol" w:hAnsi="Symbol"/>
        </w:rPr>
        <w:tab/>
      </w:r>
      <w:r>
        <w:t>financial year</w:t>
      </w:r>
    </w:p>
    <w:p w:rsidR="007806D5" w:rsidRPr="0083266D" w:rsidRDefault="007806D5" w:rsidP="007806D5">
      <w:pPr>
        <w:pStyle w:val="aNoteBulletss"/>
        <w:tabs>
          <w:tab w:val="left" w:pos="2300"/>
        </w:tabs>
      </w:pPr>
      <w:r w:rsidRPr="0083266D">
        <w:rPr>
          <w:rFonts w:ascii="Symbol" w:hAnsi="Symbol"/>
        </w:rPr>
        <w:t></w:t>
      </w:r>
      <w:r w:rsidRPr="0083266D">
        <w:rPr>
          <w:rFonts w:ascii="Symbol" w:hAnsi="Symbol"/>
        </w:rPr>
        <w:tab/>
      </w:r>
      <w:r w:rsidRPr="0083266D">
        <w:t>head of service</w:t>
      </w:r>
    </w:p>
    <w:p w:rsidR="006545D2" w:rsidRDefault="006545D2">
      <w:pPr>
        <w:pStyle w:val="aNoteBulletss"/>
        <w:tabs>
          <w:tab w:val="left" w:pos="2300"/>
        </w:tabs>
      </w:pPr>
      <w:r>
        <w:rPr>
          <w:rFonts w:ascii="Symbol" w:hAnsi="Symbol"/>
        </w:rPr>
        <w:t></w:t>
      </w:r>
      <w:r>
        <w:rPr>
          <w:rFonts w:ascii="Symbol" w:hAnsi="Symbol"/>
        </w:rPr>
        <w:tab/>
      </w:r>
      <w:r>
        <w:t>indictable offence (see s 190)</w:t>
      </w:r>
    </w:p>
    <w:p w:rsidR="006545D2" w:rsidRDefault="006545D2">
      <w:pPr>
        <w:pStyle w:val="aNoteBulletss"/>
        <w:tabs>
          <w:tab w:val="left" w:pos="2300"/>
        </w:tabs>
      </w:pPr>
      <w:r>
        <w:rPr>
          <w:rFonts w:ascii="Symbol" w:hAnsi="Symbol"/>
        </w:rPr>
        <w:t></w:t>
      </w:r>
      <w:r>
        <w:rPr>
          <w:rFonts w:ascii="Symbol" w:hAnsi="Symbol"/>
        </w:rPr>
        <w:tab/>
      </w:r>
      <w:r>
        <w:t>Minister (see s 162)</w:t>
      </w:r>
    </w:p>
    <w:p w:rsidR="006545D2" w:rsidRDefault="006545D2">
      <w:pPr>
        <w:pStyle w:val="aNoteBulletss"/>
        <w:tabs>
          <w:tab w:val="left" w:pos="2300"/>
        </w:tabs>
      </w:pPr>
      <w:r>
        <w:rPr>
          <w:rFonts w:ascii="Symbol" w:hAnsi="Symbol"/>
        </w:rPr>
        <w:t></w:t>
      </w:r>
      <w:r>
        <w:rPr>
          <w:rFonts w:ascii="Symbol" w:hAnsi="Symbol"/>
        </w:rPr>
        <w:tab/>
      </w:r>
      <w:r>
        <w:t>modification</w:t>
      </w:r>
    </w:p>
    <w:p w:rsidR="006545D2" w:rsidRDefault="006545D2">
      <w:pPr>
        <w:pStyle w:val="aNoteBulletss"/>
        <w:tabs>
          <w:tab w:val="left" w:pos="2300"/>
        </w:tabs>
      </w:pPr>
      <w:r>
        <w:rPr>
          <w:rFonts w:ascii="Symbol" w:hAnsi="Symbol"/>
        </w:rPr>
        <w:t></w:t>
      </w:r>
      <w:r>
        <w:rPr>
          <w:rFonts w:ascii="Symbol" w:hAnsi="Symbol"/>
        </w:rPr>
        <w:tab/>
      </w:r>
      <w:r>
        <w:t>must (see s 146)</w:t>
      </w:r>
    </w:p>
    <w:p w:rsidR="006545D2" w:rsidRDefault="006545D2">
      <w:pPr>
        <w:pStyle w:val="aNoteBulletss"/>
        <w:tabs>
          <w:tab w:val="left" w:pos="2300"/>
        </w:tabs>
      </w:pPr>
      <w:r>
        <w:rPr>
          <w:rFonts w:ascii="Symbol" w:hAnsi="Symbol"/>
        </w:rPr>
        <w:t></w:t>
      </w:r>
      <w:r>
        <w:rPr>
          <w:rFonts w:ascii="Symbol" w:hAnsi="Symbol"/>
        </w:rPr>
        <w:tab/>
      </w:r>
      <w:r>
        <w:t>notifiable instrument (see s 10)</w:t>
      </w:r>
    </w:p>
    <w:p w:rsidR="006545D2" w:rsidRDefault="006545D2">
      <w:pPr>
        <w:pStyle w:val="aNoteBulletss"/>
        <w:tabs>
          <w:tab w:val="left" w:pos="2300"/>
        </w:tabs>
      </w:pPr>
      <w:r>
        <w:rPr>
          <w:rFonts w:ascii="Symbol" w:hAnsi="Symbol"/>
        </w:rPr>
        <w:t></w:t>
      </w:r>
      <w:r>
        <w:rPr>
          <w:rFonts w:ascii="Symbol" w:hAnsi="Symbol"/>
        </w:rPr>
        <w:tab/>
      </w:r>
      <w:r>
        <w:t>penalty unit (see s 133)</w:t>
      </w:r>
    </w:p>
    <w:p w:rsidR="00BE4729" w:rsidRPr="00552242" w:rsidRDefault="00BE4729" w:rsidP="00BE4729">
      <w:pPr>
        <w:pStyle w:val="aNoteBulletss"/>
        <w:tabs>
          <w:tab w:val="left" w:pos="2300"/>
        </w:tabs>
      </w:pPr>
      <w:r w:rsidRPr="00552242">
        <w:rPr>
          <w:rFonts w:ascii="Symbol" w:hAnsi="Symbol"/>
        </w:rPr>
        <w:t></w:t>
      </w:r>
      <w:r w:rsidRPr="00552242">
        <w:rPr>
          <w:rFonts w:ascii="Symbol" w:hAnsi="Symbol"/>
        </w:rPr>
        <w:tab/>
      </w:r>
      <w:r w:rsidRPr="00552242">
        <w:t>public holiday</w:t>
      </w:r>
    </w:p>
    <w:p w:rsidR="007806D5" w:rsidRPr="0083266D" w:rsidRDefault="007806D5" w:rsidP="007806D5">
      <w:pPr>
        <w:pStyle w:val="aNoteBulletss"/>
        <w:tabs>
          <w:tab w:val="left" w:pos="2300"/>
        </w:tabs>
      </w:pPr>
      <w:r w:rsidRPr="0083266D">
        <w:rPr>
          <w:rFonts w:ascii="Symbol" w:hAnsi="Symbol"/>
        </w:rPr>
        <w:t></w:t>
      </w:r>
      <w:r w:rsidRPr="0083266D">
        <w:rPr>
          <w:rFonts w:ascii="Symbol" w:hAnsi="Symbol"/>
        </w:rPr>
        <w:tab/>
      </w:r>
      <w:r w:rsidRPr="0083266D">
        <w:t>public sector body</w:t>
      </w:r>
    </w:p>
    <w:p w:rsidR="006545D2" w:rsidRDefault="006545D2">
      <w:pPr>
        <w:pStyle w:val="aNoteBulletss"/>
        <w:tabs>
          <w:tab w:val="left" w:pos="2300"/>
        </w:tabs>
      </w:pPr>
      <w:r>
        <w:rPr>
          <w:rFonts w:ascii="Symbol" w:hAnsi="Symbol"/>
        </w:rPr>
        <w:t></w:t>
      </w:r>
      <w:r>
        <w:rPr>
          <w:rFonts w:ascii="Symbol" w:hAnsi="Symbol"/>
        </w:rPr>
        <w:tab/>
      </w:r>
      <w:r>
        <w:t>sign.</w:t>
      </w:r>
    </w:p>
    <w:p w:rsidR="000A4A0C" w:rsidRPr="00821736" w:rsidRDefault="000A4A0C" w:rsidP="000A4A0C">
      <w:pPr>
        <w:pStyle w:val="aDef"/>
        <w:numPr>
          <w:ilvl w:val="5"/>
          <w:numId w:val="0"/>
        </w:numPr>
        <w:ind w:left="1100"/>
        <w:rPr>
          <w:lang w:eastAsia="en-AU"/>
        </w:rPr>
      </w:pPr>
      <w:r w:rsidRPr="00863B02">
        <w:rPr>
          <w:rStyle w:val="charBoldItals"/>
        </w:rPr>
        <w:t>Aboriginal or Torres Strait Islander</w:t>
      </w:r>
      <w:r w:rsidRPr="00821736">
        <w:rPr>
          <w:lang w:eastAsia="en-AU"/>
        </w:rPr>
        <w:t xml:space="preserve"> </w:t>
      </w:r>
      <w:r w:rsidRPr="00863B02">
        <w:rPr>
          <w:rStyle w:val="charBoldItals"/>
        </w:rPr>
        <w:t xml:space="preserve">person </w:t>
      </w:r>
      <w:r w:rsidRPr="00821736">
        <w:rPr>
          <w:lang w:eastAsia="en-AU"/>
        </w:rPr>
        <w:t>means a person who—</w:t>
      </w:r>
    </w:p>
    <w:p w:rsidR="000A4A0C" w:rsidRPr="00821736" w:rsidRDefault="000A4A0C" w:rsidP="000A4A0C">
      <w:pPr>
        <w:pStyle w:val="aDefpara"/>
        <w:rPr>
          <w:lang w:eastAsia="en-AU"/>
        </w:rPr>
      </w:pPr>
      <w:r w:rsidRPr="00821736">
        <w:rPr>
          <w:lang w:eastAsia="en-AU"/>
        </w:rPr>
        <w:tab/>
        <w:t>(a)</w:t>
      </w:r>
      <w:r w:rsidRPr="00821736">
        <w:rPr>
          <w:lang w:eastAsia="en-AU"/>
        </w:rPr>
        <w:tab/>
        <w:t>is a descendant of an Aboriginal person or a Torres Strait Islander person; and</w:t>
      </w:r>
    </w:p>
    <w:p w:rsidR="000A4A0C" w:rsidRPr="00821736" w:rsidRDefault="000A4A0C" w:rsidP="000A4A0C">
      <w:pPr>
        <w:pStyle w:val="aDefpara"/>
        <w:rPr>
          <w:lang w:eastAsia="en-AU"/>
        </w:rPr>
      </w:pPr>
      <w:r w:rsidRPr="00821736">
        <w:rPr>
          <w:lang w:eastAsia="en-AU"/>
        </w:rPr>
        <w:tab/>
        <w:t>(b)</w:t>
      </w:r>
      <w:r w:rsidRPr="00821736">
        <w:rPr>
          <w:lang w:eastAsia="en-AU"/>
        </w:rPr>
        <w:tab/>
        <w:t>identifies as an Aboriginal person or a Torres Strait Islander person; and</w:t>
      </w:r>
    </w:p>
    <w:p w:rsidR="000A4A0C" w:rsidRPr="00821736" w:rsidRDefault="000A4A0C" w:rsidP="000A4A0C">
      <w:pPr>
        <w:pStyle w:val="aDefpara"/>
        <w:rPr>
          <w:lang w:eastAsia="en-AU"/>
        </w:rPr>
      </w:pPr>
      <w:r w:rsidRPr="00821736">
        <w:rPr>
          <w:lang w:eastAsia="en-AU"/>
        </w:rPr>
        <w:tab/>
        <w:t>(c)</w:t>
      </w:r>
      <w:r w:rsidRPr="00821736">
        <w:rPr>
          <w:lang w:eastAsia="en-AU"/>
        </w:rPr>
        <w:tab/>
        <w:t>is accepted as an Aboriginal person or a Torres Strait Islander person by an Aboriginal community or Torres Strait Islander community.</w:t>
      </w:r>
    </w:p>
    <w:p w:rsidR="006545D2" w:rsidRDefault="006545D2">
      <w:pPr>
        <w:pStyle w:val="aDef"/>
      </w:pPr>
      <w:r w:rsidRPr="00863B02">
        <w:rPr>
          <w:rStyle w:val="charBoldItals"/>
        </w:rPr>
        <w:t>ATSIEB</w:t>
      </w:r>
      <w:r>
        <w:t>—see section 7.</w:t>
      </w:r>
    </w:p>
    <w:p w:rsidR="006545D2" w:rsidRDefault="006545D2">
      <w:pPr>
        <w:pStyle w:val="aDef"/>
      </w:pPr>
      <w:r w:rsidRPr="00863B02">
        <w:rPr>
          <w:rStyle w:val="charBoldItals"/>
        </w:rPr>
        <w:t>ATSIEB</w:t>
      </w:r>
      <w:r>
        <w:t xml:space="preserve"> </w:t>
      </w:r>
      <w:r w:rsidRPr="00863B02">
        <w:rPr>
          <w:rStyle w:val="charBoldItals"/>
        </w:rPr>
        <w:t>chair</w:t>
      </w:r>
      <w:r>
        <w:t>—see section 15.</w:t>
      </w:r>
    </w:p>
    <w:p w:rsidR="006545D2" w:rsidRDefault="006545D2">
      <w:pPr>
        <w:pStyle w:val="aDef"/>
      </w:pPr>
      <w:r w:rsidRPr="00863B02">
        <w:rPr>
          <w:rStyle w:val="charBoldItals"/>
        </w:rPr>
        <w:t>ATSIEB</w:t>
      </w:r>
      <w:r>
        <w:t xml:space="preserve"> </w:t>
      </w:r>
      <w:r w:rsidRPr="00863B02">
        <w:rPr>
          <w:rStyle w:val="charBoldItals"/>
        </w:rPr>
        <w:t>deputy</w:t>
      </w:r>
      <w:r>
        <w:t xml:space="preserve"> </w:t>
      </w:r>
      <w:r w:rsidRPr="00863B02">
        <w:rPr>
          <w:rStyle w:val="charBoldItals"/>
        </w:rPr>
        <w:t>chair</w:t>
      </w:r>
      <w:r>
        <w:t>—see section 16.</w:t>
      </w:r>
    </w:p>
    <w:p w:rsidR="006545D2" w:rsidRDefault="006545D2">
      <w:pPr>
        <w:pStyle w:val="aDef"/>
      </w:pPr>
      <w:r w:rsidRPr="00863B02">
        <w:rPr>
          <w:rStyle w:val="charBoldItals"/>
        </w:rPr>
        <w:t>ATSIEB election</w:t>
      </w:r>
      <w:r>
        <w:t>, for part 3 (ATSIEB elections)—see section 28.</w:t>
      </w:r>
    </w:p>
    <w:p w:rsidR="006545D2" w:rsidRDefault="006545D2">
      <w:pPr>
        <w:pStyle w:val="aDef"/>
      </w:pPr>
      <w:r w:rsidRPr="00863B02">
        <w:rPr>
          <w:rStyle w:val="charBoldItals"/>
        </w:rPr>
        <w:t>ATSIEB</w:t>
      </w:r>
      <w:r>
        <w:t xml:space="preserve"> </w:t>
      </w:r>
      <w:r w:rsidRPr="00863B02">
        <w:rPr>
          <w:rStyle w:val="charBoldItals"/>
        </w:rPr>
        <w:t>member</w:t>
      </w:r>
      <w:r>
        <w:t xml:space="preserve"> means a person elected under part 3 (ATSIEB elections) to be a member of ATSIEB.</w:t>
      </w:r>
    </w:p>
    <w:p w:rsidR="006545D2" w:rsidRDefault="006545D2">
      <w:pPr>
        <w:pStyle w:val="aDef"/>
      </w:pPr>
      <w:r w:rsidRPr="00863B02">
        <w:rPr>
          <w:rStyle w:val="charBoldItals"/>
        </w:rPr>
        <w:t xml:space="preserve">commissioner </w:t>
      </w:r>
      <w:r>
        <w:t>means the electoral commissioner.</w:t>
      </w:r>
    </w:p>
    <w:p w:rsidR="006545D2" w:rsidRDefault="006545D2">
      <w:pPr>
        <w:pStyle w:val="aDef"/>
      </w:pPr>
      <w:r w:rsidRPr="00863B02">
        <w:rPr>
          <w:rStyle w:val="charBoldItals"/>
        </w:rPr>
        <w:t>community forum</w:t>
      </w:r>
      <w:r>
        <w:t xml:space="preserve"> means a community forum under section 11.</w:t>
      </w:r>
    </w:p>
    <w:p w:rsidR="006545D2" w:rsidRDefault="006545D2">
      <w:pPr>
        <w:pStyle w:val="aDef"/>
      </w:pPr>
      <w:r w:rsidRPr="00863B02">
        <w:rPr>
          <w:rStyle w:val="charBoldItals"/>
        </w:rPr>
        <w:t>election start day</w:t>
      </w:r>
      <w:r>
        <w:t>, for part 3 (ATSIEB elections)—see section 28.</w:t>
      </w:r>
    </w:p>
    <w:p w:rsidR="006545D2" w:rsidRDefault="006545D2">
      <w:pPr>
        <w:pStyle w:val="aDef"/>
      </w:pPr>
      <w:r w:rsidRPr="00863B02">
        <w:rPr>
          <w:rStyle w:val="charBoldItals"/>
        </w:rPr>
        <w:t>elector</w:t>
      </w:r>
      <w:r>
        <w:t>, for part 3 (ATSIEB elections)—see section 28.</w:t>
      </w:r>
    </w:p>
    <w:p w:rsidR="006545D2" w:rsidRDefault="006545D2">
      <w:pPr>
        <w:pStyle w:val="aDef"/>
      </w:pPr>
      <w:r w:rsidRPr="00863B02">
        <w:rPr>
          <w:rStyle w:val="charBoldItals"/>
        </w:rPr>
        <w:t xml:space="preserve">Electoral Act </w:t>
      </w:r>
      <w:r>
        <w:t xml:space="preserve">means the </w:t>
      </w:r>
      <w:hyperlink r:id="rId82" w:tooltip="A1992-71" w:history="1">
        <w:r w:rsidR="00863B02" w:rsidRPr="00863B02">
          <w:rPr>
            <w:rStyle w:val="charCitHyperlinkItal"/>
          </w:rPr>
          <w:t>Electoral Act 1992</w:t>
        </w:r>
      </w:hyperlink>
      <w:r>
        <w:t>.</w:t>
      </w:r>
    </w:p>
    <w:p w:rsidR="007806D5" w:rsidRPr="0083266D" w:rsidRDefault="007806D5" w:rsidP="007806D5">
      <w:pPr>
        <w:pStyle w:val="aDef"/>
      </w:pPr>
      <w:r w:rsidRPr="0083266D">
        <w:rPr>
          <w:rStyle w:val="charBoldItals"/>
        </w:rPr>
        <w:t>government agency</w:t>
      </w:r>
      <w:r w:rsidRPr="0083266D">
        <w:t xml:space="preserve"> means—</w:t>
      </w:r>
    </w:p>
    <w:p w:rsidR="007806D5" w:rsidRPr="0083266D" w:rsidRDefault="007806D5" w:rsidP="007806D5">
      <w:pPr>
        <w:pStyle w:val="aDefpara"/>
      </w:pPr>
      <w:r w:rsidRPr="0083266D">
        <w:tab/>
        <w:t>(a)</w:t>
      </w:r>
      <w:r w:rsidRPr="0083266D">
        <w:tab/>
        <w:t>the public service; or</w:t>
      </w:r>
    </w:p>
    <w:p w:rsidR="007806D5" w:rsidRPr="0083266D" w:rsidRDefault="007806D5" w:rsidP="007806D5">
      <w:pPr>
        <w:pStyle w:val="aDefpara"/>
      </w:pPr>
      <w:r w:rsidRPr="0083266D">
        <w:tab/>
        <w:t>(b)</w:t>
      </w:r>
      <w:r w:rsidRPr="0083266D">
        <w:tab/>
        <w:t>a public sector body; or</w:t>
      </w:r>
    </w:p>
    <w:p w:rsidR="007806D5" w:rsidRPr="0083266D" w:rsidRDefault="007806D5" w:rsidP="007806D5">
      <w:pPr>
        <w:pStyle w:val="aDefpara"/>
      </w:pPr>
      <w:r w:rsidRPr="0083266D">
        <w:tab/>
        <w:t>(c)</w:t>
      </w:r>
      <w:r w:rsidRPr="0083266D">
        <w:tab/>
        <w:t>a territory instrumentality.</w:t>
      </w:r>
    </w:p>
    <w:p w:rsidR="00BB16EC" w:rsidRPr="007024D4" w:rsidRDefault="00BB16EC" w:rsidP="00BB16EC">
      <w:pPr>
        <w:pStyle w:val="aDef"/>
        <w:keepNext/>
      </w:pPr>
      <w:r w:rsidRPr="007024D4">
        <w:rPr>
          <w:rStyle w:val="charBoldItals"/>
        </w:rPr>
        <w:t>hour of nomination</w:t>
      </w:r>
      <w:r w:rsidRPr="007024D4">
        <w:t>, for an ATSIEB election––see the Electoral Act, section 108 (3), as applied by section 31.</w:t>
      </w:r>
    </w:p>
    <w:p w:rsidR="00BB16EC" w:rsidRPr="007024D4" w:rsidRDefault="00BB16EC" w:rsidP="00BB16EC">
      <w:pPr>
        <w:pStyle w:val="aNote"/>
      </w:pPr>
      <w:r w:rsidRPr="007024D4">
        <w:rPr>
          <w:rStyle w:val="charItals"/>
        </w:rPr>
        <w:t>Note</w:t>
      </w:r>
      <w:r w:rsidRPr="007024D4">
        <w:rPr>
          <w:rStyle w:val="charItals"/>
        </w:rPr>
        <w:tab/>
      </w:r>
      <w:r w:rsidRPr="007024D4">
        <w:t>Sch 1, pt 1.2, mod 1.14 modifies the Electoral Act, s 108 (3) in its application to this Act.</w:t>
      </w:r>
    </w:p>
    <w:p w:rsidR="00BB16EC" w:rsidRPr="007024D4" w:rsidRDefault="00BB16EC" w:rsidP="00BB16EC">
      <w:pPr>
        <w:pStyle w:val="aDef"/>
      </w:pPr>
      <w:r w:rsidRPr="007024D4">
        <w:rPr>
          <w:rStyle w:val="charBoldItals"/>
        </w:rPr>
        <w:t>nomination close day</w:t>
      </w:r>
      <w:r w:rsidRPr="007024D4">
        <w:t>, for an ATSIEB election, means the Monday 33 days before the polling start day.</w:t>
      </w:r>
    </w:p>
    <w:p w:rsidR="00BB16EC" w:rsidRPr="007024D4" w:rsidRDefault="00BB16EC" w:rsidP="00BB16EC">
      <w:pPr>
        <w:pStyle w:val="aDef"/>
      </w:pPr>
      <w:r w:rsidRPr="007024D4">
        <w:rPr>
          <w:rStyle w:val="charBoldItals"/>
        </w:rPr>
        <w:t>nominee</w:t>
      </w:r>
      <w:r w:rsidRPr="007024D4">
        <w:t>, for an ATSIEB election, means a person nominated as a candidate for the election.</w:t>
      </w:r>
    </w:p>
    <w:p w:rsidR="006545D2" w:rsidRDefault="006545D2">
      <w:pPr>
        <w:pStyle w:val="aDef"/>
      </w:pPr>
      <w:r w:rsidRPr="00863B02">
        <w:rPr>
          <w:rStyle w:val="charBoldItals"/>
        </w:rPr>
        <w:t>polling close day</w:t>
      </w:r>
      <w:r>
        <w:t>, for part 3 (ATSIEB elections)—see section 28.</w:t>
      </w:r>
    </w:p>
    <w:p w:rsidR="006545D2" w:rsidRDefault="006545D2">
      <w:pPr>
        <w:pStyle w:val="aDef"/>
      </w:pPr>
      <w:r w:rsidRPr="00863B02">
        <w:rPr>
          <w:rStyle w:val="charBoldItals"/>
        </w:rPr>
        <w:t>polling period</w:t>
      </w:r>
      <w:r>
        <w:t>, for part 3 (ATSIEB elections)—see section 28.</w:t>
      </w:r>
    </w:p>
    <w:p w:rsidR="006545D2" w:rsidRDefault="006545D2">
      <w:pPr>
        <w:pStyle w:val="aDef"/>
      </w:pPr>
      <w:r w:rsidRPr="00863B02">
        <w:rPr>
          <w:rStyle w:val="charBoldItals"/>
        </w:rPr>
        <w:t>polling start day</w:t>
      </w:r>
      <w:r>
        <w:t>, for part 3 (ATSIEB elections)—see section 28.</w:t>
      </w:r>
    </w:p>
    <w:p w:rsidR="006545D2" w:rsidRDefault="006545D2">
      <w:pPr>
        <w:pStyle w:val="aDef"/>
      </w:pPr>
      <w:r w:rsidRPr="00863B02">
        <w:rPr>
          <w:rStyle w:val="charBoldItals"/>
        </w:rPr>
        <w:t xml:space="preserve">UNEC </w:t>
      </w:r>
      <w:r>
        <w:rPr>
          <w:bCs/>
          <w:iCs/>
        </w:rPr>
        <w:t xml:space="preserve">means the </w:t>
      </w:r>
      <w:r>
        <w:t>United Ngunnawal Elders Council</w:t>
      </w:r>
      <w:r>
        <w:rPr>
          <w:bCs/>
          <w:iCs/>
        </w:rPr>
        <w:t>.</w:t>
      </w:r>
    </w:p>
    <w:p w:rsidR="006545D2" w:rsidRDefault="006545D2">
      <w:pPr>
        <w:pStyle w:val="04Dictionary"/>
        <w:sectPr w:rsidR="006545D2">
          <w:headerReference w:type="even" r:id="rId83"/>
          <w:headerReference w:type="default" r:id="rId84"/>
          <w:footerReference w:type="even" r:id="rId85"/>
          <w:footerReference w:type="default" r:id="rId86"/>
          <w:type w:val="continuous"/>
          <w:pgSz w:w="11907" w:h="16839" w:code="9"/>
          <w:pgMar w:top="3000" w:right="1900" w:bottom="2500" w:left="2300" w:header="2480" w:footer="2100" w:gutter="0"/>
          <w:cols w:space="720"/>
          <w:docGrid w:linePitch="254"/>
        </w:sectPr>
      </w:pPr>
    </w:p>
    <w:p w:rsidR="00035E39" w:rsidRDefault="00035E39">
      <w:pPr>
        <w:pStyle w:val="Endnote1"/>
      </w:pPr>
      <w:bookmarkStart w:id="172" w:name="_Toc476129814"/>
      <w:r>
        <w:t>Endnotes</w:t>
      </w:r>
      <w:bookmarkEnd w:id="172"/>
    </w:p>
    <w:p w:rsidR="00035E39" w:rsidRPr="00CA7F6C" w:rsidRDefault="00035E39">
      <w:pPr>
        <w:pStyle w:val="Endnote20"/>
      </w:pPr>
      <w:bookmarkStart w:id="173" w:name="_Toc476129815"/>
      <w:r w:rsidRPr="00CA7F6C">
        <w:rPr>
          <w:rStyle w:val="charTableNo"/>
        </w:rPr>
        <w:t>1</w:t>
      </w:r>
      <w:r>
        <w:tab/>
      </w:r>
      <w:r w:rsidRPr="00CA7F6C">
        <w:rPr>
          <w:rStyle w:val="charTableText"/>
        </w:rPr>
        <w:t>About the endnotes</w:t>
      </w:r>
      <w:bookmarkEnd w:id="173"/>
    </w:p>
    <w:p w:rsidR="00035E39" w:rsidRDefault="00035E39">
      <w:pPr>
        <w:pStyle w:val="EndNoteTextPub"/>
      </w:pPr>
      <w:r>
        <w:t>Amending and modifying laws are annotated in the legislation history and the amendment history.  Current modifications are not included in the republished law but are set out in the endnotes.</w:t>
      </w:r>
    </w:p>
    <w:p w:rsidR="00035E39" w:rsidRDefault="00035E39">
      <w:pPr>
        <w:pStyle w:val="EndNoteTextPub"/>
      </w:pPr>
      <w:r>
        <w:t xml:space="preserve">Not all editorial amendments made under the </w:t>
      </w:r>
      <w:hyperlink r:id="rId87" w:tooltip="A2001-14" w:history="1">
        <w:r w:rsidR="00863B02" w:rsidRPr="00863B02">
          <w:rPr>
            <w:rStyle w:val="charCitHyperlinkItal"/>
          </w:rPr>
          <w:t>Legislation Act 2001</w:t>
        </w:r>
      </w:hyperlink>
      <w:r>
        <w:t>, part 11.3 are annotated in the amendment history.  Full details of any amendments can be obtained from the Parliamentary Counsel’s Office.</w:t>
      </w:r>
    </w:p>
    <w:p w:rsidR="00035E39" w:rsidRDefault="00035E39" w:rsidP="00460EB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35E39" w:rsidRDefault="00035E39">
      <w:pPr>
        <w:pStyle w:val="EndNoteTextPub"/>
      </w:pPr>
      <w:r>
        <w:t xml:space="preserve">If all the provisions of the law have been renumbered, a table of renumbered provisions gives details of previous and current numbering.  </w:t>
      </w:r>
    </w:p>
    <w:p w:rsidR="00035E39" w:rsidRDefault="00035E39">
      <w:pPr>
        <w:pStyle w:val="EndNoteTextPub"/>
      </w:pPr>
      <w:r>
        <w:t>The endnotes also include a table of earlier republications.</w:t>
      </w:r>
    </w:p>
    <w:p w:rsidR="00035E39" w:rsidRPr="00CA7F6C" w:rsidRDefault="00035E39">
      <w:pPr>
        <w:pStyle w:val="Endnote20"/>
      </w:pPr>
      <w:bookmarkStart w:id="174" w:name="_Toc476129816"/>
      <w:r w:rsidRPr="00CA7F6C">
        <w:rPr>
          <w:rStyle w:val="charTableNo"/>
        </w:rPr>
        <w:t>2</w:t>
      </w:r>
      <w:r>
        <w:tab/>
      </w:r>
      <w:r w:rsidRPr="00CA7F6C">
        <w:rPr>
          <w:rStyle w:val="charTableText"/>
        </w:rPr>
        <w:t>Abbreviation key</w:t>
      </w:r>
      <w:bookmarkEnd w:id="174"/>
    </w:p>
    <w:p w:rsidR="00035E39" w:rsidRDefault="00035E39">
      <w:pPr>
        <w:rPr>
          <w:sz w:val="4"/>
        </w:rPr>
      </w:pPr>
    </w:p>
    <w:tbl>
      <w:tblPr>
        <w:tblW w:w="7372" w:type="dxa"/>
        <w:tblInd w:w="1100" w:type="dxa"/>
        <w:tblLayout w:type="fixed"/>
        <w:tblLook w:val="0000" w:firstRow="0" w:lastRow="0" w:firstColumn="0" w:lastColumn="0" w:noHBand="0" w:noVBand="0"/>
      </w:tblPr>
      <w:tblGrid>
        <w:gridCol w:w="3720"/>
        <w:gridCol w:w="3652"/>
      </w:tblGrid>
      <w:tr w:rsidR="00035E39" w:rsidTr="00460EB7">
        <w:tc>
          <w:tcPr>
            <w:tcW w:w="3720" w:type="dxa"/>
          </w:tcPr>
          <w:p w:rsidR="00035E39" w:rsidRDefault="00035E39">
            <w:pPr>
              <w:pStyle w:val="EndnotesAbbrev"/>
            </w:pPr>
            <w:r>
              <w:t>A = Act</w:t>
            </w:r>
          </w:p>
        </w:tc>
        <w:tc>
          <w:tcPr>
            <w:tcW w:w="3652" w:type="dxa"/>
          </w:tcPr>
          <w:p w:rsidR="00035E39" w:rsidRDefault="00035E39" w:rsidP="00460EB7">
            <w:pPr>
              <w:pStyle w:val="EndnotesAbbrev"/>
            </w:pPr>
            <w:r>
              <w:t>NI = Notifiable instrument</w:t>
            </w:r>
          </w:p>
        </w:tc>
      </w:tr>
      <w:tr w:rsidR="00035E39" w:rsidTr="00460EB7">
        <w:tc>
          <w:tcPr>
            <w:tcW w:w="3720" w:type="dxa"/>
          </w:tcPr>
          <w:p w:rsidR="00035E39" w:rsidRDefault="00035E39" w:rsidP="00460EB7">
            <w:pPr>
              <w:pStyle w:val="EndnotesAbbrev"/>
            </w:pPr>
            <w:r>
              <w:t>AF = Approved form</w:t>
            </w:r>
          </w:p>
        </w:tc>
        <w:tc>
          <w:tcPr>
            <w:tcW w:w="3652" w:type="dxa"/>
          </w:tcPr>
          <w:p w:rsidR="00035E39" w:rsidRDefault="00035E39" w:rsidP="00460EB7">
            <w:pPr>
              <w:pStyle w:val="EndnotesAbbrev"/>
            </w:pPr>
            <w:r>
              <w:t>o = order</w:t>
            </w:r>
          </w:p>
        </w:tc>
      </w:tr>
      <w:tr w:rsidR="00035E39" w:rsidTr="00460EB7">
        <w:tc>
          <w:tcPr>
            <w:tcW w:w="3720" w:type="dxa"/>
          </w:tcPr>
          <w:p w:rsidR="00035E39" w:rsidRDefault="00035E39">
            <w:pPr>
              <w:pStyle w:val="EndnotesAbbrev"/>
            </w:pPr>
            <w:r>
              <w:t>am = amended</w:t>
            </w:r>
          </w:p>
        </w:tc>
        <w:tc>
          <w:tcPr>
            <w:tcW w:w="3652" w:type="dxa"/>
          </w:tcPr>
          <w:p w:rsidR="00035E39" w:rsidRDefault="00035E39" w:rsidP="00460EB7">
            <w:pPr>
              <w:pStyle w:val="EndnotesAbbrev"/>
            </w:pPr>
            <w:r>
              <w:t>om = omitted/repealed</w:t>
            </w:r>
          </w:p>
        </w:tc>
      </w:tr>
      <w:tr w:rsidR="00035E39" w:rsidTr="00460EB7">
        <w:tc>
          <w:tcPr>
            <w:tcW w:w="3720" w:type="dxa"/>
          </w:tcPr>
          <w:p w:rsidR="00035E39" w:rsidRDefault="00035E39">
            <w:pPr>
              <w:pStyle w:val="EndnotesAbbrev"/>
            </w:pPr>
            <w:r>
              <w:t>amdt = amendment</w:t>
            </w:r>
          </w:p>
        </w:tc>
        <w:tc>
          <w:tcPr>
            <w:tcW w:w="3652" w:type="dxa"/>
          </w:tcPr>
          <w:p w:rsidR="00035E39" w:rsidRDefault="00035E39" w:rsidP="00460EB7">
            <w:pPr>
              <w:pStyle w:val="EndnotesAbbrev"/>
            </w:pPr>
            <w:r>
              <w:t>ord = ordinance</w:t>
            </w:r>
          </w:p>
        </w:tc>
      </w:tr>
      <w:tr w:rsidR="00035E39" w:rsidTr="00460EB7">
        <w:tc>
          <w:tcPr>
            <w:tcW w:w="3720" w:type="dxa"/>
          </w:tcPr>
          <w:p w:rsidR="00035E39" w:rsidRDefault="00035E39">
            <w:pPr>
              <w:pStyle w:val="EndnotesAbbrev"/>
            </w:pPr>
            <w:r>
              <w:t>AR = Assembly resolution</w:t>
            </w:r>
          </w:p>
        </w:tc>
        <w:tc>
          <w:tcPr>
            <w:tcW w:w="3652" w:type="dxa"/>
          </w:tcPr>
          <w:p w:rsidR="00035E39" w:rsidRDefault="00035E39" w:rsidP="00460EB7">
            <w:pPr>
              <w:pStyle w:val="EndnotesAbbrev"/>
            </w:pPr>
            <w:r>
              <w:t>orig = original</w:t>
            </w:r>
          </w:p>
        </w:tc>
      </w:tr>
      <w:tr w:rsidR="00035E39" w:rsidTr="00460EB7">
        <w:tc>
          <w:tcPr>
            <w:tcW w:w="3720" w:type="dxa"/>
          </w:tcPr>
          <w:p w:rsidR="00035E39" w:rsidRDefault="00035E39">
            <w:pPr>
              <w:pStyle w:val="EndnotesAbbrev"/>
            </w:pPr>
            <w:r>
              <w:t>ch = chapter</w:t>
            </w:r>
          </w:p>
        </w:tc>
        <w:tc>
          <w:tcPr>
            <w:tcW w:w="3652" w:type="dxa"/>
          </w:tcPr>
          <w:p w:rsidR="00035E39" w:rsidRDefault="00035E39" w:rsidP="00460EB7">
            <w:pPr>
              <w:pStyle w:val="EndnotesAbbrev"/>
            </w:pPr>
            <w:r>
              <w:t>par = paragraph/subparagraph</w:t>
            </w:r>
          </w:p>
        </w:tc>
      </w:tr>
      <w:tr w:rsidR="00035E39" w:rsidTr="00460EB7">
        <w:tc>
          <w:tcPr>
            <w:tcW w:w="3720" w:type="dxa"/>
          </w:tcPr>
          <w:p w:rsidR="00035E39" w:rsidRDefault="00035E39">
            <w:pPr>
              <w:pStyle w:val="EndnotesAbbrev"/>
            </w:pPr>
            <w:r>
              <w:t>CN = Commencement notice</w:t>
            </w:r>
          </w:p>
        </w:tc>
        <w:tc>
          <w:tcPr>
            <w:tcW w:w="3652" w:type="dxa"/>
          </w:tcPr>
          <w:p w:rsidR="00035E39" w:rsidRDefault="00035E39" w:rsidP="00460EB7">
            <w:pPr>
              <w:pStyle w:val="EndnotesAbbrev"/>
            </w:pPr>
            <w:r>
              <w:t>pres = present</w:t>
            </w:r>
          </w:p>
        </w:tc>
      </w:tr>
      <w:tr w:rsidR="00035E39" w:rsidTr="00460EB7">
        <w:tc>
          <w:tcPr>
            <w:tcW w:w="3720" w:type="dxa"/>
          </w:tcPr>
          <w:p w:rsidR="00035E39" w:rsidRDefault="00035E39">
            <w:pPr>
              <w:pStyle w:val="EndnotesAbbrev"/>
            </w:pPr>
            <w:r>
              <w:t>def = definition</w:t>
            </w:r>
          </w:p>
        </w:tc>
        <w:tc>
          <w:tcPr>
            <w:tcW w:w="3652" w:type="dxa"/>
          </w:tcPr>
          <w:p w:rsidR="00035E39" w:rsidRDefault="00035E39" w:rsidP="00460EB7">
            <w:pPr>
              <w:pStyle w:val="EndnotesAbbrev"/>
            </w:pPr>
            <w:r>
              <w:t>prev = previous</w:t>
            </w:r>
          </w:p>
        </w:tc>
      </w:tr>
      <w:tr w:rsidR="00035E39" w:rsidTr="00460EB7">
        <w:tc>
          <w:tcPr>
            <w:tcW w:w="3720" w:type="dxa"/>
          </w:tcPr>
          <w:p w:rsidR="00035E39" w:rsidRDefault="00035E39">
            <w:pPr>
              <w:pStyle w:val="EndnotesAbbrev"/>
            </w:pPr>
            <w:r>
              <w:t>DI = Disallowable instrument</w:t>
            </w:r>
          </w:p>
        </w:tc>
        <w:tc>
          <w:tcPr>
            <w:tcW w:w="3652" w:type="dxa"/>
          </w:tcPr>
          <w:p w:rsidR="00035E39" w:rsidRDefault="00035E39" w:rsidP="00460EB7">
            <w:pPr>
              <w:pStyle w:val="EndnotesAbbrev"/>
            </w:pPr>
            <w:r>
              <w:t>(prev...) = previously</w:t>
            </w:r>
          </w:p>
        </w:tc>
      </w:tr>
      <w:tr w:rsidR="00035E39" w:rsidTr="00460EB7">
        <w:tc>
          <w:tcPr>
            <w:tcW w:w="3720" w:type="dxa"/>
          </w:tcPr>
          <w:p w:rsidR="00035E39" w:rsidRDefault="00035E39">
            <w:pPr>
              <w:pStyle w:val="EndnotesAbbrev"/>
            </w:pPr>
            <w:r>
              <w:t>dict = dictionary</w:t>
            </w:r>
          </w:p>
        </w:tc>
        <w:tc>
          <w:tcPr>
            <w:tcW w:w="3652" w:type="dxa"/>
          </w:tcPr>
          <w:p w:rsidR="00035E39" w:rsidRDefault="00035E39" w:rsidP="00460EB7">
            <w:pPr>
              <w:pStyle w:val="EndnotesAbbrev"/>
            </w:pPr>
            <w:r>
              <w:t>pt = part</w:t>
            </w:r>
          </w:p>
        </w:tc>
      </w:tr>
      <w:tr w:rsidR="00035E39" w:rsidTr="00460EB7">
        <w:tc>
          <w:tcPr>
            <w:tcW w:w="3720" w:type="dxa"/>
          </w:tcPr>
          <w:p w:rsidR="00035E39" w:rsidRDefault="00035E39">
            <w:pPr>
              <w:pStyle w:val="EndnotesAbbrev"/>
            </w:pPr>
            <w:r>
              <w:t xml:space="preserve">disallowed = disallowed by the Legislative </w:t>
            </w:r>
          </w:p>
        </w:tc>
        <w:tc>
          <w:tcPr>
            <w:tcW w:w="3652" w:type="dxa"/>
          </w:tcPr>
          <w:p w:rsidR="00035E39" w:rsidRDefault="00035E39" w:rsidP="00460EB7">
            <w:pPr>
              <w:pStyle w:val="EndnotesAbbrev"/>
            </w:pPr>
            <w:r>
              <w:t>r = rule/subrule</w:t>
            </w:r>
          </w:p>
        </w:tc>
      </w:tr>
      <w:tr w:rsidR="00035E39" w:rsidTr="00460EB7">
        <w:tc>
          <w:tcPr>
            <w:tcW w:w="3720" w:type="dxa"/>
          </w:tcPr>
          <w:p w:rsidR="00035E39" w:rsidRDefault="00035E39">
            <w:pPr>
              <w:pStyle w:val="EndnotesAbbrev"/>
              <w:ind w:left="972"/>
            </w:pPr>
            <w:r>
              <w:t>Assembly</w:t>
            </w:r>
          </w:p>
        </w:tc>
        <w:tc>
          <w:tcPr>
            <w:tcW w:w="3652" w:type="dxa"/>
          </w:tcPr>
          <w:p w:rsidR="00035E39" w:rsidRDefault="00035E39" w:rsidP="00460EB7">
            <w:pPr>
              <w:pStyle w:val="EndnotesAbbrev"/>
            </w:pPr>
            <w:r>
              <w:t>reloc = relocated</w:t>
            </w:r>
          </w:p>
        </w:tc>
      </w:tr>
      <w:tr w:rsidR="00035E39" w:rsidTr="00460EB7">
        <w:tc>
          <w:tcPr>
            <w:tcW w:w="3720" w:type="dxa"/>
          </w:tcPr>
          <w:p w:rsidR="00035E39" w:rsidRDefault="00035E39">
            <w:pPr>
              <w:pStyle w:val="EndnotesAbbrev"/>
            </w:pPr>
            <w:r>
              <w:t>div = division</w:t>
            </w:r>
          </w:p>
        </w:tc>
        <w:tc>
          <w:tcPr>
            <w:tcW w:w="3652" w:type="dxa"/>
          </w:tcPr>
          <w:p w:rsidR="00035E39" w:rsidRDefault="00035E39" w:rsidP="00460EB7">
            <w:pPr>
              <w:pStyle w:val="EndnotesAbbrev"/>
            </w:pPr>
            <w:r>
              <w:t>renum = renumbered</w:t>
            </w:r>
          </w:p>
        </w:tc>
      </w:tr>
      <w:tr w:rsidR="00035E39" w:rsidTr="00460EB7">
        <w:tc>
          <w:tcPr>
            <w:tcW w:w="3720" w:type="dxa"/>
          </w:tcPr>
          <w:p w:rsidR="00035E39" w:rsidRDefault="00035E39">
            <w:pPr>
              <w:pStyle w:val="EndnotesAbbrev"/>
            </w:pPr>
            <w:r>
              <w:t>exp = expires/expired</w:t>
            </w:r>
          </w:p>
        </w:tc>
        <w:tc>
          <w:tcPr>
            <w:tcW w:w="3652" w:type="dxa"/>
          </w:tcPr>
          <w:p w:rsidR="00035E39" w:rsidRDefault="00035E39" w:rsidP="00460EB7">
            <w:pPr>
              <w:pStyle w:val="EndnotesAbbrev"/>
            </w:pPr>
            <w:r>
              <w:t>R[X] = Republication No</w:t>
            </w:r>
          </w:p>
        </w:tc>
      </w:tr>
      <w:tr w:rsidR="00035E39" w:rsidTr="00460EB7">
        <w:tc>
          <w:tcPr>
            <w:tcW w:w="3720" w:type="dxa"/>
          </w:tcPr>
          <w:p w:rsidR="00035E39" w:rsidRDefault="00035E39">
            <w:pPr>
              <w:pStyle w:val="EndnotesAbbrev"/>
            </w:pPr>
            <w:r>
              <w:t>Gaz = gazette</w:t>
            </w:r>
          </w:p>
        </w:tc>
        <w:tc>
          <w:tcPr>
            <w:tcW w:w="3652" w:type="dxa"/>
          </w:tcPr>
          <w:p w:rsidR="00035E39" w:rsidRDefault="00035E39" w:rsidP="00460EB7">
            <w:pPr>
              <w:pStyle w:val="EndnotesAbbrev"/>
            </w:pPr>
            <w:r>
              <w:t>RI = reissue</w:t>
            </w:r>
          </w:p>
        </w:tc>
      </w:tr>
      <w:tr w:rsidR="00035E39" w:rsidTr="00460EB7">
        <w:tc>
          <w:tcPr>
            <w:tcW w:w="3720" w:type="dxa"/>
          </w:tcPr>
          <w:p w:rsidR="00035E39" w:rsidRDefault="00035E39">
            <w:pPr>
              <w:pStyle w:val="EndnotesAbbrev"/>
            </w:pPr>
            <w:r>
              <w:t>hdg = heading</w:t>
            </w:r>
          </w:p>
        </w:tc>
        <w:tc>
          <w:tcPr>
            <w:tcW w:w="3652" w:type="dxa"/>
          </w:tcPr>
          <w:p w:rsidR="00035E39" w:rsidRDefault="00035E39" w:rsidP="00460EB7">
            <w:pPr>
              <w:pStyle w:val="EndnotesAbbrev"/>
            </w:pPr>
            <w:r>
              <w:t>s = section/subsection</w:t>
            </w:r>
          </w:p>
        </w:tc>
      </w:tr>
      <w:tr w:rsidR="00035E39" w:rsidTr="00460EB7">
        <w:tc>
          <w:tcPr>
            <w:tcW w:w="3720" w:type="dxa"/>
          </w:tcPr>
          <w:p w:rsidR="00035E39" w:rsidRDefault="00035E39">
            <w:pPr>
              <w:pStyle w:val="EndnotesAbbrev"/>
            </w:pPr>
            <w:r>
              <w:t>IA = Interpretation Act 1967</w:t>
            </w:r>
          </w:p>
        </w:tc>
        <w:tc>
          <w:tcPr>
            <w:tcW w:w="3652" w:type="dxa"/>
          </w:tcPr>
          <w:p w:rsidR="00035E39" w:rsidRDefault="00035E39" w:rsidP="00460EB7">
            <w:pPr>
              <w:pStyle w:val="EndnotesAbbrev"/>
            </w:pPr>
            <w:r>
              <w:t>sch = schedule</w:t>
            </w:r>
          </w:p>
        </w:tc>
      </w:tr>
      <w:tr w:rsidR="00035E39" w:rsidTr="00460EB7">
        <w:tc>
          <w:tcPr>
            <w:tcW w:w="3720" w:type="dxa"/>
          </w:tcPr>
          <w:p w:rsidR="00035E39" w:rsidRDefault="00035E39">
            <w:pPr>
              <w:pStyle w:val="EndnotesAbbrev"/>
            </w:pPr>
            <w:r>
              <w:t>ins = inserted/added</w:t>
            </w:r>
          </w:p>
        </w:tc>
        <w:tc>
          <w:tcPr>
            <w:tcW w:w="3652" w:type="dxa"/>
          </w:tcPr>
          <w:p w:rsidR="00035E39" w:rsidRDefault="00035E39" w:rsidP="00460EB7">
            <w:pPr>
              <w:pStyle w:val="EndnotesAbbrev"/>
            </w:pPr>
            <w:r>
              <w:t>sdiv = subdivision</w:t>
            </w:r>
          </w:p>
        </w:tc>
      </w:tr>
      <w:tr w:rsidR="00035E39" w:rsidTr="00460EB7">
        <w:tc>
          <w:tcPr>
            <w:tcW w:w="3720" w:type="dxa"/>
          </w:tcPr>
          <w:p w:rsidR="00035E39" w:rsidRDefault="00035E39">
            <w:pPr>
              <w:pStyle w:val="EndnotesAbbrev"/>
            </w:pPr>
            <w:r>
              <w:t>LA = Legislation Act 2001</w:t>
            </w:r>
          </w:p>
        </w:tc>
        <w:tc>
          <w:tcPr>
            <w:tcW w:w="3652" w:type="dxa"/>
          </w:tcPr>
          <w:p w:rsidR="00035E39" w:rsidRDefault="00035E39" w:rsidP="00460EB7">
            <w:pPr>
              <w:pStyle w:val="EndnotesAbbrev"/>
            </w:pPr>
            <w:r>
              <w:t>SL = Subordinate law</w:t>
            </w:r>
          </w:p>
        </w:tc>
      </w:tr>
      <w:tr w:rsidR="00035E39" w:rsidTr="00460EB7">
        <w:tc>
          <w:tcPr>
            <w:tcW w:w="3720" w:type="dxa"/>
          </w:tcPr>
          <w:p w:rsidR="00035E39" w:rsidRDefault="00035E39">
            <w:pPr>
              <w:pStyle w:val="EndnotesAbbrev"/>
            </w:pPr>
            <w:r>
              <w:t>LR = legislation register</w:t>
            </w:r>
          </w:p>
        </w:tc>
        <w:tc>
          <w:tcPr>
            <w:tcW w:w="3652" w:type="dxa"/>
          </w:tcPr>
          <w:p w:rsidR="00035E39" w:rsidRDefault="00035E39" w:rsidP="00460EB7">
            <w:pPr>
              <w:pStyle w:val="EndnotesAbbrev"/>
            </w:pPr>
            <w:r>
              <w:t>sub = substituted</w:t>
            </w:r>
          </w:p>
        </w:tc>
      </w:tr>
      <w:tr w:rsidR="00035E39" w:rsidTr="00460EB7">
        <w:tc>
          <w:tcPr>
            <w:tcW w:w="3720" w:type="dxa"/>
          </w:tcPr>
          <w:p w:rsidR="00035E39" w:rsidRDefault="00035E39">
            <w:pPr>
              <w:pStyle w:val="EndnotesAbbrev"/>
            </w:pPr>
            <w:r>
              <w:t>LRA = Legislation (Republication) Act 1996</w:t>
            </w:r>
          </w:p>
        </w:tc>
        <w:tc>
          <w:tcPr>
            <w:tcW w:w="3652" w:type="dxa"/>
          </w:tcPr>
          <w:p w:rsidR="00035E39" w:rsidRDefault="00035E39" w:rsidP="00460EB7">
            <w:pPr>
              <w:pStyle w:val="EndnotesAbbrev"/>
            </w:pPr>
            <w:r w:rsidRPr="00863B02">
              <w:rPr>
                <w:rStyle w:val="charUnderline"/>
              </w:rPr>
              <w:t>underlining</w:t>
            </w:r>
            <w:r>
              <w:t xml:space="preserve"> = whole or part not commenced</w:t>
            </w:r>
          </w:p>
        </w:tc>
      </w:tr>
      <w:tr w:rsidR="00035E39" w:rsidTr="00460EB7">
        <w:tc>
          <w:tcPr>
            <w:tcW w:w="3720" w:type="dxa"/>
          </w:tcPr>
          <w:p w:rsidR="00035E39" w:rsidRDefault="00035E39">
            <w:pPr>
              <w:pStyle w:val="EndnotesAbbrev"/>
            </w:pPr>
            <w:r>
              <w:t>mod = modified/modification</w:t>
            </w:r>
          </w:p>
        </w:tc>
        <w:tc>
          <w:tcPr>
            <w:tcW w:w="3652" w:type="dxa"/>
          </w:tcPr>
          <w:p w:rsidR="00035E39" w:rsidRDefault="00035E39" w:rsidP="00460EB7">
            <w:pPr>
              <w:pStyle w:val="EndnotesAbbrev"/>
              <w:ind w:left="1073"/>
            </w:pPr>
            <w:r>
              <w:t>or to be expired</w:t>
            </w:r>
          </w:p>
        </w:tc>
      </w:tr>
    </w:tbl>
    <w:p w:rsidR="006545D2" w:rsidRPr="00CA7F6C" w:rsidRDefault="006545D2">
      <w:pPr>
        <w:pStyle w:val="Endnote20"/>
      </w:pPr>
      <w:bookmarkStart w:id="175" w:name="_Toc476129817"/>
      <w:r w:rsidRPr="00CA7F6C">
        <w:rPr>
          <w:rStyle w:val="charTableNo"/>
        </w:rPr>
        <w:t>3</w:t>
      </w:r>
      <w:r>
        <w:tab/>
      </w:r>
      <w:r w:rsidRPr="00CA7F6C">
        <w:rPr>
          <w:rStyle w:val="charTableText"/>
        </w:rPr>
        <w:t>Legislation history</w:t>
      </w:r>
      <w:bookmarkEnd w:id="175"/>
    </w:p>
    <w:p w:rsidR="006545D2" w:rsidRDefault="006545D2">
      <w:pPr>
        <w:pStyle w:val="NewAct"/>
      </w:pPr>
      <w:r>
        <w:t>Aboriginal and Torres Strait Islander Elected Body Act 2008 A2008-12</w:t>
      </w:r>
    </w:p>
    <w:p w:rsidR="006545D2" w:rsidRDefault="006545D2">
      <w:pPr>
        <w:pStyle w:val="Actdetails"/>
      </w:pPr>
      <w:r>
        <w:t>notified LR 14 May 2008</w:t>
      </w:r>
    </w:p>
    <w:p w:rsidR="006545D2" w:rsidRDefault="006545D2">
      <w:pPr>
        <w:pStyle w:val="Actdetails"/>
      </w:pPr>
      <w:r>
        <w:t>s 1, s 2 commenced 14 May 2008 (LA s 75 (1))</w:t>
      </w:r>
    </w:p>
    <w:p w:rsidR="006545D2" w:rsidRPr="00863B02" w:rsidRDefault="006545D2">
      <w:pPr>
        <w:pStyle w:val="Actdetails"/>
        <w:rPr>
          <w:rFonts w:cs="Arial"/>
        </w:rPr>
      </w:pPr>
      <w:r w:rsidRPr="00863B02">
        <w:rPr>
          <w:rFonts w:cs="Arial"/>
        </w:rPr>
        <w:t xml:space="preserve">remainder commenced </w:t>
      </w:r>
      <w:r>
        <w:t>15 May 2008</w:t>
      </w:r>
      <w:r w:rsidRPr="00863B02">
        <w:rPr>
          <w:rFonts w:cs="Arial"/>
        </w:rPr>
        <w:t xml:space="preserve"> (s 2)</w:t>
      </w:r>
    </w:p>
    <w:p w:rsidR="0054176B" w:rsidRDefault="0054176B">
      <w:pPr>
        <w:pStyle w:val="Asamby"/>
      </w:pPr>
      <w:r>
        <w:t>as amended by</w:t>
      </w:r>
    </w:p>
    <w:p w:rsidR="0054176B" w:rsidRPr="00574BD0" w:rsidRDefault="00A53B3A" w:rsidP="0054176B">
      <w:pPr>
        <w:pStyle w:val="NewAct"/>
      </w:pPr>
      <w:hyperlink r:id="rId88" w:tooltip="A2010-18" w:history="1">
        <w:r w:rsidR="00863B02" w:rsidRPr="00863B02">
          <w:rPr>
            <w:rStyle w:val="charCitHyperlinkAbbrev"/>
          </w:rPr>
          <w:t>Statute Law Amendment Act 2010</w:t>
        </w:r>
      </w:hyperlink>
      <w:r w:rsidR="0054176B">
        <w:t xml:space="preserve"> A2010-18 sch 1 pt 1.1</w:t>
      </w:r>
    </w:p>
    <w:p w:rsidR="0054176B" w:rsidRPr="00DB3D5E" w:rsidRDefault="0054176B" w:rsidP="0054176B">
      <w:pPr>
        <w:pStyle w:val="Actdetails"/>
        <w:keepNext/>
      </w:pPr>
      <w:r>
        <w:t>notified LR 13</w:t>
      </w:r>
      <w:r w:rsidRPr="00DB3D5E">
        <w:t xml:space="preserve"> </w:t>
      </w:r>
      <w:r>
        <w:t>May 2010</w:t>
      </w:r>
    </w:p>
    <w:p w:rsidR="0054176B" w:rsidRDefault="0054176B" w:rsidP="0054176B">
      <w:pPr>
        <w:pStyle w:val="Actdetails"/>
        <w:keepNext/>
      </w:pPr>
      <w:r>
        <w:t>s 1, s 2 commenced 13 May 2010 (LA s 75 (1))</w:t>
      </w:r>
    </w:p>
    <w:p w:rsidR="0054176B" w:rsidRPr="00BF40E8" w:rsidRDefault="0054176B" w:rsidP="0054176B">
      <w:pPr>
        <w:pStyle w:val="Actdetails"/>
      </w:pPr>
      <w:r>
        <w:t>sch 1 pt 1.1 commenced 3</w:t>
      </w:r>
      <w:r w:rsidRPr="00BF40E8">
        <w:t xml:space="preserve"> </w:t>
      </w:r>
      <w:r>
        <w:t>June 2010 (s 2)</w:t>
      </w:r>
    </w:p>
    <w:p w:rsidR="0051705E" w:rsidRDefault="00A53B3A" w:rsidP="0051705E">
      <w:pPr>
        <w:pStyle w:val="NewAct"/>
      </w:pPr>
      <w:hyperlink r:id="rId89" w:tooltip="A2011-22" w:history="1">
        <w:r w:rsidR="00863B02" w:rsidRPr="00863B02">
          <w:rPr>
            <w:rStyle w:val="charCitHyperlinkAbbrev"/>
          </w:rPr>
          <w:t>Administrative (One ACT Public Service Miscellaneous Amendments) Act 2011</w:t>
        </w:r>
      </w:hyperlink>
      <w:r w:rsidR="0051705E">
        <w:t xml:space="preserve"> A2011-22 sch 1 pt 1.1</w:t>
      </w:r>
    </w:p>
    <w:p w:rsidR="0051705E" w:rsidRDefault="0051705E" w:rsidP="0051705E">
      <w:pPr>
        <w:pStyle w:val="Actdetails"/>
        <w:keepNext/>
      </w:pPr>
      <w:r>
        <w:t>notified LR 30 June 2011</w:t>
      </w:r>
    </w:p>
    <w:p w:rsidR="0051705E" w:rsidRDefault="0051705E" w:rsidP="0051705E">
      <w:pPr>
        <w:pStyle w:val="Actdetails"/>
        <w:keepNext/>
      </w:pPr>
      <w:r>
        <w:t>s 1, s 2 commenced 30 June 2011 (LA s 75 (1))</w:t>
      </w:r>
    </w:p>
    <w:p w:rsidR="0051705E" w:rsidRPr="00CB0D40" w:rsidRDefault="0051705E" w:rsidP="0051705E">
      <w:pPr>
        <w:pStyle w:val="Actdetails"/>
      </w:pPr>
      <w:r>
        <w:t>sch 1 pt 1.1</w:t>
      </w:r>
      <w:r w:rsidRPr="00CB0D40">
        <w:t xml:space="preserve"> commenced </w:t>
      </w:r>
      <w:r>
        <w:t>1 July 2011 (s 2 (1</w:t>
      </w:r>
      <w:r w:rsidRPr="00CB0D40">
        <w:t>)</w:t>
      </w:r>
      <w:r>
        <w:t>)</w:t>
      </w:r>
    </w:p>
    <w:p w:rsidR="00035E39" w:rsidRDefault="00A53B3A" w:rsidP="00035E39">
      <w:pPr>
        <w:pStyle w:val="NewAct"/>
      </w:pPr>
      <w:hyperlink r:id="rId90" w:tooltip="A2011-28" w:history="1">
        <w:r w:rsidR="00863B02" w:rsidRPr="00863B02">
          <w:rPr>
            <w:rStyle w:val="charCitHyperlinkAbbrev"/>
          </w:rPr>
          <w:t>Statute Law Amendment Act 2011 (No 2)</w:t>
        </w:r>
      </w:hyperlink>
      <w:r w:rsidR="00035E39">
        <w:t xml:space="preserve"> A2011-28 sch 3 pt 3.1</w:t>
      </w:r>
    </w:p>
    <w:p w:rsidR="00035E39" w:rsidRDefault="00035E39" w:rsidP="00035E39">
      <w:pPr>
        <w:pStyle w:val="Actdetails"/>
        <w:keepNext/>
      </w:pPr>
      <w:r>
        <w:t>notified LR 31 August 2011</w:t>
      </w:r>
    </w:p>
    <w:p w:rsidR="00035E39" w:rsidRDefault="00035E39" w:rsidP="00035E39">
      <w:pPr>
        <w:pStyle w:val="Actdetails"/>
        <w:keepNext/>
      </w:pPr>
      <w:r>
        <w:t>s 1, s 2 commenced 31 August 2011 (LA s 75 (1))</w:t>
      </w:r>
    </w:p>
    <w:p w:rsidR="00035E39" w:rsidRPr="00CB0D40" w:rsidRDefault="00035E39" w:rsidP="00035E39">
      <w:pPr>
        <w:pStyle w:val="Actdetails"/>
      </w:pPr>
      <w:r>
        <w:t>sch 3 pt 3.1</w:t>
      </w:r>
      <w:r w:rsidRPr="00CB0D40">
        <w:t xml:space="preserve"> commenced </w:t>
      </w:r>
      <w:r>
        <w:t>21 September 2011 (s 2 (1</w:t>
      </w:r>
      <w:r w:rsidRPr="00CB0D40">
        <w:t>)</w:t>
      </w:r>
      <w:r>
        <w:t>)</w:t>
      </w:r>
    </w:p>
    <w:p w:rsidR="00C00403" w:rsidRDefault="00A53B3A" w:rsidP="00C00403">
      <w:pPr>
        <w:pStyle w:val="NewAct"/>
      </w:pPr>
      <w:hyperlink r:id="rId91" w:tooltip="A2011-52" w:history="1">
        <w:r w:rsidR="00863B02" w:rsidRPr="00863B02">
          <w:rPr>
            <w:rStyle w:val="charCitHyperlinkAbbrev"/>
          </w:rPr>
          <w:t>Statute Law Amendment Act 2011 (No 3)</w:t>
        </w:r>
      </w:hyperlink>
      <w:r w:rsidR="00C00403">
        <w:t xml:space="preserve"> A2011-52 sch 3 pt 3.1</w:t>
      </w:r>
    </w:p>
    <w:p w:rsidR="00C00403" w:rsidRDefault="00C00403" w:rsidP="00C00403">
      <w:pPr>
        <w:pStyle w:val="Actdetails"/>
        <w:keepNext/>
      </w:pPr>
      <w:r>
        <w:t>notified LR 28 November 2011</w:t>
      </w:r>
    </w:p>
    <w:p w:rsidR="00C00403" w:rsidRDefault="00C00403" w:rsidP="00C00403">
      <w:pPr>
        <w:pStyle w:val="Actdetails"/>
        <w:keepNext/>
      </w:pPr>
      <w:r>
        <w:t>s 1, s 2 commenced 28 November 2011 (LA s 75 (1))</w:t>
      </w:r>
    </w:p>
    <w:p w:rsidR="00C00403" w:rsidRDefault="00C00403" w:rsidP="00C00403">
      <w:pPr>
        <w:pStyle w:val="Actdetails"/>
      </w:pPr>
      <w:r w:rsidRPr="00D6142D">
        <w:t xml:space="preserve">sch </w:t>
      </w:r>
      <w:r>
        <w:t>3 pt 3.1</w:t>
      </w:r>
      <w:r w:rsidRPr="00D6142D">
        <w:t xml:space="preserve"> </w:t>
      </w:r>
      <w:r>
        <w:t>commenced 12 December 2011</w:t>
      </w:r>
      <w:r w:rsidRPr="00D6142D">
        <w:t xml:space="preserve"> (s 2</w:t>
      </w:r>
      <w:r>
        <w:t>)</w:t>
      </w:r>
    </w:p>
    <w:p w:rsidR="00E74CDA" w:rsidRDefault="00A53B3A" w:rsidP="00E74CDA">
      <w:pPr>
        <w:pStyle w:val="NewAct"/>
      </w:pPr>
      <w:hyperlink r:id="rId92" w:tooltip="A2012-1" w:history="1">
        <w:r w:rsidR="00863B02" w:rsidRPr="00863B02">
          <w:rPr>
            <w:rStyle w:val="charCitHyperlinkAbbrev"/>
          </w:rPr>
          <w:t>Electoral Legislation Amendment Act 2012</w:t>
        </w:r>
      </w:hyperlink>
      <w:r w:rsidR="00E74CDA">
        <w:t xml:space="preserve"> A2012-1 sch 1</w:t>
      </w:r>
    </w:p>
    <w:p w:rsidR="00E74CDA" w:rsidRDefault="00E74CDA" w:rsidP="00E74CDA">
      <w:pPr>
        <w:pStyle w:val="Actdetails"/>
        <w:keepNext/>
      </w:pPr>
      <w:r>
        <w:t>notified LR 28 February 2012</w:t>
      </w:r>
    </w:p>
    <w:p w:rsidR="00E74CDA" w:rsidRDefault="00E74CDA" w:rsidP="00E74CDA">
      <w:pPr>
        <w:pStyle w:val="Actdetails"/>
        <w:keepNext/>
      </w:pPr>
      <w:r>
        <w:t>s 1, s 2 commenced 28 February 2012 (LA s 75 (1))</w:t>
      </w:r>
    </w:p>
    <w:p w:rsidR="00E74CDA" w:rsidRDefault="00E74CDA" w:rsidP="00E74CDA">
      <w:pPr>
        <w:pStyle w:val="Actdetails"/>
      </w:pPr>
      <w:r>
        <w:t>sch 1</w:t>
      </w:r>
      <w:r w:rsidRPr="00D6142D">
        <w:t xml:space="preserve"> </w:t>
      </w:r>
      <w:r>
        <w:t>commenced 29 February 2012</w:t>
      </w:r>
      <w:r w:rsidRPr="00D6142D">
        <w:t xml:space="preserve"> (s 2</w:t>
      </w:r>
      <w:r>
        <w:t>)</w:t>
      </w:r>
    </w:p>
    <w:p w:rsidR="00E96AE6" w:rsidRDefault="00A53B3A" w:rsidP="00E96AE6">
      <w:pPr>
        <w:pStyle w:val="NewAct"/>
      </w:pPr>
      <w:hyperlink r:id="rId93" w:tooltip="A2013-6" w:history="1">
        <w:r w:rsidR="00E96AE6">
          <w:rPr>
            <w:rStyle w:val="charCitHyperlinkAbbrev"/>
          </w:rPr>
          <w:t>Aboriginal and Torres Strait Islander Elected Body Amendment Act 2013</w:t>
        </w:r>
      </w:hyperlink>
      <w:r w:rsidR="00B85766">
        <w:t xml:space="preserve"> A2013-6</w:t>
      </w:r>
    </w:p>
    <w:p w:rsidR="00E96AE6" w:rsidRDefault="00E96AE6" w:rsidP="00E96AE6">
      <w:pPr>
        <w:pStyle w:val="Actdetails"/>
        <w:keepNext/>
      </w:pPr>
      <w:r>
        <w:t>notified LR 5 March 2013</w:t>
      </w:r>
    </w:p>
    <w:p w:rsidR="00E96AE6" w:rsidRDefault="00E96AE6" w:rsidP="00E96AE6">
      <w:pPr>
        <w:pStyle w:val="Actdetails"/>
        <w:keepNext/>
      </w:pPr>
      <w:r>
        <w:t>s 1, s 2 commenced 5 March 2013 (LA s 75 (1))</w:t>
      </w:r>
    </w:p>
    <w:p w:rsidR="00E96AE6" w:rsidRDefault="00B85766" w:rsidP="00E96AE6">
      <w:pPr>
        <w:pStyle w:val="Actdetails"/>
      </w:pPr>
      <w:r>
        <w:t xml:space="preserve">remainder </w:t>
      </w:r>
      <w:r w:rsidR="00E96AE6">
        <w:t xml:space="preserve">commenced </w:t>
      </w:r>
      <w:r>
        <w:t>6 March 2013</w:t>
      </w:r>
      <w:r w:rsidR="00E96AE6" w:rsidRPr="00D6142D">
        <w:t xml:space="preserve"> (s 2</w:t>
      </w:r>
      <w:r w:rsidR="00E96AE6">
        <w:t>)</w:t>
      </w:r>
    </w:p>
    <w:p w:rsidR="000F0CE8" w:rsidRDefault="00A53B3A" w:rsidP="000F0CE8">
      <w:pPr>
        <w:pStyle w:val="NewAct"/>
      </w:pPr>
      <w:hyperlink r:id="rId94" w:tooltip="A2014-15" w:history="1">
        <w:r w:rsidR="000F0CE8">
          <w:rPr>
            <w:rStyle w:val="charCitHyperlinkAbbrev"/>
          </w:rPr>
          <w:t>Aboriginal and Torres Strait Islander Elected Body Amendment Act 2014</w:t>
        </w:r>
      </w:hyperlink>
      <w:r w:rsidR="000F0CE8">
        <w:t xml:space="preserve"> A2014-15</w:t>
      </w:r>
    </w:p>
    <w:p w:rsidR="000F0CE8" w:rsidRDefault="000F0CE8" w:rsidP="000F0CE8">
      <w:pPr>
        <w:pStyle w:val="Actdetails"/>
        <w:keepNext/>
      </w:pPr>
      <w:r>
        <w:t>notified LR 9 May 2014</w:t>
      </w:r>
    </w:p>
    <w:p w:rsidR="000F0CE8" w:rsidRDefault="000F0CE8" w:rsidP="000F0CE8">
      <w:pPr>
        <w:pStyle w:val="Actdetails"/>
        <w:keepNext/>
      </w:pPr>
      <w:r>
        <w:t>s 1, s 2 commenced 9 May 2014 (LA s 75 (1))</w:t>
      </w:r>
    </w:p>
    <w:p w:rsidR="000F0CE8" w:rsidRDefault="000F0CE8" w:rsidP="000F0CE8">
      <w:pPr>
        <w:pStyle w:val="Actdetails"/>
      </w:pPr>
      <w:r>
        <w:t>remainder commenced 10 May 2014</w:t>
      </w:r>
      <w:r w:rsidRPr="00D6142D">
        <w:t xml:space="preserve"> (s 2</w:t>
      </w:r>
      <w:r>
        <w:t>)</w:t>
      </w:r>
    </w:p>
    <w:p w:rsidR="00E94BAA" w:rsidRDefault="00A53B3A" w:rsidP="00E94BAA">
      <w:pPr>
        <w:pStyle w:val="NewAct"/>
      </w:pPr>
      <w:hyperlink r:id="rId95" w:tooltip="A2015-33" w:history="1">
        <w:r w:rsidR="00E94BAA" w:rsidRPr="000A645B">
          <w:rPr>
            <w:rStyle w:val="charCitHyperlinkAbbrev"/>
          </w:rPr>
          <w:t>Red Tape Reduction Legislation Amendment Act 2015</w:t>
        </w:r>
      </w:hyperlink>
      <w:r w:rsidR="00E94BAA">
        <w:t xml:space="preserve"> </w:t>
      </w:r>
      <w:r w:rsidR="00E94BAA" w:rsidRPr="000A645B">
        <w:t xml:space="preserve">A2015-33 </w:t>
      </w:r>
      <w:r w:rsidR="00E94BAA">
        <w:t>sch 1 pt 1.1</w:t>
      </w:r>
    </w:p>
    <w:p w:rsidR="00E94BAA" w:rsidRDefault="00E94BAA" w:rsidP="00E94BAA">
      <w:pPr>
        <w:pStyle w:val="Actdetails"/>
      </w:pPr>
      <w:r>
        <w:t>notified LR 30 September 2015</w:t>
      </w:r>
    </w:p>
    <w:p w:rsidR="00E94BAA" w:rsidRDefault="00E94BAA" w:rsidP="00E94BAA">
      <w:pPr>
        <w:pStyle w:val="Actdetails"/>
      </w:pPr>
      <w:r>
        <w:t>s 1, s 2 commenced 30 September 2015 (LA s 75 (1))</w:t>
      </w:r>
    </w:p>
    <w:p w:rsidR="00E94BAA" w:rsidRDefault="00E94BAA" w:rsidP="00E94BAA">
      <w:pPr>
        <w:pStyle w:val="Actdetails"/>
      </w:pPr>
      <w:r>
        <w:t>sch 1 pt 1.1 commenced 14 October 2015 (s 2)</w:t>
      </w:r>
    </w:p>
    <w:p w:rsidR="00F276F5" w:rsidRDefault="00A53B3A" w:rsidP="00F276F5">
      <w:pPr>
        <w:pStyle w:val="NewAct"/>
      </w:pPr>
      <w:hyperlink r:id="rId96" w:tooltip="A2016-18" w:history="1">
        <w:r w:rsidR="00F276F5">
          <w:rPr>
            <w:rStyle w:val="charCitHyperlinkAbbrev"/>
          </w:rPr>
          <w:t>Red Tape Reduction Legislation Amendment Act 2016</w:t>
        </w:r>
      </w:hyperlink>
      <w:r w:rsidR="00F276F5">
        <w:t xml:space="preserve"> A2016</w:t>
      </w:r>
      <w:r w:rsidR="00F276F5">
        <w:noBreakHyphen/>
        <w:t>18 sch 4 pt 4.1</w:t>
      </w:r>
    </w:p>
    <w:p w:rsidR="00F276F5" w:rsidRDefault="00F276F5" w:rsidP="00F276F5">
      <w:pPr>
        <w:pStyle w:val="Actdetails"/>
        <w:keepNext/>
      </w:pPr>
      <w:r>
        <w:t>notified LR 13 April 2016</w:t>
      </w:r>
    </w:p>
    <w:p w:rsidR="00F276F5" w:rsidRDefault="00F276F5" w:rsidP="00F276F5">
      <w:pPr>
        <w:pStyle w:val="Actdetails"/>
        <w:keepNext/>
      </w:pPr>
      <w:r>
        <w:t>s 1, s 2 commenced 13 April 2016 (LA s 75 (1))</w:t>
      </w:r>
    </w:p>
    <w:p w:rsidR="00F276F5" w:rsidRDefault="00F276F5" w:rsidP="00F276F5">
      <w:pPr>
        <w:pStyle w:val="Actdetails"/>
      </w:pPr>
      <w:r>
        <w:t xml:space="preserve">sch 4 pt 4.1 </w:t>
      </w:r>
      <w:r w:rsidRPr="00AE7C72">
        <w:t xml:space="preserve">commenced </w:t>
      </w:r>
      <w:r>
        <w:t>27 April 2016</w:t>
      </w:r>
      <w:r w:rsidRPr="00AE7C72">
        <w:t xml:space="preserve"> (</w:t>
      </w:r>
      <w:r>
        <w:t>s 2)</w:t>
      </w:r>
    </w:p>
    <w:p w:rsidR="00DE2D9C" w:rsidRDefault="00A53B3A" w:rsidP="00DE2D9C">
      <w:pPr>
        <w:pStyle w:val="NewAct"/>
      </w:pPr>
      <w:hyperlink r:id="rId97" w:tooltip="A2016-52" w:history="1">
        <w:r w:rsidR="00DE2D9C">
          <w:rPr>
            <w:rStyle w:val="charCitHyperlinkAbbrev"/>
          </w:rPr>
          <w:t>Public Sector Management Amendment Act 2016</w:t>
        </w:r>
      </w:hyperlink>
      <w:r w:rsidR="009E2318">
        <w:t xml:space="preserve"> A2016-52 sch 1 pt </w:t>
      </w:r>
      <w:r w:rsidR="00DE2D9C">
        <w:t>1.1</w:t>
      </w:r>
    </w:p>
    <w:p w:rsidR="00DE2D9C" w:rsidRDefault="00DE2D9C" w:rsidP="00DE2D9C">
      <w:pPr>
        <w:pStyle w:val="Actdetails"/>
      </w:pPr>
      <w:r>
        <w:t>notified LR 25 August 2016</w:t>
      </w:r>
    </w:p>
    <w:p w:rsidR="00DE2D9C" w:rsidRDefault="00DE2D9C" w:rsidP="00DE2D9C">
      <w:pPr>
        <w:pStyle w:val="Actdetails"/>
      </w:pPr>
      <w:r>
        <w:t>s 1, s 2 commenced 25 August 2016 (LA s 75 (1))</w:t>
      </w:r>
    </w:p>
    <w:p w:rsidR="00DE2D9C" w:rsidRDefault="00DE2D9C" w:rsidP="00DE2D9C">
      <w:pPr>
        <w:pStyle w:val="Actdetails"/>
      </w:pPr>
      <w:r>
        <w:t>sch 1 pt 1.1 commenced 1 September 2016 (s 2)</w:t>
      </w:r>
    </w:p>
    <w:p w:rsidR="00711199" w:rsidRDefault="00A53B3A" w:rsidP="00711199">
      <w:pPr>
        <w:pStyle w:val="NewAct"/>
      </w:pPr>
      <w:hyperlink r:id="rId98" w:tooltip="A2017-4" w:history="1">
        <w:r w:rsidR="00711199" w:rsidRPr="0038160B">
          <w:rPr>
            <w:rStyle w:val="charCitHyperlinkAbbrev"/>
          </w:rPr>
          <w:t>Statute Law Amendment Act 2017</w:t>
        </w:r>
      </w:hyperlink>
      <w:r w:rsidR="00711199">
        <w:t xml:space="preserve"> A2017-4 sch 3 pt 3.1</w:t>
      </w:r>
    </w:p>
    <w:p w:rsidR="00711199" w:rsidRDefault="00711199" w:rsidP="00711199">
      <w:pPr>
        <w:pStyle w:val="Actdetails"/>
      </w:pPr>
      <w:r>
        <w:t>notified LR 23 February 2017</w:t>
      </w:r>
    </w:p>
    <w:p w:rsidR="00711199" w:rsidRDefault="00711199" w:rsidP="00711199">
      <w:pPr>
        <w:pStyle w:val="Actdetails"/>
      </w:pPr>
      <w:r>
        <w:t>s 1, s 2 commenced 23 February 2017 (LA s 75 (1))</w:t>
      </w:r>
    </w:p>
    <w:p w:rsidR="00711199" w:rsidRPr="00BE05C3" w:rsidRDefault="00711199" w:rsidP="00711199">
      <w:pPr>
        <w:pStyle w:val="Actdetails"/>
      </w:pPr>
      <w:r>
        <w:t>sch 3 pt 3.1 commenced</w:t>
      </w:r>
      <w:r w:rsidRPr="00BE05C3">
        <w:t xml:space="preserve"> 9 March 2017 (s 2)</w:t>
      </w:r>
    </w:p>
    <w:p w:rsidR="00DC35D2" w:rsidRPr="00DC35D2" w:rsidRDefault="00DC35D2" w:rsidP="00DC35D2">
      <w:pPr>
        <w:pStyle w:val="PageBreak"/>
      </w:pPr>
      <w:r w:rsidRPr="00DC35D2">
        <w:br w:type="page"/>
      </w:r>
    </w:p>
    <w:p w:rsidR="006545D2" w:rsidRPr="00CA7F6C" w:rsidRDefault="006545D2">
      <w:pPr>
        <w:pStyle w:val="Endnote20"/>
      </w:pPr>
      <w:bookmarkStart w:id="176" w:name="_Toc476129818"/>
      <w:r w:rsidRPr="00CA7F6C">
        <w:rPr>
          <w:rStyle w:val="charTableNo"/>
        </w:rPr>
        <w:t>4</w:t>
      </w:r>
      <w:r>
        <w:tab/>
      </w:r>
      <w:r w:rsidRPr="00CA7F6C">
        <w:rPr>
          <w:rStyle w:val="charTableText"/>
        </w:rPr>
        <w:t>Amendment history</w:t>
      </w:r>
      <w:bookmarkEnd w:id="176"/>
    </w:p>
    <w:p w:rsidR="006545D2" w:rsidRDefault="006545D2">
      <w:pPr>
        <w:pStyle w:val="AmdtsEntryHd"/>
      </w:pPr>
      <w:r>
        <w:t>Commencement</w:t>
      </w:r>
    </w:p>
    <w:p w:rsidR="006545D2" w:rsidRDefault="006545D2">
      <w:pPr>
        <w:pStyle w:val="AmdtsEntries"/>
      </w:pPr>
      <w:r>
        <w:t>s 2</w:t>
      </w:r>
      <w:r>
        <w:tab/>
        <w:t>om</w:t>
      </w:r>
      <w:r w:rsidRPr="00E939D7">
        <w:t xml:space="preserve"> </w:t>
      </w:r>
      <w:r w:rsidR="00B15C0E" w:rsidRPr="00E939D7">
        <w:rPr>
          <w:rStyle w:val="charCitHyperlinkAbbrev"/>
          <w:color w:val="auto"/>
        </w:rPr>
        <w:t>LA</w:t>
      </w:r>
      <w:r>
        <w:t xml:space="preserve"> s 89 (4)</w:t>
      </w:r>
    </w:p>
    <w:p w:rsidR="00F33284" w:rsidRDefault="00BB322E">
      <w:pPr>
        <w:pStyle w:val="AmdtsEntryHd"/>
      </w:pPr>
      <w:r>
        <w:t>Objects</w:t>
      </w:r>
    </w:p>
    <w:p w:rsidR="008459CC" w:rsidRPr="008459CC" w:rsidRDefault="008459CC" w:rsidP="008459CC">
      <w:pPr>
        <w:pStyle w:val="AmdtsEntries"/>
      </w:pPr>
      <w:r>
        <w:t>s 3</w:t>
      </w:r>
      <w:r>
        <w:tab/>
        <w:t xml:space="preserve">am </w:t>
      </w:r>
      <w:hyperlink r:id="rId99" w:tooltip="Statute Law Amendment Act 2011 (No 3)" w:history="1">
        <w:r w:rsidR="00863B02" w:rsidRPr="00863B02">
          <w:rPr>
            <w:rStyle w:val="charCitHyperlinkAbbrev"/>
          </w:rPr>
          <w:t>A2011</w:t>
        </w:r>
        <w:r w:rsidR="00863B02" w:rsidRPr="00863B02">
          <w:rPr>
            <w:rStyle w:val="charCitHyperlinkAbbrev"/>
          </w:rPr>
          <w:noBreakHyphen/>
          <w:t>52</w:t>
        </w:r>
      </w:hyperlink>
      <w:r>
        <w:t xml:space="preserve"> amdt 3.3</w:t>
      </w:r>
    </w:p>
    <w:p w:rsidR="008459CC" w:rsidRDefault="008459CC" w:rsidP="008459CC">
      <w:pPr>
        <w:pStyle w:val="AmdtsEntryHd"/>
      </w:pPr>
      <w:r>
        <w:t>Functions of ATSIEB</w:t>
      </w:r>
    </w:p>
    <w:p w:rsidR="008459CC" w:rsidRPr="008459CC" w:rsidRDefault="008459CC" w:rsidP="008459CC">
      <w:pPr>
        <w:pStyle w:val="AmdtsEntries"/>
      </w:pPr>
      <w:r>
        <w:t>s 8</w:t>
      </w:r>
      <w:r>
        <w:tab/>
        <w:t xml:space="preserve">am </w:t>
      </w:r>
      <w:hyperlink r:id="rId100" w:tooltip="Statute Law Amendment Act 2011 (No 3)" w:history="1">
        <w:r w:rsidR="00863B02" w:rsidRPr="00863B02">
          <w:rPr>
            <w:rStyle w:val="charCitHyperlinkAbbrev"/>
          </w:rPr>
          <w:t>A2011</w:t>
        </w:r>
        <w:r w:rsidR="00863B02" w:rsidRPr="00863B02">
          <w:rPr>
            <w:rStyle w:val="charCitHyperlinkAbbrev"/>
          </w:rPr>
          <w:noBreakHyphen/>
          <w:t>52</w:t>
        </w:r>
      </w:hyperlink>
      <w:r>
        <w:t xml:space="preserve"> amdt 3.3</w:t>
      </w:r>
    </w:p>
    <w:p w:rsidR="006D2314" w:rsidRDefault="006D2314">
      <w:pPr>
        <w:pStyle w:val="AmdtsEntryHd"/>
      </w:pPr>
      <w:r>
        <w:t>Discussions etc with non-government entities</w:t>
      </w:r>
    </w:p>
    <w:p w:rsidR="006D2314" w:rsidRPr="00A11438" w:rsidRDefault="00595A80" w:rsidP="006D2314">
      <w:pPr>
        <w:pStyle w:val="AmdtsEntries"/>
      </w:pPr>
      <w:r>
        <w:t>s 10</w:t>
      </w:r>
      <w:r>
        <w:tab/>
        <w:t xml:space="preserve">am </w:t>
      </w:r>
      <w:hyperlink r:id="rId101" w:tooltip="Administrative (One ACT Public Service Miscellaneous Amendments) Act 2011" w:history="1">
        <w:r w:rsidR="00863B02" w:rsidRPr="00863B02">
          <w:rPr>
            <w:rStyle w:val="charCitHyperlinkAbbrev"/>
          </w:rPr>
          <w:t>A2011</w:t>
        </w:r>
        <w:r w:rsidR="00863B02" w:rsidRPr="00863B02">
          <w:rPr>
            <w:rStyle w:val="charCitHyperlinkAbbrev"/>
          </w:rPr>
          <w:noBreakHyphen/>
          <w:t>22</w:t>
        </w:r>
      </w:hyperlink>
      <w:r>
        <w:t xml:space="preserve"> </w:t>
      </w:r>
      <w:r w:rsidR="00C42943">
        <w:t>a</w:t>
      </w:r>
      <w:r>
        <w:t>mdt</w:t>
      </w:r>
      <w:r w:rsidR="002A4BC8">
        <w:t>s 1.1-1.3</w:t>
      </w:r>
      <w:r w:rsidR="008459CC">
        <w:t xml:space="preserve">; </w:t>
      </w:r>
      <w:hyperlink r:id="rId102" w:tooltip="Statute Law Amendment Act 2011 (No 3)" w:history="1">
        <w:r w:rsidR="00863B02" w:rsidRPr="00863B02">
          <w:rPr>
            <w:rStyle w:val="charCitHyperlinkAbbrev"/>
          </w:rPr>
          <w:t>A2011</w:t>
        </w:r>
        <w:r w:rsidR="00863B02" w:rsidRPr="00863B02">
          <w:rPr>
            <w:rStyle w:val="charCitHyperlinkAbbrev"/>
          </w:rPr>
          <w:noBreakHyphen/>
          <w:t>52</w:t>
        </w:r>
      </w:hyperlink>
      <w:r w:rsidR="008459CC">
        <w:t xml:space="preserve"> amdt 3.3</w:t>
      </w:r>
      <w:r w:rsidR="00A11438">
        <w:t xml:space="preserve">; </w:t>
      </w:r>
      <w:hyperlink r:id="rId103" w:tooltip="Public Sector Management Amendment Act 2016" w:history="1">
        <w:r w:rsidR="00A11438">
          <w:rPr>
            <w:rStyle w:val="charCitHyperlinkAbbrev"/>
          </w:rPr>
          <w:t>A2016</w:t>
        </w:r>
        <w:r w:rsidR="00A11438">
          <w:rPr>
            <w:rStyle w:val="charCitHyperlinkAbbrev"/>
          </w:rPr>
          <w:noBreakHyphen/>
          <w:t>52</w:t>
        </w:r>
      </w:hyperlink>
      <w:r w:rsidR="00A11438">
        <w:t xml:space="preserve"> amdt 1.1</w:t>
      </w:r>
    </w:p>
    <w:p w:rsidR="00C00403" w:rsidRDefault="00F33284">
      <w:pPr>
        <w:pStyle w:val="AmdtsEntryHd"/>
      </w:pPr>
      <w:r>
        <w:t>Community forums</w:t>
      </w:r>
    </w:p>
    <w:p w:rsidR="00F33284" w:rsidRPr="00F33284" w:rsidRDefault="00F33284" w:rsidP="00F33284">
      <w:pPr>
        <w:pStyle w:val="AmdtsEntries"/>
      </w:pPr>
      <w:r>
        <w:t>s 11</w:t>
      </w:r>
      <w:r>
        <w:tab/>
        <w:t xml:space="preserve">am </w:t>
      </w:r>
      <w:hyperlink r:id="rId104" w:tooltip="Statute Law Amendment Act 2011 (No 3)" w:history="1">
        <w:r w:rsidR="00863B02" w:rsidRPr="00863B02">
          <w:rPr>
            <w:rStyle w:val="charCitHyperlinkAbbrev"/>
          </w:rPr>
          <w:t>A2011</w:t>
        </w:r>
        <w:r w:rsidR="00863B02" w:rsidRPr="00863B02">
          <w:rPr>
            <w:rStyle w:val="charCitHyperlinkAbbrev"/>
          </w:rPr>
          <w:noBreakHyphen/>
          <w:t>52</w:t>
        </w:r>
      </w:hyperlink>
      <w:r>
        <w:t xml:space="preserve"> amdt 3.1</w:t>
      </w:r>
      <w:r w:rsidR="008459CC">
        <w:t>, amdt 3.3</w:t>
      </w:r>
    </w:p>
    <w:p w:rsidR="008459CC" w:rsidRDefault="008459CC" w:rsidP="008459CC">
      <w:pPr>
        <w:pStyle w:val="AmdtsEntryHd"/>
      </w:pPr>
      <w:r>
        <w:t>Telling people about community forums</w:t>
      </w:r>
    </w:p>
    <w:p w:rsidR="008459CC" w:rsidRPr="00F33284" w:rsidRDefault="008459CC" w:rsidP="008459CC">
      <w:pPr>
        <w:pStyle w:val="AmdtsEntries"/>
      </w:pPr>
      <w:r>
        <w:t>s 12</w:t>
      </w:r>
      <w:r>
        <w:tab/>
        <w:t xml:space="preserve">am </w:t>
      </w:r>
      <w:hyperlink r:id="rId105" w:tooltip="Statute Law Amendment Act 2011 (No 3)" w:history="1">
        <w:r w:rsidR="00863B02" w:rsidRPr="00863B02">
          <w:rPr>
            <w:rStyle w:val="charCitHyperlinkAbbrev"/>
          </w:rPr>
          <w:t>A2011</w:t>
        </w:r>
        <w:r w:rsidR="00863B02" w:rsidRPr="00863B02">
          <w:rPr>
            <w:rStyle w:val="charCitHyperlinkAbbrev"/>
          </w:rPr>
          <w:noBreakHyphen/>
          <w:t>52</w:t>
        </w:r>
      </w:hyperlink>
      <w:r>
        <w:t xml:space="preserve"> amdt 3.3</w:t>
      </w:r>
    </w:p>
    <w:p w:rsidR="00B85766" w:rsidRDefault="00B85766">
      <w:pPr>
        <w:pStyle w:val="AmdtsEntryHd"/>
      </w:pPr>
      <w:r>
        <w:t>ATSIEB members</w:t>
      </w:r>
    </w:p>
    <w:p w:rsidR="00B85766" w:rsidRPr="00B85766" w:rsidRDefault="00B85766" w:rsidP="00B85766">
      <w:pPr>
        <w:pStyle w:val="AmdtsEntries"/>
      </w:pPr>
      <w:r>
        <w:t>s 14</w:t>
      </w:r>
      <w:r>
        <w:tab/>
        <w:t xml:space="preserve">am </w:t>
      </w:r>
      <w:hyperlink r:id="rId106" w:tooltip="Aboriginal and Torres Strait Islander Elected Body Amendment Act 2013" w:history="1">
        <w:r>
          <w:rPr>
            <w:rStyle w:val="charCitHyperlinkAbbrev"/>
          </w:rPr>
          <w:t>A2013</w:t>
        </w:r>
        <w:r>
          <w:rPr>
            <w:rStyle w:val="charCitHyperlinkAbbrev"/>
          </w:rPr>
          <w:noBreakHyphen/>
          <w:t>6</w:t>
        </w:r>
      </w:hyperlink>
      <w:r>
        <w:t xml:space="preserve"> s 4</w:t>
      </w:r>
    </w:p>
    <w:p w:rsidR="0054176B" w:rsidRDefault="0054176B">
      <w:pPr>
        <w:pStyle w:val="AmdtsEntryHd"/>
      </w:pPr>
      <w:r>
        <w:t>Removal of ATSIEB member</w:t>
      </w:r>
    </w:p>
    <w:p w:rsidR="0054176B" w:rsidRPr="0054176B" w:rsidRDefault="0054176B" w:rsidP="0054176B">
      <w:pPr>
        <w:pStyle w:val="AmdtsEntries"/>
      </w:pPr>
      <w:r>
        <w:t>s 19</w:t>
      </w:r>
      <w:r>
        <w:tab/>
        <w:t xml:space="preserve">am </w:t>
      </w:r>
      <w:hyperlink r:id="rId107" w:tooltip="Statute Law Amendment Act 2010" w:history="1">
        <w:r w:rsidR="00863B02" w:rsidRPr="00863B02">
          <w:rPr>
            <w:rStyle w:val="charCitHyperlinkAbbrev"/>
          </w:rPr>
          <w:t>A2010</w:t>
        </w:r>
        <w:r w:rsidR="00863B02" w:rsidRPr="00863B02">
          <w:rPr>
            <w:rStyle w:val="charCitHyperlinkAbbrev"/>
          </w:rPr>
          <w:noBreakHyphen/>
          <w:t>18</w:t>
        </w:r>
      </w:hyperlink>
      <w:r>
        <w:t xml:space="preserve"> amdt 1.1</w:t>
      </w:r>
    </w:p>
    <w:p w:rsidR="006D2314" w:rsidRDefault="006D2314">
      <w:pPr>
        <w:pStyle w:val="AmdtsEntryHd"/>
      </w:pPr>
      <w:r w:rsidRPr="00D57A5C">
        <w:t>Executive officer at ATSIEB meeting</w:t>
      </w:r>
    </w:p>
    <w:p w:rsidR="006D2314" w:rsidRDefault="00B27D64" w:rsidP="006D2314">
      <w:pPr>
        <w:pStyle w:val="AmdtsEntries"/>
      </w:pPr>
      <w:r>
        <w:t>s 26 hdg</w:t>
      </w:r>
      <w:r>
        <w:tab/>
        <w:t xml:space="preserve">sub </w:t>
      </w:r>
      <w:hyperlink r:id="rId108" w:tooltip="Administrative (One ACT Public Service Miscellaneous Amendments) Act 2011" w:history="1">
        <w:r w:rsidR="00863B02" w:rsidRPr="00863B02">
          <w:rPr>
            <w:rStyle w:val="charCitHyperlinkAbbrev"/>
          </w:rPr>
          <w:t>A2011</w:t>
        </w:r>
        <w:r w:rsidR="00863B02" w:rsidRPr="00863B02">
          <w:rPr>
            <w:rStyle w:val="charCitHyperlinkAbbrev"/>
          </w:rPr>
          <w:noBreakHyphen/>
          <w:t>22</w:t>
        </w:r>
      </w:hyperlink>
      <w:r>
        <w:t xml:space="preserve"> amdt</w:t>
      </w:r>
      <w:r w:rsidR="002A4BC8">
        <w:t xml:space="preserve"> 1.4</w:t>
      </w:r>
    </w:p>
    <w:p w:rsidR="006D2314" w:rsidRPr="006D2314" w:rsidRDefault="006D2314" w:rsidP="006D2314">
      <w:pPr>
        <w:pStyle w:val="AmdtsEntries"/>
      </w:pPr>
      <w:r>
        <w:t>s 26</w:t>
      </w:r>
      <w:r>
        <w:tab/>
        <w:t xml:space="preserve">am </w:t>
      </w:r>
      <w:hyperlink r:id="rId109" w:tooltip="Administrative (One ACT Public Service Miscellaneous Amendments) Act 2011" w:history="1">
        <w:r w:rsidR="00863B02" w:rsidRPr="00863B02">
          <w:rPr>
            <w:rStyle w:val="charCitHyperlinkAbbrev"/>
          </w:rPr>
          <w:t>A2011</w:t>
        </w:r>
        <w:r w:rsidR="00863B02" w:rsidRPr="00863B02">
          <w:rPr>
            <w:rStyle w:val="charCitHyperlinkAbbrev"/>
          </w:rPr>
          <w:noBreakHyphen/>
          <w:t>22</w:t>
        </w:r>
      </w:hyperlink>
      <w:r>
        <w:t xml:space="preserve"> amdts </w:t>
      </w:r>
      <w:r w:rsidR="002A4BC8">
        <w:t>1.5-1.7</w:t>
      </w:r>
    </w:p>
    <w:p w:rsidR="00B85766" w:rsidRDefault="00B85766">
      <w:pPr>
        <w:pStyle w:val="AmdtsEntryHd"/>
      </w:pPr>
      <w:r>
        <w:t>Definitions—pt 3</w:t>
      </w:r>
    </w:p>
    <w:p w:rsidR="00E65085" w:rsidRPr="00314139" w:rsidRDefault="00E65085" w:rsidP="00E65085">
      <w:pPr>
        <w:pStyle w:val="AmdtsEntries"/>
      </w:pPr>
      <w:r>
        <w:t>s 28</w:t>
      </w:r>
      <w:r>
        <w:tab/>
        <w:t xml:space="preserve">def </w:t>
      </w:r>
      <w:r w:rsidRPr="007024D4">
        <w:rPr>
          <w:rStyle w:val="charBoldItals"/>
        </w:rPr>
        <w:t>hour of nomination</w:t>
      </w:r>
      <w:r>
        <w:rPr>
          <w:rStyle w:val="charBoldItals"/>
        </w:rPr>
        <w:t xml:space="preserve"> </w:t>
      </w:r>
      <w:r>
        <w:t xml:space="preserve">om </w:t>
      </w:r>
      <w:hyperlink r:id="rId110" w:tooltip="Aboriginal and Torres Strait Islander Elected Body Amendment Act 2014" w:history="1">
        <w:r>
          <w:rPr>
            <w:rStyle w:val="charCitHyperlinkAbbrev"/>
          </w:rPr>
          <w:t>A2014</w:t>
        </w:r>
        <w:r>
          <w:rPr>
            <w:rStyle w:val="charCitHyperlinkAbbrev"/>
          </w:rPr>
          <w:noBreakHyphen/>
          <w:t>15</w:t>
        </w:r>
      </w:hyperlink>
      <w:r>
        <w:t xml:space="preserve"> s 4</w:t>
      </w:r>
    </w:p>
    <w:p w:rsidR="00B85766" w:rsidRDefault="00B85766" w:rsidP="00B85766">
      <w:pPr>
        <w:pStyle w:val="AmdtsEntries"/>
      </w:pPr>
      <w:r>
        <w:tab/>
        <w:t xml:space="preserve">def </w:t>
      </w:r>
      <w:r w:rsidR="00314139">
        <w:rPr>
          <w:rStyle w:val="charBoldItals"/>
        </w:rPr>
        <w:t xml:space="preserve">nomination close day </w:t>
      </w:r>
      <w:r w:rsidR="00314139">
        <w:t xml:space="preserve">sub </w:t>
      </w:r>
      <w:hyperlink r:id="rId111" w:tooltip="Aboriginal and Torres Strait Islander Elected Body Amendment Act 2013" w:history="1">
        <w:r w:rsidR="00314139">
          <w:rPr>
            <w:rStyle w:val="charCitHyperlinkAbbrev"/>
          </w:rPr>
          <w:t>A2013</w:t>
        </w:r>
        <w:r w:rsidR="00314139">
          <w:rPr>
            <w:rStyle w:val="charCitHyperlinkAbbrev"/>
          </w:rPr>
          <w:noBreakHyphen/>
          <w:t>6</w:t>
        </w:r>
      </w:hyperlink>
      <w:r w:rsidR="00314139">
        <w:t xml:space="preserve"> s 5</w:t>
      </w:r>
    </w:p>
    <w:p w:rsidR="00963F1E" w:rsidRPr="00314139" w:rsidRDefault="00963F1E" w:rsidP="00963F1E">
      <w:pPr>
        <w:pStyle w:val="AmdtsEntriesDefL2"/>
      </w:pPr>
      <w:r>
        <w:tab/>
        <w:t xml:space="preserve">om </w:t>
      </w:r>
      <w:hyperlink r:id="rId112" w:tooltip="Aboriginal and Torres Strait Islander Elected Body Amendment Act 2014" w:history="1">
        <w:r>
          <w:rPr>
            <w:rStyle w:val="charCitHyperlinkAbbrev"/>
          </w:rPr>
          <w:t>A2014</w:t>
        </w:r>
        <w:r>
          <w:rPr>
            <w:rStyle w:val="charCitHyperlinkAbbrev"/>
          </w:rPr>
          <w:noBreakHyphen/>
          <w:t>15</w:t>
        </w:r>
      </w:hyperlink>
      <w:r>
        <w:t xml:space="preserve"> s 4</w:t>
      </w:r>
    </w:p>
    <w:p w:rsidR="00E65085" w:rsidRPr="00314139" w:rsidRDefault="00E65085" w:rsidP="00E65085">
      <w:pPr>
        <w:pStyle w:val="AmdtsEntries"/>
      </w:pPr>
      <w:r>
        <w:tab/>
        <w:t xml:space="preserve">def </w:t>
      </w:r>
      <w:r w:rsidRPr="007024D4">
        <w:rPr>
          <w:rStyle w:val="charBoldItals"/>
        </w:rPr>
        <w:t>nominee</w:t>
      </w:r>
      <w:r>
        <w:rPr>
          <w:rStyle w:val="charBoldItals"/>
        </w:rPr>
        <w:t xml:space="preserve"> </w:t>
      </w:r>
      <w:r>
        <w:t xml:space="preserve">om </w:t>
      </w:r>
      <w:hyperlink r:id="rId113" w:tooltip="Aboriginal and Torres Strait Islander Elected Body Amendment Act 2014" w:history="1">
        <w:r>
          <w:rPr>
            <w:rStyle w:val="charCitHyperlinkAbbrev"/>
          </w:rPr>
          <w:t>A2014</w:t>
        </w:r>
        <w:r>
          <w:rPr>
            <w:rStyle w:val="charCitHyperlinkAbbrev"/>
          </w:rPr>
          <w:noBreakHyphen/>
          <w:t>15</w:t>
        </w:r>
      </w:hyperlink>
      <w:r>
        <w:t xml:space="preserve"> s 4</w:t>
      </w:r>
    </w:p>
    <w:p w:rsidR="00E65085" w:rsidRPr="00314139" w:rsidRDefault="00E65085" w:rsidP="00E65085">
      <w:pPr>
        <w:pStyle w:val="AmdtsEntries"/>
      </w:pPr>
      <w:r>
        <w:tab/>
        <w:t xml:space="preserve">def </w:t>
      </w:r>
      <w:r w:rsidRPr="007024D4">
        <w:rPr>
          <w:rStyle w:val="charBoldItals"/>
        </w:rPr>
        <w:t>pre-election period</w:t>
      </w:r>
      <w:r>
        <w:rPr>
          <w:rStyle w:val="charBoldItals"/>
        </w:rPr>
        <w:t xml:space="preserve"> </w:t>
      </w:r>
      <w:r>
        <w:t xml:space="preserve">om </w:t>
      </w:r>
      <w:hyperlink r:id="rId114" w:tooltip="Aboriginal and Torres Strait Islander Elected Body Amendment Act 2014" w:history="1">
        <w:r>
          <w:rPr>
            <w:rStyle w:val="charCitHyperlinkAbbrev"/>
          </w:rPr>
          <w:t>A2014</w:t>
        </w:r>
        <w:r>
          <w:rPr>
            <w:rStyle w:val="charCitHyperlinkAbbrev"/>
          </w:rPr>
          <w:noBreakHyphen/>
          <w:t>15</w:t>
        </w:r>
      </w:hyperlink>
      <w:r>
        <w:t xml:space="preserve"> s 4</w:t>
      </w:r>
    </w:p>
    <w:p w:rsidR="00314139" w:rsidRDefault="00314139">
      <w:pPr>
        <w:pStyle w:val="AmdtsEntryHd"/>
      </w:pPr>
      <w:r>
        <w:t>Timetable for ATSIEB elections</w:t>
      </w:r>
    </w:p>
    <w:p w:rsidR="00314139" w:rsidRDefault="00314139" w:rsidP="00314139">
      <w:pPr>
        <w:pStyle w:val="AmdtsEntries"/>
      </w:pPr>
      <w:r>
        <w:t>s 29</w:t>
      </w:r>
      <w:r>
        <w:tab/>
        <w:t xml:space="preserve">am </w:t>
      </w:r>
      <w:hyperlink r:id="rId115" w:tooltip="Aboriginal and Torres Strait Islander Elected Body Amendment Act 2013" w:history="1">
        <w:r>
          <w:rPr>
            <w:rStyle w:val="charCitHyperlinkAbbrev"/>
          </w:rPr>
          <w:t>A2013</w:t>
        </w:r>
        <w:r>
          <w:rPr>
            <w:rStyle w:val="charCitHyperlinkAbbrev"/>
          </w:rPr>
          <w:noBreakHyphen/>
          <w:t>6</w:t>
        </w:r>
      </w:hyperlink>
      <w:r>
        <w:t xml:space="preserve"> s 6</w:t>
      </w:r>
    </w:p>
    <w:p w:rsidR="004D3128" w:rsidRPr="00314139" w:rsidRDefault="004D3128" w:rsidP="00314139">
      <w:pPr>
        <w:pStyle w:val="AmdtsEntries"/>
      </w:pPr>
      <w:r>
        <w:tab/>
        <w:t xml:space="preserve">table sub </w:t>
      </w:r>
      <w:hyperlink r:id="rId116" w:tooltip="Aboriginal and Torres Strait Islander Elected Body Amendment Act 2014" w:history="1">
        <w:r>
          <w:rPr>
            <w:rStyle w:val="charCitHyperlinkAbbrev"/>
          </w:rPr>
          <w:t>A2014</w:t>
        </w:r>
        <w:r>
          <w:rPr>
            <w:rStyle w:val="charCitHyperlinkAbbrev"/>
          </w:rPr>
          <w:noBreakHyphen/>
          <w:t>15</w:t>
        </w:r>
      </w:hyperlink>
      <w:r>
        <w:t xml:space="preserve"> s 5</w:t>
      </w:r>
    </w:p>
    <w:p w:rsidR="004D3128" w:rsidRDefault="004D3128" w:rsidP="004D3128">
      <w:pPr>
        <w:pStyle w:val="AmdtsEntryHd"/>
      </w:pPr>
      <w:r w:rsidRPr="007024D4">
        <w:t>Determination of polling day</w:t>
      </w:r>
    </w:p>
    <w:p w:rsidR="004D3128" w:rsidRDefault="004D3128" w:rsidP="004D3128">
      <w:pPr>
        <w:pStyle w:val="AmdtsEntries"/>
      </w:pPr>
      <w:r>
        <w:t>s 29A</w:t>
      </w:r>
      <w:r>
        <w:tab/>
        <w:t xml:space="preserve">ins </w:t>
      </w:r>
      <w:hyperlink r:id="rId117" w:tooltip="Aboriginal and Torres Strait Islander Elected Body Amendment Act 2014" w:history="1">
        <w:r>
          <w:rPr>
            <w:rStyle w:val="charCitHyperlinkAbbrev"/>
          </w:rPr>
          <w:t>A2014</w:t>
        </w:r>
        <w:r>
          <w:rPr>
            <w:rStyle w:val="charCitHyperlinkAbbrev"/>
          </w:rPr>
          <w:noBreakHyphen/>
          <w:t>15</w:t>
        </w:r>
      </w:hyperlink>
      <w:r>
        <w:t xml:space="preserve"> s 6</w:t>
      </w:r>
    </w:p>
    <w:p w:rsidR="006545D2" w:rsidRDefault="006545D2">
      <w:pPr>
        <w:pStyle w:val="AmdtsEntryHd"/>
      </w:pPr>
      <w:r>
        <w:rPr>
          <w:noProof/>
        </w:rPr>
        <w:t>Transitional</w:t>
      </w:r>
    </w:p>
    <w:p w:rsidR="006545D2" w:rsidRPr="00863B02" w:rsidRDefault="006545D2">
      <w:pPr>
        <w:pStyle w:val="AmdtsEntries"/>
      </w:pPr>
      <w:r>
        <w:t>pt 5 hdg</w:t>
      </w:r>
      <w:r>
        <w:tab/>
      </w:r>
      <w:r w:rsidRPr="00863B02">
        <w:rPr>
          <w:rFonts w:cs="Arial"/>
        </w:rPr>
        <w:t>exp 15 November 2008 (s 44)</w:t>
      </w:r>
    </w:p>
    <w:p w:rsidR="006545D2" w:rsidRDefault="006545D2">
      <w:pPr>
        <w:pStyle w:val="AmdtsEntryHd"/>
      </w:pPr>
      <w:r>
        <w:rPr>
          <w:noProof/>
        </w:rPr>
        <w:t>Transitional—general</w:t>
      </w:r>
    </w:p>
    <w:p w:rsidR="006545D2" w:rsidRPr="00863B02" w:rsidRDefault="006545D2">
      <w:pPr>
        <w:pStyle w:val="AmdtsEntries"/>
      </w:pPr>
      <w:r>
        <w:t>div 5.1 hdg</w:t>
      </w:r>
      <w:r>
        <w:tab/>
      </w:r>
      <w:r w:rsidRPr="00863B02">
        <w:rPr>
          <w:rFonts w:cs="Arial"/>
        </w:rPr>
        <w:t>exp 15 November 2008 (s 44)</w:t>
      </w:r>
    </w:p>
    <w:p w:rsidR="006545D2" w:rsidRDefault="006545D2">
      <w:pPr>
        <w:pStyle w:val="AmdtsEntryHd"/>
      </w:pPr>
      <w:r>
        <w:rPr>
          <w:noProof/>
        </w:rPr>
        <w:t>Transitional—community forums</w:t>
      </w:r>
    </w:p>
    <w:p w:rsidR="006545D2" w:rsidRPr="00863B02" w:rsidRDefault="006545D2">
      <w:pPr>
        <w:pStyle w:val="AmdtsEntries"/>
      </w:pPr>
      <w:r>
        <w:t>s 37</w:t>
      </w:r>
      <w:r>
        <w:tab/>
      </w:r>
      <w:r w:rsidRPr="00863B02">
        <w:rPr>
          <w:rFonts w:cs="Arial"/>
        </w:rPr>
        <w:t>exp 15 November 2008 (s 44 (</w:t>
      </w:r>
      <w:r w:rsidR="004A72D0" w:rsidRPr="00E939D7">
        <w:t>LA</w:t>
      </w:r>
      <w:r w:rsidRPr="00863B02">
        <w:rPr>
          <w:rFonts w:cs="Arial"/>
        </w:rPr>
        <w:t xml:space="preserve"> s 88 declaration applies))</w:t>
      </w:r>
    </w:p>
    <w:p w:rsidR="006545D2" w:rsidRDefault="006545D2">
      <w:pPr>
        <w:pStyle w:val="AmdtsEntryHd"/>
      </w:pPr>
      <w:r>
        <w:rPr>
          <w:noProof/>
        </w:rPr>
        <w:t>Transitional—time and place of ATSIEB meetings</w:t>
      </w:r>
    </w:p>
    <w:p w:rsidR="006545D2" w:rsidRPr="00863B02" w:rsidRDefault="006545D2">
      <w:pPr>
        <w:pStyle w:val="AmdtsEntries"/>
      </w:pPr>
      <w:r>
        <w:t>s 38</w:t>
      </w:r>
      <w:r>
        <w:tab/>
      </w:r>
      <w:r w:rsidRPr="00863B02">
        <w:rPr>
          <w:rFonts w:cs="Arial"/>
        </w:rPr>
        <w:t>exp 15 November 2008 (s 44 (</w:t>
      </w:r>
      <w:r w:rsidR="004A72D0" w:rsidRPr="00E939D7">
        <w:t>LA</w:t>
      </w:r>
      <w:r w:rsidRPr="00863B02">
        <w:rPr>
          <w:rFonts w:cs="Arial"/>
        </w:rPr>
        <w:t xml:space="preserve"> s 88 declaration applies))</w:t>
      </w:r>
    </w:p>
    <w:p w:rsidR="006545D2" w:rsidRDefault="006545D2">
      <w:pPr>
        <w:pStyle w:val="AmdtsEntryHd"/>
      </w:pPr>
      <w:r>
        <w:rPr>
          <w:noProof/>
        </w:rPr>
        <w:t>Transitional—first ATSIEB election</w:t>
      </w:r>
    </w:p>
    <w:p w:rsidR="006545D2" w:rsidRPr="00863B02" w:rsidRDefault="006545D2">
      <w:pPr>
        <w:pStyle w:val="AmdtsEntries"/>
      </w:pPr>
      <w:r>
        <w:t>div 5.2 hdg</w:t>
      </w:r>
      <w:r>
        <w:tab/>
      </w:r>
      <w:r w:rsidRPr="00863B02">
        <w:rPr>
          <w:rFonts w:cs="Arial"/>
        </w:rPr>
        <w:t>exp 15 November 2008 (s 44)</w:t>
      </w:r>
    </w:p>
    <w:p w:rsidR="006545D2" w:rsidRDefault="006545D2">
      <w:pPr>
        <w:pStyle w:val="AmdtsEntryHd"/>
      </w:pPr>
      <w:r>
        <w:rPr>
          <w:noProof/>
        </w:rPr>
        <w:t>Conduct of first ATSIEB election</w:t>
      </w:r>
    </w:p>
    <w:p w:rsidR="006545D2" w:rsidRPr="00863B02" w:rsidRDefault="006545D2">
      <w:pPr>
        <w:pStyle w:val="AmdtsEntries"/>
      </w:pPr>
      <w:r>
        <w:t>s 39</w:t>
      </w:r>
      <w:r>
        <w:tab/>
      </w:r>
      <w:r w:rsidRPr="00863B02">
        <w:rPr>
          <w:rFonts w:cs="Arial"/>
        </w:rPr>
        <w:t>exp 15 November 2008 (s 44)</w:t>
      </w:r>
    </w:p>
    <w:p w:rsidR="006545D2" w:rsidRDefault="006545D2">
      <w:pPr>
        <w:pStyle w:val="AmdtsEntryHd"/>
      </w:pPr>
      <w:r>
        <w:rPr>
          <w:noProof/>
        </w:rPr>
        <w:t>Transitional—timetable for first ATSIEB election</w:t>
      </w:r>
    </w:p>
    <w:p w:rsidR="006545D2" w:rsidRPr="00863B02" w:rsidRDefault="006545D2">
      <w:pPr>
        <w:pStyle w:val="AmdtsEntries"/>
      </w:pPr>
      <w:r>
        <w:t>s 40</w:t>
      </w:r>
      <w:r>
        <w:tab/>
      </w:r>
      <w:r w:rsidRPr="00863B02">
        <w:rPr>
          <w:rFonts w:cs="Arial"/>
        </w:rPr>
        <w:t xml:space="preserve">exp 15 November 2008 (s 44 </w:t>
      </w:r>
      <w:r w:rsidRPr="00E939D7">
        <w:t>(</w:t>
      </w:r>
      <w:hyperlink r:id="rId118" w:tooltip="A2001-14" w:history="1">
        <w:r w:rsidR="004A72D0" w:rsidRPr="00E939D7">
          <w:t>LA</w:t>
        </w:r>
      </w:hyperlink>
      <w:r w:rsidRPr="00863B02">
        <w:rPr>
          <w:rFonts w:cs="Arial"/>
        </w:rPr>
        <w:t xml:space="preserve"> s 88 declaration applies))</w:t>
      </w:r>
    </w:p>
    <w:p w:rsidR="006545D2" w:rsidRDefault="006545D2">
      <w:pPr>
        <w:pStyle w:val="AmdtsEntryHd"/>
      </w:pPr>
      <w:r>
        <w:rPr>
          <w:noProof/>
        </w:rPr>
        <w:t>Transitional—modification of Electoral Act, s 33, s 111 and s 125A</w:t>
      </w:r>
    </w:p>
    <w:p w:rsidR="006545D2" w:rsidRPr="00863B02" w:rsidRDefault="006545D2">
      <w:pPr>
        <w:pStyle w:val="AmdtsEntries"/>
      </w:pPr>
      <w:r>
        <w:t>s 41</w:t>
      </w:r>
      <w:r>
        <w:tab/>
      </w:r>
      <w:r w:rsidRPr="00863B02">
        <w:rPr>
          <w:rFonts w:cs="Arial"/>
        </w:rPr>
        <w:t>exp 15 November 2008 (s 44 (</w:t>
      </w:r>
      <w:r w:rsidR="004A72D0" w:rsidRPr="00E939D7">
        <w:t>LA</w:t>
      </w:r>
      <w:r w:rsidRPr="00863B02">
        <w:rPr>
          <w:rFonts w:cs="Arial"/>
        </w:rPr>
        <w:t xml:space="preserve"> s 88 declaration applies))</w:t>
      </w:r>
    </w:p>
    <w:p w:rsidR="006545D2" w:rsidRDefault="006545D2">
      <w:pPr>
        <w:pStyle w:val="AmdtsEntryHd"/>
      </w:pPr>
      <w:r>
        <w:rPr>
          <w:noProof/>
        </w:rPr>
        <w:t>Transitional—modification of Electoral Act, s 80</w:t>
      </w:r>
    </w:p>
    <w:p w:rsidR="006545D2" w:rsidRPr="00863B02" w:rsidRDefault="006545D2">
      <w:pPr>
        <w:pStyle w:val="AmdtsEntries"/>
      </w:pPr>
      <w:r>
        <w:t>s 42</w:t>
      </w:r>
      <w:r>
        <w:tab/>
      </w:r>
      <w:r w:rsidRPr="00863B02">
        <w:rPr>
          <w:rFonts w:cs="Arial"/>
        </w:rPr>
        <w:t>exp 15 November 2008 (s 44 (</w:t>
      </w:r>
      <w:r w:rsidR="004A72D0" w:rsidRPr="00E939D7">
        <w:t>LA</w:t>
      </w:r>
      <w:r w:rsidRPr="00863B02">
        <w:rPr>
          <w:rFonts w:cs="Arial"/>
        </w:rPr>
        <w:t xml:space="preserve"> s 88 declaration applies))</w:t>
      </w:r>
    </w:p>
    <w:p w:rsidR="006545D2" w:rsidRDefault="006545D2">
      <w:pPr>
        <w:pStyle w:val="AmdtsEntryHd"/>
      </w:pPr>
      <w:r>
        <w:rPr>
          <w:noProof/>
          <w:szCs w:val="24"/>
        </w:rPr>
        <w:t>Transitional regulations</w:t>
      </w:r>
    </w:p>
    <w:p w:rsidR="006545D2" w:rsidRPr="00863B02" w:rsidRDefault="006545D2">
      <w:pPr>
        <w:pStyle w:val="AmdtsEntries"/>
      </w:pPr>
      <w:r>
        <w:t>s 43</w:t>
      </w:r>
      <w:r>
        <w:tab/>
      </w:r>
      <w:r w:rsidRPr="00863B02">
        <w:rPr>
          <w:rFonts w:cs="Arial"/>
        </w:rPr>
        <w:t>exp 15 November 2008 (s 44 (</w:t>
      </w:r>
      <w:hyperlink r:id="rId119" w:tooltip="A2001-14" w:history="1">
        <w:r w:rsidR="004A72D0" w:rsidRPr="00E939D7">
          <w:t>LA</w:t>
        </w:r>
      </w:hyperlink>
      <w:r w:rsidRPr="00863B02">
        <w:rPr>
          <w:rFonts w:cs="Arial"/>
        </w:rPr>
        <w:t xml:space="preserve"> s 88 declaration applies))</w:t>
      </w:r>
    </w:p>
    <w:p w:rsidR="006545D2" w:rsidRDefault="006545D2">
      <w:pPr>
        <w:pStyle w:val="AmdtsEntryHd"/>
      </w:pPr>
      <w:r>
        <w:rPr>
          <w:noProof/>
        </w:rPr>
        <w:t>Expiry—pt 5</w:t>
      </w:r>
    </w:p>
    <w:p w:rsidR="006545D2" w:rsidRPr="00863B02" w:rsidRDefault="006545D2">
      <w:pPr>
        <w:pStyle w:val="AmdtsEntries"/>
      </w:pPr>
      <w:r>
        <w:t>div 5.3 hdg</w:t>
      </w:r>
      <w:r>
        <w:tab/>
      </w:r>
      <w:r w:rsidRPr="00863B02">
        <w:rPr>
          <w:rFonts w:cs="Arial"/>
        </w:rPr>
        <w:t>exp 15 November 2008 (s 44)</w:t>
      </w:r>
    </w:p>
    <w:p w:rsidR="006545D2" w:rsidRDefault="006545D2">
      <w:pPr>
        <w:pStyle w:val="AmdtsEntryHd"/>
      </w:pPr>
      <w:r>
        <w:rPr>
          <w:noProof/>
          <w:szCs w:val="24"/>
        </w:rPr>
        <w:t>Expiry—pt 5</w:t>
      </w:r>
    </w:p>
    <w:p w:rsidR="006545D2" w:rsidRPr="00863B02" w:rsidRDefault="006545D2">
      <w:pPr>
        <w:pStyle w:val="AmdtsEntries"/>
        <w:rPr>
          <w:rFonts w:cs="Arial"/>
        </w:rPr>
      </w:pPr>
      <w:r>
        <w:t>s 44</w:t>
      </w:r>
      <w:r>
        <w:tab/>
      </w:r>
      <w:r w:rsidRPr="00863B02">
        <w:rPr>
          <w:rFonts w:cs="Arial"/>
        </w:rPr>
        <w:t>exp 15 November 2008 (s 44)</w:t>
      </w:r>
    </w:p>
    <w:p w:rsidR="008459CC" w:rsidRDefault="00310A3E" w:rsidP="0054176B">
      <w:pPr>
        <w:pStyle w:val="AmdtsEntryHd"/>
        <w:rPr>
          <w:rStyle w:val="CharChapText"/>
        </w:rPr>
      </w:pPr>
      <w:r w:rsidRPr="00460EB7">
        <w:rPr>
          <w:rStyle w:val="CharChapText"/>
        </w:rPr>
        <w:t>Modifications of Electoral Act as applied to ATSIEB elections</w:t>
      </w:r>
    </w:p>
    <w:p w:rsidR="00310A3E" w:rsidRPr="00711199" w:rsidRDefault="00310A3E" w:rsidP="00310A3E">
      <w:pPr>
        <w:pStyle w:val="AmdtsEntries"/>
      </w:pPr>
      <w:r>
        <w:t>sch 1</w:t>
      </w:r>
      <w:r>
        <w:tab/>
        <w:t xml:space="preserve">am </w:t>
      </w:r>
      <w:hyperlink r:id="rId120" w:tooltip="Statute Law Amendment Act 2011 (No 3)" w:history="1">
        <w:r w:rsidR="00863B02" w:rsidRPr="00863B02">
          <w:rPr>
            <w:rStyle w:val="charCitHyperlinkAbbrev"/>
          </w:rPr>
          <w:t>A2011</w:t>
        </w:r>
        <w:r w:rsidR="00863B02" w:rsidRPr="00863B02">
          <w:rPr>
            <w:rStyle w:val="charCitHyperlinkAbbrev"/>
          </w:rPr>
          <w:noBreakHyphen/>
          <w:t>52</w:t>
        </w:r>
      </w:hyperlink>
      <w:r>
        <w:t xml:space="preserve"> amdt 3.4</w:t>
      </w:r>
      <w:r w:rsidR="00E74CDA">
        <w:t xml:space="preserve">; </w:t>
      </w:r>
      <w:hyperlink r:id="rId121" w:tooltip="Electoral Legislation Amendment Act 2012" w:history="1">
        <w:r w:rsidR="00863B02" w:rsidRPr="00863B02">
          <w:rPr>
            <w:rStyle w:val="charCitHyperlinkAbbrev"/>
          </w:rPr>
          <w:t>A2012</w:t>
        </w:r>
        <w:r w:rsidR="00863B02" w:rsidRPr="00863B02">
          <w:rPr>
            <w:rStyle w:val="charCitHyperlinkAbbrev"/>
          </w:rPr>
          <w:noBreakHyphen/>
          <w:t>1</w:t>
        </w:r>
      </w:hyperlink>
      <w:r w:rsidR="00B25CB4">
        <w:t xml:space="preserve"> amdt 1.1, amdt 1.2</w:t>
      </w:r>
      <w:r w:rsidR="002C45B6">
        <w:t xml:space="preserve">; </w:t>
      </w:r>
      <w:hyperlink r:id="rId122" w:tooltip="Aboriginal and Torres Strait Islander Elected Body Amendment Act 2013" w:history="1">
        <w:r w:rsidR="002C45B6">
          <w:rPr>
            <w:rStyle w:val="charCitHyperlinkAbbrev"/>
          </w:rPr>
          <w:t>A2013</w:t>
        </w:r>
        <w:r w:rsidR="002C45B6">
          <w:rPr>
            <w:rStyle w:val="charCitHyperlinkAbbrev"/>
          </w:rPr>
          <w:noBreakHyphen/>
          <w:t>6</w:t>
        </w:r>
      </w:hyperlink>
      <w:r w:rsidR="002C45B6">
        <w:t xml:space="preserve"> s 7</w:t>
      </w:r>
      <w:r w:rsidR="004D3128">
        <w:t xml:space="preserve">; </w:t>
      </w:r>
      <w:hyperlink r:id="rId123" w:tooltip="Aboriginal and Torres Strait Islander Elected Body Amendment Act 2014" w:history="1">
        <w:r w:rsidR="004D3128">
          <w:rPr>
            <w:rStyle w:val="charCitHyperlinkAbbrev"/>
          </w:rPr>
          <w:t>A2014</w:t>
        </w:r>
        <w:r w:rsidR="004D3128">
          <w:rPr>
            <w:rStyle w:val="charCitHyperlinkAbbrev"/>
          </w:rPr>
          <w:noBreakHyphen/>
          <w:t>15</w:t>
        </w:r>
      </w:hyperlink>
      <w:r w:rsidR="004D3128">
        <w:t xml:space="preserve"> s 7, s 8</w:t>
      </w:r>
      <w:r w:rsidR="00E94BAA">
        <w:t xml:space="preserve">; </w:t>
      </w:r>
      <w:hyperlink r:id="rId124" w:tooltip="Red Tape Reduction Legislation Amendment Act 2015" w:history="1">
        <w:r w:rsidR="00E94BAA">
          <w:rPr>
            <w:rStyle w:val="charCitHyperlinkAbbrev"/>
          </w:rPr>
          <w:t>A2015</w:t>
        </w:r>
        <w:r w:rsidR="00E94BAA">
          <w:rPr>
            <w:rStyle w:val="charCitHyperlinkAbbrev"/>
          </w:rPr>
          <w:noBreakHyphen/>
          <w:t>33</w:t>
        </w:r>
      </w:hyperlink>
      <w:r w:rsidR="00E94BAA">
        <w:t xml:space="preserve"> amdt 1.1</w:t>
      </w:r>
      <w:r w:rsidR="001F3EE0">
        <w:t xml:space="preserve">; </w:t>
      </w:r>
      <w:hyperlink r:id="rId125" w:tooltip="Red Tape Reduction Legislation Amendment Act 2016" w:history="1">
        <w:r w:rsidR="00690C22">
          <w:rPr>
            <w:rStyle w:val="charCitHyperlinkAbbrev"/>
          </w:rPr>
          <w:t>A2016</w:t>
        </w:r>
        <w:r w:rsidR="00690C22">
          <w:rPr>
            <w:rStyle w:val="charCitHyperlinkAbbrev"/>
          </w:rPr>
          <w:noBreakHyphen/>
          <w:t>18</w:t>
        </w:r>
      </w:hyperlink>
      <w:r w:rsidR="00690C22">
        <w:t xml:space="preserve"> amdt</w:t>
      </w:r>
      <w:r w:rsidR="001F3EE0">
        <w:t> </w:t>
      </w:r>
      <w:r w:rsidR="00690C22">
        <w:t>4.1</w:t>
      </w:r>
      <w:r w:rsidR="00711199">
        <w:t xml:space="preserve">; </w:t>
      </w:r>
      <w:hyperlink r:id="rId126" w:tooltip="Statute Law Amendment Act 2017" w:history="1">
        <w:r w:rsidR="00711199">
          <w:rPr>
            <w:rStyle w:val="charCitHyperlinkAbbrev"/>
          </w:rPr>
          <w:t>A2017</w:t>
        </w:r>
        <w:r w:rsidR="00711199">
          <w:rPr>
            <w:rStyle w:val="charCitHyperlinkAbbrev"/>
          </w:rPr>
          <w:noBreakHyphen/>
          <w:t>4</w:t>
        </w:r>
      </w:hyperlink>
      <w:r w:rsidR="00711199">
        <w:t xml:space="preserve"> amdt 3.1</w:t>
      </w:r>
    </w:p>
    <w:p w:rsidR="0054176B" w:rsidRDefault="0054176B" w:rsidP="0054176B">
      <w:pPr>
        <w:pStyle w:val="AmdtsEntryHd"/>
      </w:pPr>
      <w:r>
        <w:t>Dictionary</w:t>
      </w:r>
    </w:p>
    <w:p w:rsidR="0054176B" w:rsidRDefault="007B58C1" w:rsidP="0054176B">
      <w:pPr>
        <w:pStyle w:val="AmdtsEntries"/>
      </w:pPr>
      <w:r>
        <w:t>dict</w:t>
      </w:r>
      <w:r w:rsidR="0054176B">
        <w:tab/>
        <w:t xml:space="preserve">am </w:t>
      </w:r>
      <w:hyperlink r:id="rId127" w:tooltip="Statute Law Amendment Act 2010" w:history="1">
        <w:r w:rsidR="00863B02" w:rsidRPr="00863B02">
          <w:rPr>
            <w:rStyle w:val="charCitHyperlinkAbbrev"/>
          </w:rPr>
          <w:t>A2010</w:t>
        </w:r>
        <w:r w:rsidR="00863B02" w:rsidRPr="00863B02">
          <w:rPr>
            <w:rStyle w:val="charCitHyperlinkAbbrev"/>
          </w:rPr>
          <w:noBreakHyphen/>
          <w:t>18</w:t>
        </w:r>
      </w:hyperlink>
      <w:r w:rsidR="0054176B">
        <w:t xml:space="preserve"> amdt 1.2</w:t>
      </w:r>
      <w:r w:rsidR="00DD489D">
        <w:t xml:space="preserve">; </w:t>
      </w:r>
      <w:hyperlink r:id="rId128" w:tooltip="Administrative (One ACT Public Service Miscellaneous Amendments) Act 2011" w:history="1">
        <w:r w:rsidR="00863B02" w:rsidRPr="00863B02">
          <w:rPr>
            <w:rStyle w:val="charCitHyperlinkAbbrev"/>
          </w:rPr>
          <w:t>A2011</w:t>
        </w:r>
        <w:r w:rsidR="00863B02" w:rsidRPr="00863B02">
          <w:rPr>
            <w:rStyle w:val="charCitHyperlinkAbbrev"/>
          </w:rPr>
          <w:noBreakHyphen/>
          <w:t>22</w:t>
        </w:r>
      </w:hyperlink>
      <w:r w:rsidR="00DD489D">
        <w:t xml:space="preserve"> amdt </w:t>
      </w:r>
      <w:r w:rsidR="002A4BC8">
        <w:t>1.8</w:t>
      </w:r>
      <w:r w:rsidR="00035E39">
        <w:t xml:space="preserve">; </w:t>
      </w:r>
      <w:hyperlink r:id="rId129" w:tooltip="Statute Law Amendment Act 2011 (No 2)" w:history="1">
        <w:r w:rsidR="00863B02" w:rsidRPr="00863B02">
          <w:rPr>
            <w:rStyle w:val="charCitHyperlinkAbbrev"/>
          </w:rPr>
          <w:t>A2011</w:t>
        </w:r>
        <w:r w:rsidR="00863B02" w:rsidRPr="00863B02">
          <w:rPr>
            <w:rStyle w:val="charCitHyperlinkAbbrev"/>
          </w:rPr>
          <w:noBreakHyphen/>
          <w:t>28</w:t>
        </w:r>
      </w:hyperlink>
      <w:r w:rsidR="00035E39">
        <w:t xml:space="preserve"> amdt 3.1</w:t>
      </w:r>
      <w:r w:rsidR="00A11438">
        <w:t xml:space="preserve">; </w:t>
      </w:r>
      <w:hyperlink r:id="rId130" w:tooltip="Public Sector Management Amendment Act 2016" w:history="1">
        <w:r w:rsidR="00A11438">
          <w:rPr>
            <w:rStyle w:val="charCitHyperlinkAbbrev"/>
          </w:rPr>
          <w:t>A2016</w:t>
        </w:r>
        <w:r w:rsidR="00A11438">
          <w:rPr>
            <w:rStyle w:val="charCitHyperlinkAbbrev"/>
          </w:rPr>
          <w:noBreakHyphen/>
          <w:t>52</w:t>
        </w:r>
      </w:hyperlink>
      <w:r w:rsidR="00A11438">
        <w:t xml:space="preserve"> amdt 1.2</w:t>
      </w:r>
    </w:p>
    <w:p w:rsidR="00F33284" w:rsidRPr="00F33284" w:rsidRDefault="00F33284" w:rsidP="0054176B">
      <w:pPr>
        <w:pStyle w:val="AmdtsEntries"/>
      </w:pPr>
      <w:r>
        <w:tab/>
        <w:t xml:space="preserve">def </w:t>
      </w:r>
      <w:r w:rsidRPr="00863B02">
        <w:rPr>
          <w:rStyle w:val="charBoldItals"/>
        </w:rPr>
        <w:t>Aboriginal or Torres Strait Islander</w:t>
      </w:r>
      <w:r w:rsidRPr="00821736">
        <w:rPr>
          <w:lang w:eastAsia="en-AU"/>
        </w:rPr>
        <w:t xml:space="preserve"> </w:t>
      </w:r>
      <w:r w:rsidRPr="00863B02">
        <w:rPr>
          <w:rStyle w:val="charBoldItals"/>
        </w:rPr>
        <w:t xml:space="preserve">person </w:t>
      </w:r>
      <w:r w:rsidR="000A4A0C">
        <w:rPr>
          <w:lang w:eastAsia="en-AU"/>
        </w:rPr>
        <w:t>ins</w:t>
      </w:r>
      <w:r>
        <w:rPr>
          <w:lang w:eastAsia="en-AU"/>
        </w:rPr>
        <w:t xml:space="preserve"> </w:t>
      </w:r>
      <w:hyperlink r:id="rId131" w:tooltip="Statute Law Amendment Act 2011 (No 3)" w:history="1">
        <w:r w:rsidR="00863B02" w:rsidRPr="00863B02">
          <w:rPr>
            <w:rStyle w:val="charCitHyperlinkAbbrev"/>
          </w:rPr>
          <w:t>A2011</w:t>
        </w:r>
        <w:r w:rsidR="00863B02" w:rsidRPr="00863B02">
          <w:rPr>
            <w:rStyle w:val="charCitHyperlinkAbbrev"/>
          </w:rPr>
          <w:noBreakHyphen/>
          <w:t>52</w:t>
        </w:r>
      </w:hyperlink>
      <w:r>
        <w:rPr>
          <w:lang w:eastAsia="en-AU"/>
        </w:rPr>
        <w:t xml:space="preserve"> amdt 3.2</w:t>
      </w:r>
    </w:p>
    <w:p w:rsidR="000A4A0C" w:rsidRDefault="000A4A0C" w:rsidP="000A4A0C">
      <w:pPr>
        <w:pStyle w:val="AmdtsEntries"/>
        <w:rPr>
          <w:lang w:eastAsia="en-AU"/>
        </w:rPr>
      </w:pPr>
      <w:r>
        <w:tab/>
        <w:t xml:space="preserve">def </w:t>
      </w:r>
      <w:r w:rsidRPr="00863B02">
        <w:rPr>
          <w:rStyle w:val="charBoldItals"/>
        </w:rPr>
        <w:t xml:space="preserve">Aboriginal person or Torres Strait Islander </w:t>
      </w:r>
      <w:r>
        <w:rPr>
          <w:lang w:eastAsia="en-AU"/>
        </w:rPr>
        <w:t xml:space="preserve">om </w:t>
      </w:r>
      <w:hyperlink r:id="rId132" w:tooltip="Statute Law Amendment Act 2011 (No 3)" w:history="1">
        <w:r w:rsidR="00863B02" w:rsidRPr="00863B02">
          <w:rPr>
            <w:rStyle w:val="charCitHyperlinkAbbrev"/>
          </w:rPr>
          <w:t>A2011</w:t>
        </w:r>
        <w:r w:rsidR="00863B02" w:rsidRPr="00863B02">
          <w:rPr>
            <w:rStyle w:val="charCitHyperlinkAbbrev"/>
          </w:rPr>
          <w:noBreakHyphen/>
          <w:t>52</w:t>
        </w:r>
      </w:hyperlink>
      <w:r>
        <w:rPr>
          <w:lang w:eastAsia="en-AU"/>
        </w:rPr>
        <w:t xml:space="preserve"> amdt 3.2</w:t>
      </w:r>
    </w:p>
    <w:p w:rsidR="00A11438" w:rsidRDefault="00A11438" w:rsidP="000A4A0C">
      <w:pPr>
        <w:pStyle w:val="AmdtsEntries"/>
        <w:rPr>
          <w:lang w:eastAsia="en-AU"/>
        </w:rPr>
      </w:pPr>
      <w:r>
        <w:rPr>
          <w:lang w:eastAsia="en-AU"/>
        </w:rPr>
        <w:tab/>
        <w:t xml:space="preserve">def </w:t>
      </w:r>
      <w:r w:rsidRPr="0083266D">
        <w:rPr>
          <w:rStyle w:val="charBoldItals"/>
        </w:rPr>
        <w:t>government agency</w:t>
      </w:r>
      <w:r>
        <w:rPr>
          <w:lang w:eastAsia="en-AU"/>
        </w:rPr>
        <w:t xml:space="preserve"> sub </w:t>
      </w:r>
      <w:hyperlink r:id="rId133" w:tooltip="Public Sector Management Amendment Act 2016" w:history="1">
        <w:r>
          <w:rPr>
            <w:rStyle w:val="charCitHyperlinkAbbrev"/>
          </w:rPr>
          <w:t>A2016</w:t>
        </w:r>
        <w:r>
          <w:rPr>
            <w:rStyle w:val="charCitHyperlinkAbbrev"/>
          </w:rPr>
          <w:noBreakHyphen/>
          <w:t>52</w:t>
        </w:r>
      </w:hyperlink>
      <w:r>
        <w:t xml:space="preserve"> amdt 1.3</w:t>
      </w:r>
    </w:p>
    <w:p w:rsidR="00671AE8" w:rsidRDefault="00671AE8" w:rsidP="000A4A0C">
      <w:pPr>
        <w:pStyle w:val="AmdtsEntries"/>
      </w:pPr>
      <w:r>
        <w:rPr>
          <w:lang w:eastAsia="en-AU"/>
        </w:rPr>
        <w:tab/>
        <w:t xml:space="preserve">def </w:t>
      </w:r>
      <w:r w:rsidRPr="007024D4">
        <w:rPr>
          <w:rStyle w:val="charBoldItals"/>
        </w:rPr>
        <w:t>hour of nomination</w:t>
      </w:r>
      <w:r>
        <w:rPr>
          <w:rStyle w:val="charBoldItals"/>
        </w:rPr>
        <w:t xml:space="preserve"> </w:t>
      </w:r>
      <w:r>
        <w:t xml:space="preserve">sub </w:t>
      </w:r>
      <w:hyperlink r:id="rId134" w:tooltip="Aboriginal and Torres Strait Islander Elected Body Amendment Act 2014" w:history="1">
        <w:r>
          <w:rPr>
            <w:rStyle w:val="charCitHyperlinkAbbrev"/>
          </w:rPr>
          <w:t>A2014</w:t>
        </w:r>
        <w:r>
          <w:rPr>
            <w:rStyle w:val="charCitHyperlinkAbbrev"/>
          </w:rPr>
          <w:noBreakHyphen/>
          <w:t>15</w:t>
        </w:r>
      </w:hyperlink>
      <w:r>
        <w:t xml:space="preserve"> s 9</w:t>
      </w:r>
    </w:p>
    <w:p w:rsidR="00671AE8" w:rsidRPr="00671AE8" w:rsidRDefault="00671AE8" w:rsidP="00671AE8">
      <w:pPr>
        <w:pStyle w:val="AmdtsEntries"/>
      </w:pPr>
      <w:r>
        <w:rPr>
          <w:lang w:eastAsia="en-AU"/>
        </w:rPr>
        <w:tab/>
        <w:t xml:space="preserve">def </w:t>
      </w:r>
      <w:r w:rsidRPr="007024D4">
        <w:rPr>
          <w:rStyle w:val="charBoldItals"/>
        </w:rPr>
        <w:t>nomination close day</w:t>
      </w:r>
      <w:r>
        <w:rPr>
          <w:rStyle w:val="charBoldItals"/>
        </w:rPr>
        <w:t xml:space="preserve"> </w:t>
      </w:r>
      <w:r>
        <w:t xml:space="preserve">sub </w:t>
      </w:r>
      <w:hyperlink r:id="rId135" w:tooltip="Aboriginal and Torres Strait Islander Elected Body Amendment Act 2014" w:history="1">
        <w:r>
          <w:rPr>
            <w:rStyle w:val="charCitHyperlinkAbbrev"/>
          </w:rPr>
          <w:t>A2014</w:t>
        </w:r>
        <w:r>
          <w:rPr>
            <w:rStyle w:val="charCitHyperlinkAbbrev"/>
          </w:rPr>
          <w:noBreakHyphen/>
          <w:t>15</w:t>
        </w:r>
      </w:hyperlink>
      <w:r>
        <w:t xml:space="preserve"> s 10</w:t>
      </w:r>
    </w:p>
    <w:p w:rsidR="00671AE8" w:rsidRDefault="00671AE8" w:rsidP="00671AE8">
      <w:pPr>
        <w:pStyle w:val="AmdtsEntries"/>
      </w:pPr>
      <w:r>
        <w:rPr>
          <w:lang w:eastAsia="en-AU"/>
        </w:rPr>
        <w:tab/>
        <w:t xml:space="preserve">def </w:t>
      </w:r>
      <w:r w:rsidRPr="007024D4">
        <w:rPr>
          <w:rStyle w:val="charBoldItals"/>
        </w:rPr>
        <w:t>nominee</w:t>
      </w:r>
      <w:r>
        <w:rPr>
          <w:rStyle w:val="charBoldItals"/>
        </w:rPr>
        <w:t xml:space="preserve"> </w:t>
      </w:r>
      <w:r>
        <w:t xml:space="preserve">sub </w:t>
      </w:r>
      <w:hyperlink r:id="rId136" w:tooltip="Aboriginal and Torres Strait Islander Elected Body Amendment Act 2014" w:history="1">
        <w:r>
          <w:rPr>
            <w:rStyle w:val="charCitHyperlinkAbbrev"/>
          </w:rPr>
          <w:t>A2014</w:t>
        </w:r>
        <w:r>
          <w:rPr>
            <w:rStyle w:val="charCitHyperlinkAbbrev"/>
          </w:rPr>
          <w:noBreakHyphen/>
          <w:t>15</w:t>
        </w:r>
      </w:hyperlink>
      <w:r>
        <w:t xml:space="preserve"> s 11</w:t>
      </w:r>
    </w:p>
    <w:p w:rsidR="00671AE8" w:rsidRPr="00671AE8" w:rsidRDefault="00671AE8" w:rsidP="00671AE8">
      <w:pPr>
        <w:pStyle w:val="AmdtsEntries"/>
      </w:pPr>
      <w:r>
        <w:rPr>
          <w:lang w:eastAsia="en-AU"/>
        </w:rPr>
        <w:tab/>
        <w:t xml:space="preserve">def </w:t>
      </w:r>
      <w:r>
        <w:rPr>
          <w:rStyle w:val="charBoldItals"/>
        </w:rPr>
        <w:t xml:space="preserve">pre-election period </w:t>
      </w:r>
      <w:r>
        <w:t xml:space="preserve">om </w:t>
      </w:r>
      <w:hyperlink r:id="rId137" w:tooltip="Aboriginal and Torres Strait Islander Elected Body Amendment Act 2014" w:history="1">
        <w:r>
          <w:rPr>
            <w:rStyle w:val="charCitHyperlinkAbbrev"/>
          </w:rPr>
          <w:t>A2014</w:t>
        </w:r>
        <w:r>
          <w:rPr>
            <w:rStyle w:val="charCitHyperlinkAbbrev"/>
          </w:rPr>
          <w:noBreakHyphen/>
          <w:t>15</w:t>
        </w:r>
      </w:hyperlink>
      <w:r>
        <w:t xml:space="preserve"> s 12</w:t>
      </w:r>
    </w:p>
    <w:p w:rsidR="00DC35D2" w:rsidRPr="00DC35D2" w:rsidRDefault="00DC35D2" w:rsidP="00DC35D2">
      <w:pPr>
        <w:pStyle w:val="PageBreak"/>
      </w:pPr>
      <w:r w:rsidRPr="00DC35D2">
        <w:br w:type="page"/>
      </w:r>
    </w:p>
    <w:p w:rsidR="00C705F8" w:rsidRPr="00CA7F6C" w:rsidRDefault="00C705F8">
      <w:pPr>
        <w:pStyle w:val="Endnote20"/>
      </w:pPr>
      <w:bookmarkStart w:id="177" w:name="_Toc476129819"/>
      <w:r w:rsidRPr="00CA7F6C">
        <w:rPr>
          <w:rStyle w:val="charTableNo"/>
        </w:rPr>
        <w:t>5</w:t>
      </w:r>
      <w:r>
        <w:tab/>
      </w:r>
      <w:r w:rsidRPr="00CA7F6C">
        <w:rPr>
          <w:rStyle w:val="charTableText"/>
        </w:rPr>
        <w:t>Earlier republications</w:t>
      </w:r>
      <w:bookmarkEnd w:id="177"/>
    </w:p>
    <w:p w:rsidR="00C705F8" w:rsidRDefault="00C705F8">
      <w:pPr>
        <w:pStyle w:val="EndNoteTextPub"/>
      </w:pPr>
      <w:r>
        <w:t xml:space="preserve">Some earlier republications were not numbered. The number in column 1 refers to the publication order.  </w:t>
      </w:r>
    </w:p>
    <w:p w:rsidR="00C705F8" w:rsidRDefault="00C705F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705F8" w:rsidRDefault="00C705F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705F8">
        <w:trPr>
          <w:tblHeader/>
        </w:trPr>
        <w:tc>
          <w:tcPr>
            <w:tcW w:w="1576" w:type="dxa"/>
            <w:tcBorders>
              <w:bottom w:val="single" w:sz="4" w:space="0" w:color="auto"/>
            </w:tcBorders>
          </w:tcPr>
          <w:p w:rsidR="00C705F8" w:rsidRDefault="00C705F8">
            <w:pPr>
              <w:pStyle w:val="EarlierRepubHdg"/>
            </w:pPr>
            <w:r>
              <w:t>Republication No and date</w:t>
            </w:r>
          </w:p>
        </w:tc>
        <w:tc>
          <w:tcPr>
            <w:tcW w:w="1681" w:type="dxa"/>
            <w:tcBorders>
              <w:bottom w:val="single" w:sz="4" w:space="0" w:color="auto"/>
            </w:tcBorders>
          </w:tcPr>
          <w:p w:rsidR="00C705F8" w:rsidRDefault="00C705F8">
            <w:pPr>
              <w:pStyle w:val="EarlierRepubHdg"/>
            </w:pPr>
            <w:r>
              <w:t>Effective</w:t>
            </w:r>
          </w:p>
        </w:tc>
        <w:tc>
          <w:tcPr>
            <w:tcW w:w="1783" w:type="dxa"/>
            <w:tcBorders>
              <w:bottom w:val="single" w:sz="4" w:space="0" w:color="auto"/>
            </w:tcBorders>
          </w:tcPr>
          <w:p w:rsidR="00C705F8" w:rsidRDefault="00C705F8">
            <w:pPr>
              <w:pStyle w:val="EarlierRepubHdg"/>
            </w:pPr>
            <w:r>
              <w:t>Last amendment made by</w:t>
            </w:r>
          </w:p>
        </w:tc>
        <w:tc>
          <w:tcPr>
            <w:tcW w:w="1783" w:type="dxa"/>
            <w:tcBorders>
              <w:bottom w:val="single" w:sz="4" w:space="0" w:color="auto"/>
            </w:tcBorders>
          </w:tcPr>
          <w:p w:rsidR="00C705F8" w:rsidRDefault="00C705F8">
            <w:pPr>
              <w:pStyle w:val="EarlierRepubHdg"/>
            </w:pPr>
            <w:r>
              <w:t>Republication for</w:t>
            </w:r>
          </w:p>
        </w:tc>
      </w:tr>
      <w:tr w:rsidR="00C705F8">
        <w:tc>
          <w:tcPr>
            <w:tcW w:w="1576" w:type="dxa"/>
            <w:tcBorders>
              <w:top w:val="single" w:sz="4" w:space="0" w:color="auto"/>
              <w:bottom w:val="single" w:sz="4" w:space="0" w:color="auto"/>
            </w:tcBorders>
          </w:tcPr>
          <w:p w:rsidR="00C705F8" w:rsidRDefault="007B58C1">
            <w:pPr>
              <w:pStyle w:val="EarlierRepubEntries"/>
            </w:pPr>
            <w:r>
              <w:t>R1</w:t>
            </w:r>
            <w:r>
              <w:br/>
            </w:r>
            <w:r w:rsidR="00C705F8">
              <w:t>15 May 2</w:t>
            </w:r>
            <w:r w:rsidR="002A3A39">
              <w:t>008</w:t>
            </w:r>
          </w:p>
        </w:tc>
        <w:tc>
          <w:tcPr>
            <w:tcW w:w="1681" w:type="dxa"/>
            <w:tcBorders>
              <w:top w:val="single" w:sz="4" w:space="0" w:color="auto"/>
              <w:bottom w:val="single" w:sz="4" w:space="0" w:color="auto"/>
            </w:tcBorders>
          </w:tcPr>
          <w:p w:rsidR="00C705F8" w:rsidRDefault="00C705F8">
            <w:pPr>
              <w:pStyle w:val="EarlierRepubEntries"/>
            </w:pPr>
            <w:r>
              <w:t>15 May 2008–</w:t>
            </w:r>
            <w:r>
              <w:br/>
            </w:r>
            <w:r w:rsidR="00646E16">
              <w:t>15 Nov</w:t>
            </w:r>
            <w:r w:rsidR="002A3A39">
              <w:t xml:space="preserve"> </w:t>
            </w:r>
            <w:r w:rsidR="00646E16">
              <w:t>2008</w:t>
            </w:r>
          </w:p>
        </w:tc>
        <w:tc>
          <w:tcPr>
            <w:tcW w:w="1783" w:type="dxa"/>
            <w:tcBorders>
              <w:top w:val="single" w:sz="4" w:space="0" w:color="auto"/>
              <w:bottom w:val="single" w:sz="4" w:space="0" w:color="auto"/>
            </w:tcBorders>
          </w:tcPr>
          <w:p w:rsidR="00C705F8" w:rsidRDefault="00646E16">
            <w:pPr>
              <w:pStyle w:val="EarlierRepubEntries"/>
            </w:pPr>
            <w:r>
              <w:t>not amended</w:t>
            </w:r>
          </w:p>
        </w:tc>
        <w:tc>
          <w:tcPr>
            <w:tcW w:w="1783" w:type="dxa"/>
            <w:tcBorders>
              <w:top w:val="single" w:sz="4" w:space="0" w:color="auto"/>
              <w:bottom w:val="single" w:sz="4" w:space="0" w:color="auto"/>
            </w:tcBorders>
          </w:tcPr>
          <w:p w:rsidR="00C705F8" w:rsidRDefault="00646E16">
            <w:pPr>
              <w:pStyle w:val="EarlierRepubEntries"/>
            </w:pPr>
            <w:r>
              <w:t>new Act</w:t>
            </w:r>
          </w:p>
        </w:tc>
      </w:tr>
      <w:tr w:rsidR="0054176B">
        <w:tc>
          <w:tcPr>
            <w:tcW w:w="1576" w:type="dxa"/>
            <w:tcBorders>
              <w:top w:val="single" w:sz="4" w:space="0" w:color="auto"/>
              <w:bottom w:val="single" w:sz="4" w:space="0" w:color="auto"/>
            </w:tcBorders>
          </w:tcPr>
          <w:p w:rsidR="0054176B" w:rsidRDefault="0054176B">
            <w:pPr>
              <w:pStyle w:val="EarlierRepubEntries"/>
            </w:pPr>
            <w:r>
              <w:t>R2</w:t>
            </w:r>
            <w:r w:rsidR="007B58C1">
              <w:br/>
            </w:r>
            <w:r>
              <w:t>16 Nov 2008</w:t>
            </w:r>
          </w:p>
        </w:tc>
        <w:tc>
          <w:tcPr>
            <w:tcW w:w="1681" w:type="dxa"/>
            <w:tcBorders>
              <w:top w:val="single" w:sz="4" w:space="0" w:color="auto"/>
              <w:bottom w:val="single" w:sz="4" w:space="0" w:color="auto"/>
            </w:tcBorders>
          </w:tcPr>
          <w:p w:rsidR="0054176B" w:rsidRDefault="00C00D58">
            <w:pPr>
              <w:pStyle w:val="EarlierRepubEntries"/>
            </w:pPr>
            <w:r>
              <w:t>16 Nov 2008–</w:t>
            </w:r>
            <w:r>
              <w:br/>
              <w:t>2 June 2010</w:t>
            </w:r>
          </w:p>
        </w:tc>
        <w:tc>
          <w:tcPr>
            <w:tcW w:w="1783" w:type="dxa"/>
            <w:tcBorders>
              <w:top w:val="single" w:sz="4" w:space="0" w:color="auto"/>
              <w:bottom w:val="single" w:sz="4" w:space="0" w:color="auto"/>
            </w:tcBorders>
          </w:tcPr>
          <w:p w:rsidR="0054176B" w:rsidRDefault="00C00D58">
            <w:pPr>
              <w:pStyle w:val="EarlierRepubEntries"/>
            </w:pPr>
            <w:r>
              <w:t>not amended</w:t>
            </w:r>
          </w:p>
        </w:tc>
        <w:tc>
          <w:tcPr>
            <w:tcW w:w="1783" w:type="dxa"/>
            <w:tcBorders>
              <w:top w:val="single" w:sz="4" w:space="0" w:color="auto"/>
              <w:bottom w:val="single" w:sz="4" w:space="0" w:color="auto"/>
            </w:tcBorders>
          </w:tcPr>
          <w:p w:rsidR="0054176B" w:rsidRDefault="00C00D58">
            <w:pPr>
              <w:pStyle w:val="EarlierRepubEntries"/>
            </w:pPr>
            <w:r>
              <w:t>commenced expiry</w:t>
            </w:r>
          </w:p>
        </w:tc>
      </w:tr>
      <w:tr w:rsidR="006D2314" w:rsidTr="0051705E">
        <w:trPr>
          <w:cantSplit/>
        </w:trPr>
        <w:tc>
          <w:tcPr>
            <w:tcW w:w="1576" w:type="dxa"/>
            <w:tcBorders>
              <w:top w:val="single" w:sz="4" w:space="0" w:color="auto"/>
              <w:bottom w:val="single" w:sz="4" w:space="0" w:color="auto"/>
            </w:tcBorders>
          </w:tcPr>
          <w:p w:rsidR="006D2314" w:rsidRDefault="006D2314">
            <w:pPr>
              <w:pStyle w:val="EarlierRepubEntries"/>
            </w:pPr>
            <w:r>
              <w:t>R3</w:t>
            </w:r>
            <w:r>
              <w:br/>
              <w:t>3 June 2010</w:t>
            </w:r>
          </w:p>
        </w:tc>
        <w:tc>
          <w:tcPr>
            <w:tcW w:w="1681" w:type="dxa"/>
            <w:tcBorders>
              <w:top w:val="single" w:sz="4" w:space="0" w:color="auto"/>
              <w:bottom w:val="single" w:sz="4" w:space="0" w:color="auto"/>
            </w:tcBorders>
          </w:tcPr>
          <w:p w:rsidR="006D2314" w:rsidRDefault="006D2314">
            <w:pPr>
              <w:pStyle w:val="EarlierRepubEntries"/>
            </w:pPr>
            <w:r>
              <w:t>3 June 2010–</w:t>
            </w:r>
            <w:r>
              <w:br/>
              <w:t>30 June 2011</w:t>
            </w:r>
          </w:p>
        </w:tc>
        <w:tc>
          <w:tcPr>
            <w:tcW w:w="1783" w:type="dxa"/>
            <w:tcBorders>
              <w:top w:val="single" w:sz="4" w:space="0" w:color="auto"/>
              <w:bottom w:val="single" w:sz="4" w:space="0" w:color="auto"/>
            </w:tcBorders>
          </w:tcPr>
          <w:p w:rsidR="006D2314" w:rsidRDefault="00A53B3A">
            <w:pPr>
              <w:pStyle w:val="EarlierRepubEntries"/>
            </w:pPr>
            <w:hyperlink r:id="rId138" w:tooltip="Statute Law Amendment Act 2010" w:history="1">
              <w:r w:rsidR="00863B02" w:rsidRPr="00863B02">
                <w:rPr>
                  <w:rStyle w:val="charCitHyperlinkAbbrev"/>
                </w:rPr>
                <w:t>A2010</w:t>
              </w:r>
              <w:r w:rsidR="00863B02" w:rsidRPr="00863B02">
                <w:rPr>
                  <w:rStyle w:val="charCitHyperlinkAbbrev"/>
                </w:rPr>
                <w:noBreakHyphen/>
                <w:t>18</w:t>
              </w:r>
            </w:hyperlink>
          </w:p>
        </w:tc>
        <w:tc>
          <w:tcPr>
            <w:tcW w:w="1783" w:type="dxa"/>
            <w:tcBorders>
              <w:top w:val="single" w:sz="4" w:space="0" w:color="auto"/>
              <w:bottom w:val="single" w:sz="4" w:space="0" w:color="auto"/>
            </w:tcBorders>
          </w:tcPr>
          <w:p w:rsidR="006D2314" w:rsidRDefault="005E3043">
            <w:pPr>
              <w:pStyle w:val="EarlierRepubEntries"/>
            </w:pPr>
            <w:r>
              <w:t xml:space="preserve">amendments by </w:t>
            </w:r>
            <w:hyperlink r:id="rId139" w:tooltip="Statute Law Amendment Act 2010" w:history="1">
              <w:r w:rsidR="00863B02" w:rsidRPr="00863B02">
                <w:rPr>
                  <w:rStyle w:val="charCitHyperlinkAbbrev"/>
                </w:rPr>
                <w:t>A2010</w:t>
              </w:r>
              <w:r w:rsidR="00863B02" w:rsidRPr="00863B02">
                <w:rPr>
                  <w:rStyle w:val="charCitHyperlinkAbbrev"/>
                </w:rPr>
                <w:noBreakHyphen/>
                <w:t>18</w:t>
              </w:r>
            </w:hyperlink>
          </w:p>
        </w:tc>
      </w:tr>
      <w:tr w:rsidR="00035E39" w:rsidTr="0051705E">
        <w:trPr>
          <w:cantSplit/>
        </w:trPr>
        <w:tc>
          <w:tcPr>
            <w:tcW w:w="1576" w:type="dxa"/>
            <w:tcBorders>
              <w:top w:val="single" w:sz="4" w:space="0" w:color="auto"/>
              <w:bottom w:val="single" w:sz="4" w:space="0" w:color="auto"/>
            </w:tcBorders>
          </w:tcPr>
          <w:p w:rsidR="00035E39" w:rsidRDefault="00035E39">
            <w:pPr>
              <w:pStyle w:val="EarlierRepubEntries"/>
            </w:pPr>
            <w:r>
              <w:t>R4</w:t>
            </w:r>
            <w:r>
              <w:br/>
              <w:t>1 July 2011</w:t>
            </w:r>
          </w:p>
        </w:tc>
        <w:tc>
          <w:tcPr>
            <w:tcW w:w="1681" w:type="dxa"/>
            <w:tcBorders>
              <w:top w:val="single" w:sz="4" w:space="0" w:color="auto"/>
              <w:bottom w:val="single" w:sz="4" w:space="0" w:color="auto"/>
            </w:tcBorders>
          </w:tcPr>
          <w:p w:rsidR="00035E39" w:rsidRDefault="00035E39">
            <w:pPr>
              <w:pStyle w:val="EarlierRepubEntries"/>
            </w:pPr>
            <w:r>
              <w:t>1 July 2011–</w:t>
            </w:r>
            <w:r>
              <w:br/>
              <w:t>20 Sept 2011</w:t>
            </w:r>
          </w:p>
        </w:tc>
        <w:tc>
          <w:tcPr>
            <w:tcW w:w="1783" w:type="dxa"/>
            <w:tcBorders>
              <w:top w:val="single" w:sz="4" w:space="0" w:color="auto"/>
              <w:bottom w:val="single" w:sz="4" w:space="0" w:color="auto"/>
            </w:tcBorders>
          </w:tcPr>
          <w:p w:rsidR="00035E39" w:rsidRDefault="00A53B3A">
            <w:pPr>
              <w:pStyle w:val="EarlierRepubEntries"/>
            </w:pPr>
            <w:hyperlink r:id="rId140" w:tooltip="Administrative (One ACT Public Service Miscellaneous Amendments) Act 2011" w:history="1">
              <w:r w:rsidR="00863B02" w:rsidRPr="00863B02">
                <w:rPr>
                  <w:rStyle w:val="charCitHyperlinkAbbrev"/>
                </w:rPr>
                <w:t>A2011</w:t>
              </w:r>
              <w:r w:rsidR="00863B02" w:rsidRPr="00863B02">
                <w:rPr>
                  <w:rStyle w:val="charCitHyperlinkAbbrev"/>
                </w:rPr>
                <w:noBreakHyphen/>
                <w:t>22</w:t>
              </w:r>
            </w:hyperlink>
          </w:p>
        </w:tc>
        <w:tc>
          <w:tcPr>
            <w:tcW w:w="1783" w:type="dxa"/>
            <w:tcBorders>
              <w:top w:val="single" w:sz="4" w:space="0" w:color="auto"/>
              <w:bottom w:val="single" w:sz="4" w:space="0" w:color="auto"/>
            </w:tcBorders>
          </w:tcPr>
          <w:p w:rsidR="00035E39" w:rsidRDefault="00035E39">
            <w:pPr>
              <w:pStyle w:val="EarlierRepubEntries"/>
            </w:pPr>
            <w:r>
              <w:t xml:space="preserve">amendments by </w:t>
            </w:r>
            <w:hyperlink r:id="rId141" w:tooltip="Administrative (One ACT Public Service Miscellaneous Amendments) Act 2011" w:history="1">
              <w:r w:rsidR="00863B02" w:rsidRPr="00863B02">
                <w:rPr>
                  <w:rStyle w:val="charCitHyperlinkAbbrev"/>
                </w:rPr>
                <w:t>A2011</w:t>
              </w:r>
              <w:r w:rsidR="00863B02" w:rsidRPr="00863B02">
                <w:rPr>
                  <w:rStyle w:val="charCitHyperlinkAbbrev"/>
                </w:rPr>
                <w:noBreakHyphen/>
                <w:t>22</w:t>
              </w:r>
            </w:hyperlink>
          </w:p>
        </w:tc>
      </w:tr>
      <w:tr w:rsidR="00310A3E" w:rsidTr="0051705E">
        <w:trPr>
          <w:cantSplit/>
        </w:trPr>
        <w:tc>
          <w:tcPr>
            <w:tcW w:w="1576" w:type="dxa"/>
            <w:tcBorders>
              <w:top w:val="single" w:sz="4" w:space="0" w:color="auto"/>
              <w:bottom w:val="single" w:sz="4" w:space="0" w:color="auto"/>
            </w:tcBorders>
          </w:tcPr>
          <w:p w:rsidR="00310A3E" w:rsidRDefault="00310A3E">
            <w:pPr>
              <w:pStyle w:val="EarlierRepubEntries"/>
            </w:pPr>
            <w:r>
              <w:t>R5</w:t>
            </w:r>
            <w:r>
              <w:br/>
              <w:t>21 Sept 2011</w:t>
            </w:r>
          </w:p>
        </w:tc>
        <w:tc>
          <w:tcPr>
            <w:tcW w:w="1681" w:type="dxa"/>
            <w:tcBorders>
              <w:top w:val="single" w:sz="4" w:space="0" w:color="auto"/>
              <w:bottom w:val="single" w:sz="4" w:space="0" w:color="auto"/>
            </w:tcBorders>
          </w:tcPr>
          <w:p w:rsidR="00310A3E" w:rsidRDefault="00310A3E">
            <w:pPr>
              <w:pStyle w:val="EarlierRepubEntries"/>
            </w:pPr>
            <w:r>
              <w:t>21 Sept 2011–</w:t>
            </w:r>
            <w:r>
              <w:br/>
              <w:t>11 Dec 2011</w:t>
            </w:r>
          </w:p>
        </w:tc>
        <w:tc>
          <w:tcPr>
            <w:tcW w:w="1783" w:type="dxa"/>
            <w:tcBorders>
              <w:top w:val="single" w:sz="4" w:space="0" w:color="auto"/>
              <w:bottom w:val="single" w:sz="4" w:space="0" w:color="auto"/>
            </w:tcBorders>
          </w:tcPr>
          <w:p w:rsidR="00310A3E" w:rsidRDefault="00A53B3A">
            <w:pPr>
              <w:pStyle w:val="EarlierRepubEntries"/>
            </w:pPr>
            <w:hyperlink r:id="rId142" w:tooltip="Statute Law Amendment Act 2011 (No 2)" w:history="1">
              <w:r w:rsidR="00863B02" w:rsidRPr="00863B02">
                <w:rPr>
                  <w:rStyle w:val="charCitHyperlinkAbbrev"/>
                </w:rPr>
                <w:t>A2011</w:t>
              </w:r>
              <w:r w:rsidR="00863B02" w:rsidRPr="00863B02">
                <w:rPr>
                  <w:rStyle w:val="charCitHyperlinkAbbrev"/>
                </w:rPr>
                <w:noBreakHyphen/>
                <w:t>28</w:t>
              </w:r>
            </w:hyperlink>
          </w:p>
        </w:tc>
        <w:tc>
          <w:tcPr>
            <w:tcW w:w="1783" w:type="dxa"/>
            <w:tcBorders>
              <w:top w:val="single" w:sz="4" w:space="0" w:color="auto"/>
              <w:bottom w:val="single" w:sz="4" w:space="0" w:color="auto"/>
            </w:tcBorders>
          </w:tcPr>
          <w:p w:rsidR="00310A3E" w:rsidRDefault="00310A3E">
            <w:pPr>
              <w:pStyle w:val="EarlierRepubEntries"/>
            </w:pPr>
            <w:r>
              <w:t xml:space="preserve">amendments by </w:t>
            </w:r>
            <w:hyperlink r:id="rId143" w:tooltip="Statute Law Amendment Act 2011 (No 2)" w:history="1">
              <w:r w:rsidR="00863B02" w:rsidRPr="00863B02">
                <w:rPr>
                  <w:rStyle w:val="charCitHyperlinkAbbrev"/>
                </w:rPr>
                <w:t>A2011</w:t>
              </w:r>
              <w:r w:rsidR="00863B02" w:rsidRPr="00863B02">
                <w:rPr>
                  <w:rStyle w:val="charCitHyperlinkAbbrev"/>
                </w:rPr>
                <w:noBreakHyphen/>
                <w:t>28</w:t>
              </w:r>
            </w:hyperlink>
          </w:p>
        </w:tc>
      </w:tr>
      <w:tr w:rsidR="00B25CB4" w:rsidTr="0051705E">
        <w:trPr>
          <w:cantSplit/>
        </w:trPr>
        <w:tc>
          <w:tcPr>
            <w:tcW w:w="1576" w:type="dxa"/>
            <w:tcBorders>
              <w:top w:val="single" w:sz="4" w:space="0" w:color="auto"/>
              <w:bottom w:val="single" w:sz="4" w:space="0" w:color="auto"/>
            </w:tcBorders>
          </w:tcPr>
          <w:p w:rsidR="00B25CB4" w:rsidRDefault="00B25CB4">
            <w:pPr>
              <w:pStyle w:val="EarlierRepubEntries"/>
            </w:pPr>
            <w:r>
              <w:t>R6</w:t>
            </w:r>
            <w:r>
              <w:br/>
              <w:t>12 Dec 2011</w:t>
            </w:r>
          </w:p>
        </w:tc>
        <w:tc>
          <w:tcPr>
            <w:tcW w:w="1681" w:type="dxa"/>
            <w:tcBorders>
              <w:top w:val="single" w:sz="4" w:space="0" w:color="auto"/>
              <w:bottom w:val="single" w:sz="4" w:space="0" w:color="auto"/>
            </w:tcBorders>
          </w:tcPr>
          <w:p w:rsidR="00B25CB4" w:rsidRDefault="00B25CB4">
            <w:pPr>
              <w:pStyle w:val="EarlierRepubEntries"/>
            </w:pPr>
            <w:r>
              <w:t>12 Dec 2011–</w:t>
            </w:r>
            <w:r>
              <w:br/>
              <w:t>28 Feb 2012</w:t>
            </w:r>
          </w:p>
        </w:tc>
        <w:tc>
          <w:tcPr>
            <w:tcW w:w="1783" w:type="dxa"/>
            <w:tcBorders>
              <w:top w:val="single" w:sz="4" w:space="0" w:color="auto"/>
              <w:bottom w:val="single" w:sz="4" w:space="0" w:color="auto"/>
            </w:tcBorders>
          </w:tcPr>
          <w:p w:rsidR="00B25CB4" w:rsidRDefault="00A53B3A">
            <w:pPr>
              <w:pStyle w:val="EarlierRepubEntries"/>
            </w:pPr>
            <w:hyperlink r:id="rId144" w:tooltip="Statute Law Amendment Act 2011 (No 3)" w:history="1">
              <w:r w:rsidR="00863B02" w:rsidRPr="00863B02">
                <w:rPr>
                  <w:rStyle w:val="charCitHyperlinkAbbrev"/>
                </w:rPr>
                <w:t>A2011</w:t>
              </w:r>
              <w:r w:rsidR="00863B02" w:rsidRPr="00863B02">
                <w:rPr>
                  <w:rStyle w:val="charCitHyperlinkAbbrev"/>
                </w:rPr>
                <w:noBreakHyphen/>
                <w:t>52</w:t>
              </w:r>
            </w:hyperlink>
          </w:p>
        </w:tc>
        <w:tc>
          <w:tcPr>
            <w:tcW w:w="1783" w:type="dxa"/>
            <w:tcBorders>
              <w:top w:val="single" w:sz="4" w:space="0" w:color="auto"/>
              <w:bottom w:val="single" w:sz="4" w:space="0" w:color="auto"/>
            </w:tcBorders>
          </w:tcPr>
          <w:p w:rsidR="00B25CB4" w:rsidRDefault="00B25CB4">
            <w:pPr>
              <w:pStyle w:val="EarlierRepubEntries"/>
            </w:pPr>
            <w:r>
              <w:t xml:space="preserve">amendments by </w:t>
            </w:r>
            <w:hyperlink r:id="rId145" w:tooltip="Statute Law Amendment Act 2011 (No 3)" w:history="1">
              <w:r w:rsidR="00863B02" w:rsidRPr="00863B02">
                <w:rPr>
                  <w:rStyle w:val="charCitHyperlinkAbbrev"/>
                </w:rPr>
                <w:t>A2011</w:t>
              </w:r>
              <w:r w:rsidR="00863B02" w:rsidRPr="00863B02">
                <w:rPr>
                  <w:rStyle w:val="charCitHyperlinkAbbrev"/>
                </w:rPr>
                <w:noBreakHyphen/>
                <w:t>52</w:t>
              </w:r>
            </w:hyperlink>
          </w:p>
        </w:tc>
      </w:tr>
      <w:tr w:rsidR="002C45B6" w:rsidTr="0051705E">
        <w:trPr>
          <w:cantSplit/>
        </w:trPr>
        <w:tc>
          <w:tcPr>
            <w:tcW w:w="1576" w:type="dxa"/>
            <w:tcBorders>
              <w:top w:val="single" w:sz="4" w:space="0" w:color="auto"/>
              <w:bottom w:val="single" w:sz="4" w:space="0" w:color="auto"/>
            </w:tcBorders>
          </w:tcPr>
          <w:p w:rsidR="002C45B6" w:rsidRDefault="002C45B6">
            <w:pPr>
              <w:pStyle w:val="EarlierRepubEntries"/>
            </w:pPr>
            <w:r>
              <w:t>R7</w:t>
            </w:r>
            <w:r>
              <w:br/>
              <w:t>29 Feb 2012</w:t>
            </w:r>
          </w:p>
        </w:tc>
        <w:tc>
          <w:tcPr>
            <w:tcW w:w="1681" w:type="dxa"/>
            <w:tcBorders>
              <w:top w:val="single" w:sz="4" w:space="0" w:color="auto"/>
              <w:bottom w:val="single" w:sz="4" w:space="0" w:color="auto"/>
            </w:tcBorders>
          </w:tcPr>
          <w:p w:rsidR="002C45B6" w:rsidRDefault="002C45B6">
            <w:pPr>
              <w:pStyle w:val="EarlierRepubEntries"/>
            </w:pPr>
            <w:r>
              <w:t>29 Feb 2012–</w:t>
            </w:r>
            <w:r>
              <w:br/>
              <w:t>5 Mar 2013</w:t>
            </w:r>
          </w:p>
        </w:tc>
        <w:tc>
          <w:tcPr>
            <w:tcW w:w="1783" w:type="dxa"/>
            <w:tcBorders>
              <w:top w:val="single" w:sz="4" w:space="0" w:color="auto"/>
              <w:bottom w:val="single" w:sz="4" w:space="0" w:color="auto"/>
            </w:tcBorders>
          </w:tcPr>
          <w:p w:rsidR="002C45B6" w:rsidRDefault="00A53B3A">
            <w:pPr>
              <w:pStyle w:val="EarlierRepubEntries"/>
            </w:pPr>
            <w:hyperlink r:id="rId146" w:tooltip="Electoral Legislation Amendment Act 2012" w:history="1">
              <w:r w:rsidR="002C45B6" w:rsidRPr="002C45B6">
                <w:rPr>
                  <w:rStyle w:val="charCitHyperlinkAbbrev"/>
                </w:rPr>
                <w:t>A2012</w:t>
              </w:r>
              <w:r w:rsidR="002C45B6" w:rsidRPr="002C45B6">
                <w:rPr>
                  <w:rStyle w:val="charCitHyperlinkAbbrev"/>
                </w:rPr>
                <w:noBreakHyphen/>
                <w:t>1</w:t>
              </w:r>
            </w:hyperlink>
          </w:p>
        </w:tc>
        <w:tc>
          <w:tcPr>
            <w:tcW w:w="1783" w:type="dxa"/>
            <w:tcBorders>
              <w:top w:val="single" w:sz="4" w:space="0" w:color="auto"/>
              <w:bottom w:val="single" w:sz="4" w:space="0" w:color="auto"/>
            </w:tcBorders>
          </w:tcPr>
          <w:p w:rsidR="002C45B6" w:rsidRDefault="002C45B6">
            <w:pPr>
              <w:pStyle w:val="EarlierRepubEntries"/>
            </w:pPr>
            <w:r>
              <w:t xml:space="preserve">amendments by </w:t>
            </w:r>
            <w:hyperlink r:id="rId147" w:tooltip="Electoral Legislation Amendment Act 2012" w:history="1">
              <w:r w:rsidRPr="002C45B6">
                <w:rPr>
                  <w:rStyle w:val="charCitHyperlinkAbbrev"/>
                </w:rPr>
                <w:t>A2012</w:t>
              </w:r>
              <w:r w:rsidRPr="002C45B6">
                <w:rPr>
                  <w:rStyle w:val="charCitHyperlinkAbbrev"/>
                </w:rPr>
                <w:noBreakHyphen/>
                <w:t>1</w:t>
              </w:r>
            </w:hyperlink>
          </w:p>
        </w:tc>
      </w:tr>
      <w:tr w:rsidR="008D14C8" w:rsidTr="0051705E">
        <w:trPr>
          <w:cantSplit/>
        </w:trPr>
        <w:tc>
          <w:tcPr>
            <w:tcW w:w="1576" w:type="dxa"/>
            <w:tcBorders>
              <w:top w:val="single" w:sz="4" w:space="0" w:color="auto"/>
              <w:bottom w:val="single" w:sz="4" w:space="0" w:color="auto"/>
            </w:tcBorders>
          </w:tcPr>
          <w:p w:rsidR="008D14C8" w:rsidRDefault="008D14C8">
            <w:pPr>
              <w:pStyle w:val="EarlierRepubEntries"/>
            </w:pPr>
            <w:r>
              <w:t>R8</w:t>
            </w:r>
            <w:r>
              <w:br/>
              <w:t>6 Mar 2013</w:t>
            </w:r>
          </w:p>
        </w:tc>
        <w:tc>
          <w:tcPr>
            <w:tcW w:w="1681" w:type="dxa"/>
            <w:tcBorders>
              <w:top w:val="single" w:sz="4" w:space="0" w:color="auto"/>
              <w:bottom w:val="single" w:sz="4" w:space="0" w:color="auto"/>
            </w:tcBorders>
          </w:tcPr>
          <w:p w:rsidR="008D14C8" w:rsidRDefault="008D14C8">
            <w:pPr>
              <w:pStyle w:val="EarlierRepubEntries"/>
            </w:pPr>
            <w:r>
              <w:t>6 Mar 2013–</w:t>
            </w:r>
            <w:r>
              <w:br/>
              <w:t>9 May 2014</w:t>
            </w:r>
          </w:p>
        </w:tc>
        <w:tc>
          <w:tcPr>
            <w:tcW w:w="1783" w:type="dxa"/>
            <w:tcBorders>
              <w:top w:val="single" w:sz="4" w:space="0" w:color="auto"/>
              <w:bottom w:val="single" w:sz="4" w:space="0" w:color="auto"/>
            </w:tcBorders>
          </w:tcPr>
          <w:p w:rsidR="008D14C8" w:rsidRDefault="00A53B3A">
            <w:pPr>
              <w:pStyle w:val="EarlierRepubEntries"/>
            </w:pPr>
            <w:hyperlink r:id="rId148" w:tooltip="Aboriginal and Torres Strait Islander Elected Body Amendment Act 2013" w:history="1">
              <w:r w:rsidR="000F0CE8">
                <w:rPr>
                  <w:rStyle w:val="charCitHyperlinkAbbrev"/>
                </w:rPr>
                <w:t>A2013</w:t>
              </w:r>
              <w:r w:rsidR="000F0CE8">
                <w:rPr>
                  <w:rStyle w:val="charCitHyperlinkAbbrev"/>
                </w:rPr>
                <w:noBreakHyphen/>
                <w:t>6</w:t>
              </w:r>
            </w:hyperlink>
          </w:p>
        </w:tc>
        <w:tc>
          <w:tcPr>
            <w:tcW w:w="1783" w:type="dxa"/>
            <w:tcBorders>
              <w:top w:val="single" w:sz="4" w:space="0" w:color="auto"/>
              <w:bottom w:val="single" w:sz="4" w:space="0" w:color="auto"/>
            </w:tcBorders>
          </w:tcPr>
          <w:p w:rsidR="008D14C8" w:rsidRDefault="000F0CE8">
            <w:pPr>
              <w:pStyle w:val="EarlierRepubEntries"/>
            </w:pPr>
            <w:r>
              <w:t xml:space="preserve">amendments by </w:t>
            </w:r>
            <w:hyperlink r:id="rId149" w:tooltip="Aboriginal and Torres Strait Islander Elected Body Amendment Act 2013" w:history="1">
              <w:r>
                <w:rPr>
                  <w:rStyle w:val="charCitHyperlinkAbbrev"/>
                </w:rPr>
                <w:t>A2013</w:t>
              </w:r>
              <w:r>
                <w:rPr>
                  <w:rStyle w:val="charCitHyperlinkAbbrev"/>
                </w:rPr>
                <w:noBreakHyphen/>
                <w:t>6</w:t>
              </w:r>
            </w:hyperlink>
          </w:p>
        </w:tc>
      </w:tr>
      <w:tr w:rsidR="001E63E1" w:rsidTr="0051705E">
        <w:trPr>
          <w:cantSplit/>
        </w:trPr>
        <w:tc>
          <w:tcPr>
            <w:tcW w:w="1576" w:type="dxa"/>
            <w:tcBorders>
              <w:top w:val="single" w:sz="4" w:space="0" w:color="auto"/>
              <w:bottom w:val="single" w:sz="4" w:space="0" w:color="auto"/>
            </w:tcBorders>
          </w:tcPr>
          <w:p w:rsidR="001E63E1" w:rsidRDefault="001F3EE0">
            <w:pPr>
              <w:pStyle w:val="EarlierRepubEntries"/>
            </w:pPr>
            <w:r>
              <w:t>R9</w:t>
            </w:r>
            <w:r w:rsidR="001E63E1">
              <w:br/>
              <w:t>10 May 2014</w:t>
            </w:r>
          </w:p>
        </w:tc>
        <w:tc>
          <w:tcPr>
            <w:tcW w:w="1681" w:type="dxa"/>
            <w:tcBorders>
              <w:top w:val="single" w:sz="4" w:space="0" w:color="auto"/>
              <w:bottom w:val="single" w:sz="4" w:space="0" w:color="auto"/>
            </w:tcBorders>
          </w:tcPr>
          <w:p w:rsidR="001E63E1" w:rsidRDefault="001E63E1">
            <w:pPr>
              <w:pStyle w:val="EarlierRepubEntries"/>
            </w:pPr>
            <w:r>
              <w:t>10 May 2014–</w:t>
            </w:r>
            <w:r>
              <w:br/>
              <w:t>13 Oct 2015</w:t>
            </w:r>
          </w:p>
        </w:tc>
        <w:tc>
          <w:tcPr>
            <w:tcW w:w="1783" w:type="dxa"/>
            <w:tcBorders>
              <w:top w:val="single" w:sz="4" w:space="0" w:color="auto"/>
              <w:bottom w:val="single" w:sz="4" w:space="0" w:color="auto"/>
            </w:tcBorders>
          </w:tcPr>
          <w:p w:rsidR="001E63E1" w:rsidRDefault="00A53B3A">
            <w:pPr>
              <w:pStyle w:val="EarlierRepubEntries"/>
            </w:pPr>
            <w:hyperlink r:id="rId150" w:tooltip="Aboriginal and Torres Strait Islander Elected Body Amendment Act 2014" w:history="1">
              <w:r w:rsidR="001E63E1" w:rsidRPr="001E63E1">
                <w:rPr>
                  <w:rStyle w:val="charCitHyperlinkAbbrev"/>
                </w:rPr>
                <w:t>A2014-15</w:t>
              </w:r>
            </w:hyperlink>
          </w:p>
        </w:tc>
        <w:tc>
          <w:tcPr>
            <w:tcW w:w="1783" w:type="dxa"/>
            <w:tcBorders>
              <w:top w:val="single" w:sz="4" w:space="0" w:color="auto"/>
              <w:bottom w:val="single" w:sz="4" w:space="0" w:color="auto"/>
            </w:tcBorders>
          </w:tcPr>
          <w:p w:rsidR="001E63E1" w:rsidRDefault="001E63E1">
            <w:pPr>
              <w:pStyle w:val="EarlierRepubEntries"/>
            </w:pPr>
            <w:r>
              <w:t xml:space="preserve">amendments by </w:t>
            </w:r>
            <w:hyperlink r:id="rId151" w:tooltip="Aboriginal and Torres Strait Islander Elected Body Amendment Act 2014" w:history="1">
              <w:r w:rsidRPr="001E63E1">
                <w:rPr>
                  <w:rStyle w:val="charCitHyperlinkAbbrev"/>
                </w:rPr>
                <w:t>A2014-15</w:t>
              </w:r>
            </w:hyperlink>
          </w:p>
        </w:tc>
      </w:tr>
      <w:tr w:rsidR="001F3EE0" w:rsidTr="0051705E">
        <w:trPr>
          <w:cantSplit/>
        </w:trPr>
        <w:tc>
          <w:tcPr>
            <w:tcW w:w="1576" w:type="dxa"/>
            <w:tcBorders>
              <w:top w:val="single" w:sz="4" w:space="0" w:color="auto"/>
              <w:bottom w:val="single" w:sz="4" w:space="0" w:color="auto"/>
            </w:tcBorders>
          </w:tcPr>
          <w:p w:rsidR="001F3EE0" w:rsidRDefault="001F3EE0">
            <w:pPr>
              <w:pStyle w:val="EarlierRepubEntries"/>
            </w:pPr>
            <w:r>
              <w:t>R10</w:t>
            </w:r>
            <w:r>
              <w:br/>
              <w:t>14 Oct 2015</w:t>
            </w:r>
          </w:p>
        </w:tc>
        <w:tc>
          <w:tcPr>
            <w:tcW w:w="1681" w:type="dxa"/>
            <w:tcBorders>
              <w:top w:val="single" w:sz="4" w:space="0" w:color="auto"/>
              <w:bottom w:val="single" w:sz="4" w:space="0" w:color="auto"/>
            </w:tcBorders>
          </w:tcPr>
          <w:p w:rsidR="001F3EE0" w:rsidRDefault="001F3EE0">
            <w:pPr>
              <w:pStyle w:val="EarlierRepubEntries"/>
            </w:pPr>
            <w:r>
              <w:t>14 Oct 2015–</w:t>
            </w:r>
            <w:r>
              <w:br/>
              <w:t>26 Apr 2016</w:t>
            </w:r>
          </w:p>
        </w:tc>
        <w:tc>
          <w:tcPr>
            <w:tcW w:w="1783" w:type="dxa"/>
            <w:tcBorders>
              <w:top w:val="single" w:sz="4" w:space="0" w:color="auto"/>
              <w:bottom w:val="single" w:sz="4" w:space="0" w:color="auto"/>
            </w:tcBorders>
          </w:tcPr>
          <w:p w:rsidR="001F3EE0" w:rsidRDefault="00A53B3A">
            <w:pPr>
              <w:pStyle w:val="EarlierRepubEntries"/>
            </w:pPr>
            <w:hyperlink r:id="rId152" w:tooltip="Red Tape Reduction Legislation Amendment Act 2015" w:history="1">
              <w:r w:rsidR="00311B1B" w:rsidRPr="00311B1B">
                <w:rPr>
                  <w:rStyle w:val="charCitHyperlinkAbbrev"/>
                </w:rPr>
                <w:t>A2015-33</w:t>
              </w:r>
            </w:hyperlink>
          </w:p>
        </w:tc>
        <w:tc>
          <w:tcPr>
            <w:tcW w:w="1783" w:type="dxa"/>
            <w:tcBorders>
              <w:top w:val="single" w:sz="4" w:space="0" w:color="auto"/>
              <w:bottom w:val="single" w:sz="4" w:space="0" w:color="auto"/>
            </w:tcBorders>
          </w:tcPr>
          <w:p w:rsidR="001F3EE0" w:rsidRDefault="001F3EE0">
            <w:pPr>
              <w:pStyle w:val="EarlierRepubEntries"/>
            </w:pPr>
            <w:r>
              <w:t xml:space="preserve">amendments by </w:t>
            </w:r>
            <w:hyperlink r:id="rId153" w:tooltip="Red Tape Reduction Legislation Amendment Act 2015" w:history="1">
              <w:r w:rsidR="00311B1B" w:rsidRPr="00311B1B">
                <w:rPr>
                  <w:rStyle w:val="charCitHyperlinkAbbrev"/>
                </w:rPr>
                <w:t>A2015-33</w:t>
              </w:r>
            </w:hyperlink>
          </w:p>
        </w:tc>
      </w:tr>
      <w:tr w:rsidR="00DE2D9C" w:rsidTr="0051705E">
        <w:trPr>
          <w:cantSplit/>
        </w:trPr>
        <w:tc>
          <w:tcPr>
            <w:tcW w:w="1576" w:type="dxa"/>
            <w:tcBorders>
              <w:top w:val="single" w:sz="4" w:space="0" w:color="auto"/>
              <w:bottom w:val="single" w:sz="4" w:space="0" w:color="auto"/>
            </w:tcBorders>
          </w:tcPr>
          <w:p w:rsidR="00DE2D9C" w:rsidRDefault="00DE2D9C">
            <w:pPr>
              <w:pStyle w:val="EarlierRepubEntries"/>
            </w:pPr>
            <w:r>
              <w:t>R11</w:t>
            </w:r>
            <w:r>
              <w:br/>
              <w:t>27 Apr 2016</w:t>
            </w:r>
          </w:p>
        </w:tc>
        <w:tc>
          <w:tcPr>
            <w:tcW w:w="1681" w:type="dxa"/>
            <w:tcBorders>
              <w:top w:val="single" w:sz="4" w:space="0" w:color="auto"/>
              <w:bottom w:val="single" w:sz="4" w:space="0" w:color="auto"/>
            </w:tcBorders>
          </w:tcPr>
          <w:p w:rsidR="00DE2D9C" w:rsidRDefault="00DE2D9C">
            <w:pPr>
              <w:pStyle w:val="EarlierRepubEntries"/>
            </w:pPr>
            <w:r>
              <w:t>27 Apr 2016–</w:t>
            </w:r>
            <w:r>
              <w:br/>
              <w:t>31 Aug 2016</w:t>
            </w:r>
          </w:p>
        </w:tc>
        <w:tc>
          <w:tcPr>
            <w:tcW w:w="1783" w:type="dxa"/>
            <w:tcBorders>
              <w:top w:val="single" w:sz="4" w:space="0" w:color="auto"/>
              <w:bottom w:val="single" w:sz="4" w:space="0" w:color="auto"/>
            </w:tcBorders>
          </w:tcPr>
          <w:p w:rsidR="00DE2D9C" w:rsidRDefault="00A53B3A">
            <w:pPr>
              <w:pStyle w:val="EarlierRepubEntries"/>
            </w:pPr>
            <w:hyperlink r:id="rId154" w:tooltip="Red Tape Reduction Legislation Amendment Act 2016" w:history="1">
              <w:r w:rsidR="00DE2D9C">
                <w:rPr>
                  <w:rStyle w:val="charCitHyperlinkAbbrev"/>
                </w:rPr>
                <w:t>A2016</w:t>
              </w:r>
              <w:r w:rsidR="00DE2D9C">
                <w:rPr>
                  <w:rStyle w:val="charCitHyperlinkAbbrev"/>
                </w:rPr>
                <w:noBreakHyphen/>
                <w:t>18</w:t>
              </w:r>
            </w:hyperlink>
          </w:p>
        </w:tc>
        <w:tc>
          <w:tcPr>
            <w:tcW w:w="1783" w:type="dxa"/>
            <w:tcBorders>
              <w:top w:val="single" w:sz="4" w:space="0" w:color="auto"/>
              <w:bottom w:val="single" w:sz="4" w:space="0" w:color="auto"/>
            </w:tcBorders>
          </w:tcPr>
          <w:p w:rsidR="00DE2D9C" w:rsidRDefault="00DE2D9C">
            <w:pPr>
              <w:pStyle w:val="EarlierRepubEntries"/>
            </w:pPr>
            <w:r>
              <w:t xml:space="preserve">amendments by </w:t>
            </w:r>
            <w:hyperlink r:id="rId155" w:tooltip="Red Tape Reduction Legislation Amendment Act 2016" w:history="1">
              <w:r>
                <w:rPr>
                  <w:rStyle w:val="charCitHyperlinkAbbrev"/>
                </w:rPr>
                <w:t>A2016</w:t>
              </w:r>
              <w:r>
                <w:rPr>
                  <w:rStyle w:val="charCitHyperlinkAbbrev"/>
                </w:rPr>
                <w:noBreakHyphen/>
                <w:t>18</w:t>
              </w:r>
            </w:hyperlink>
          </w:p>
        </w:tc>
      </w:tr>
      <w:tr w:rsidR="00711199" w:rsidTr="0051705E">
        <w:trPr>
          <w:cantSplit/>
        </w:trPr>
        <w:tc>
          <w:tcPr>
            <w:tcW w:w="1576" w:type="dxa"/>
            <w:tcBorders>
              <w:top w:val="single" w:sz="4" w:space="0" w:color="auto"/>
              <w:bottom w:val="single" w:sz="4" w:space="0" w:color="auto"/>
            </w:tcBorders>
          </w:tcPr>
          <w:p w:rsidR="00711199" w:rsidRDefault="00711199">
            <w:pPr>
              <w:pStyle w:val="EarlierRepubEntries"/>
            </w:pPr>
            <w:r>
              <w:t>R12</w:t>
            </w:r>
            <w:r>
              <w:br/>
              <w:t>1 Sept 2016</w:t>
            </w:r>
          </w:p>
        </w:tc>
        <w:tc>
          <w:tcPr>
            <w:tcW w:w="1681" w:type="dxa"/>
            <w:tcBorders>
              <w:top w:val="single" w:sz="4" w:space="0" w:color="auto"/>
              <w:bottom w:val="single" w:sz="4" w:space="0" w:color="auto"/>
            </w:tcBorders>
          </w:tcPr>
          <w:p w:rsidR="00711199" w:rsidRDefault="00711199">
            <w:pPr>
              <w:pStyle w:val="EarlierRepubEntries"/>
            </w:pPr>
            <w:r>
              <w:t>1 Sept 2016–</w:t>
            </w:r>
            <w:r>
              <w:br/>
              <w:t>8 March 2017</w:t>
            </w:r>
          </w:p>
        </w:tc>
        <w:tc>
          <w:tcPr>
            <w:tcW w:w="1783" w:type="dxa"/>
            <w:tcBorders>
              <w:top w:val="single" w:sz="4" w:space="0" w:color="auto"/>
              <w:bottom w:val="single" w:sz="4" w:space="0" w:color="auto"/>
            </w:tcBorders>
          </w:tcPr>
          <w:p w:rsidR="00711199" w:rsidRDefault="00A53B3A">
            <w:pPr>
              <w:pStyle w:val="EarlierRepubEntries"/>
            </w:pPr>
            <w:hyperlink r:id="rId156" w:tooltip="Public Sector Management Amendment Act 2016" w:history="1">
              <w:r w:rsidR="00711199">
                <w:rPr>
                  <w:rStyle w:val="charCitHyperlinkAbbrev"/>
                </w:rPr>
                <w:t>A2016</w:t>
              </w:r>
              <w:r w:rsidR="00711199">
                <w:rPr>
                  <w:rStyle w:val="charCitHyperlinkAbbrev"/>
                </w:rPr>
                <w:noBreakHyphen/>
                <w:t>52</w:t>
              </w:r>
            </w:hyperlink>
          </w:p>
        </w:tc>
        <w:tc>
          <w:tcPr>
            <w:tcW w:w="1783" w:type="dxa"/>
            <w:tcBorders>
              <w:top w:val="single" w:sz="4" w:space="0" w:color="auto"/>
              <w:bottom w:val="single" w:sz="4" w:space="0" w:color="auto"/>
            </w:tcBorders>
          </w:tcPr>
          <w:p w:rsidR="00711199" w:rsidRDefault="00711199">
            <w:pPr>
              <w:pStyle w:val="EarlierRepubEntries"/>
            </w:pPr>
            <w:r>
              <w:t xml:space="preserve">amendments by </w:t>
            </w:r>
            <w:hyperlink r:id="rId157" w:tooltip="Public Sector Management Amendment Act 2016" w:history="1">
              <w:r>
                <w:rPr>
                  <w:rStyle w:val="charCitHyperlinkAbbrev"/>
                </w:rPr>
                <w:t>A2016</w:t>
              </w:r>
              <w:r>
                <w:rPr>
                  <w:rStyle w:val="charCitHyperlinkAbbrev"/>
                </w:rPr>
                <w:noBreakHyphen/>
                <w:t>52</w:t>
              </w:r>
            </w:hyperlink>
          </w:p>
        </w:tc>
      </w:tr>
    </w:tbl>
    <w:p w:rsidR="006545D2" w:rsidRDefault="006545D2">
      <w:pPr>
        <w:pStyle w:val="05EndNote"/>
        <w:sectPr w:rsidR="006545D2">
          <w:headerReference w:type="even" r:id="rId158"/>
          <w:headerReference w:type="default" r:id="rId159"/>
          <w:footerReference w:type="even" r:id="rId160"/>
          <w:footerReference w:type="default" r:id="rId161"/>
          <w:pgSz w:w="11907" w:h="16839" w:code="9"/>
          <w:pgMar w:top="3000" w:right="1900" w:bottom="2500" w:left="2300" w:header="2480" w:footer="2100" w:gutter="0"/>
          <w:cols w:space="720"/>
          <w:docGrid w:linePitch="254"/>
        </w:sectPr>
      </w:pPr>
    </w:p>
    <w:p w:rsidR="006545D2" w:rsidRDefault="006545D2"/>
    <w:p w:rsidR="006545D2" w:rsidRDefault="006545D2">
      <w:pPr>
        <w:rPr>
          <w:color w:val="000000"/>
          <w:sz w:val="22"/>
        </w:rPr>
      </w:pPr>
    </w:p>
    <w:p w:rsidR="00DE2D9C" w:rsidRDefault="00DE2D9C">
      <w:pPr>
        <w:rPr>
          <w:color w:val="000000"/>
          <w:sz w:val="22"/>
        </w:rPr>
      </w:pPr>
    </w:p>
    <w:p w:rsidR="00DE2D9C" w:rsidRDefault="00DE2D9C">
      <w:pPr>
        <w:rPr>
          <w:color w:val="000000"/>
          <w:sz w:val="22"/>
        </w:rPr>
      </w:pPr>
    </w:p>
    <w:p w:rsidR="00DE2D9C" w:rsidRDefault="00DE2D9C">
      <w:pPr>
        <w:rPr>
          <w:color w:val="000000"/>
          <w:sz w:val="22"/>
        </w:rPr>
      </w:pPr>
    </w:p>
    <w:p w:rsidR="00DE2D9C" w:rsidRDefault="00DE2D9C">
      <w:pPr>
        <w:rPr>
          <w:color w:val="000000"/>
          <w:sz w:val="22"/>
        </w:rPr>
      </w:pPr>
    </w:p>
    <w:p w:rsidR="00DE2D9C" w:rsidRDefault="00DE2D9C">
      <w:pPr>
        <w:rPr>
          <w:color w:val="000000"/>
          <w:sz w:val="22"/>
        </w:rPr>
      </w:pPr>
    </w:p>
    <w:p w:rsidR="00DE2D9C" w:rsidRDefault="00DE2D9C">
      <w:pPr>
        <w:rPr>
          <w:color w:val="000000"/>
          <w:sz w:val="22"/>
        </w:rPr>
      </w:pPr>
    </w:p>
    <w:p w:rsidR="006545D2" w:rsidRDefault="006545D2">
      <w:pPr>
        <w:rPr>
          <w:color w:val="000000"/>
          <w:sz w:val="22"/>
        </w:rPr>
      </w:pPr>
      <w:r>
        <w:rPr>
          <w:color w:val="000000"/>
          <w:sz w:val="22"/>
        </w:rPr>
        <w:t xml:space="preserve">©  Australian Capital Territory </w:t>
      </w:r>
      <w:r>
        <w:rPr>
          <w:noProof/>
          <w:color w:val="000000"/>
          <w:sz w:val="22"/>
        </w:rPr>
        <w:t>20</w:t>
      </w:r>
      <w:r w:rsidR="001E63E1">
        <w:rPr>
          <w:noProof/>
          <w:color w:val="000000"/>
          <w:sz w:val="22"/>
        </w:rPr>
        <w:t>1</w:t>
      </w:r>
      <w:r w:rsidR="00711199">
        <w:rPr>
          <w:noProof/>
          <w:color w:val="000000"/>
          <w:sz w:val="22"/>
        </w:rPr>
        <w:t>7</w:t>
      </w:r>
    </w:p>
    <w:p w:rsidR="00F62369" w:rsidRDefault="00F62369">
      <w:pPr>
        <w:pStyle w:val="06Copyright"/>
        <w:sectPr w:rsidR="00F62369" w:rsidSect="005B42F2">
          <w:headerReference w:type="even" r:id="rId162"/>
          <w:headerReference w:type="default" r:id="rId163"/>
          <w:footerReference w:type="even" r:id="rId164"/>
          <w:footerReference w:type="default" r:id="rId165"/>
          <w:headerReference w:type="first" r:id="rId166"/>
          <w:footerReference w:type="first" r:id="rId167"/>
          <w:type w:val="continuous"/>
          <w:pgSz w:w="11907" w:h="16839" w:code="9"/>
          <w:pgMar w:top="3000" w:right="1900" w:bottom="2500" w:left="2300" w:header="2480" w:footer="2100" w:gutter="0"/>
          <w:pgNumType w:fmt="lowerRoman"/>
          <w:cols w:space="720"/>
          <w:titlePg/>
          <w:docGrid w:linePitch="326"/>
        </w:sectPr>
      </w:pPr>
    </w:p>
    <w:p w:rsidR="006545D2" w:rsidRDefault="006545D2"/>
    <w:sectPr w:rsidR="006545D2" w:rsidSect="00D85039">
      <w:headerReference w:type="first" r:id="rId168"/>
      <w:footerReference w:type="first" r:id="rId169"/>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6D5" w:rsidRDefault="007806D5">
      <w:r>
        <w:separator/>
      </w:r>
    </w:p>
  </w:endnote>
  <w:endnote w:type="continuationSeparator" w:id="0">
    <w:p w:rsidR="007806D5" w:rsidRDefault="0078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D5" w:rsidRPr="00CB23A3" w:rsidRDefault="003002D8" w:rsidP="00CB23A3">
    <w:pPr>
      <w:pStyle w:val="Footer"/>
      <w:jc w:val="center"/>
      <w:rPr>
        <w:rFonts w:cs="Arial"/>
        <w:sz w:val="14"/>
      </w:rPr>
    </w:pPr>
    <w:r w:rsidRPr="00CB23A3">
      <w:rPr>
        <w:rFonts w:cs="Arial"/>
        <w:sz w:val="14"/>
      </w:rPr>
      <w:fldChar w:fldCharType="begin"/>
    </w:r>
    <w:r w:rsidR="007806D5" w:rsidRPr="00CB23A3">
      <w:rPr>
        <w:rFonts w:cs="Arial"/>
        <w:sz w:val="14"/>
      </w:rPr>
      <w:instrText xml:space="preserve"> DOCPROPERTY "Status" </w:instrText>
    </w:r>
    <w:r w:rsidRPr="00CB23A3">
      <w:rPr>
        <w:rFonts w:cs="Arial"/>
        <w:sz w:val="14"/>
      </w:rPr>
      <w:fldChar w:fldCharType="separate"/>
    </w:r>
    <w:r w:rsidR="00921CD7" w:rsidRPr="00CB23A3">
      <w:rPr>
        <w:rFonts w:cs="Arial"/>
        <w:sz w:val="14"/>
      </w:rPr>
      <w:t xml:space="preserve"> </w:t>
    </w:r>
    <w:r w:rsidRPr="00CB23A3">
      <w:rPr>
        <w:rFonts w:cs="Arial"/>
        <w:sz w:val="14"/>
      </w:rPr>
      <w:fldChar w:fldCharType="end"/>
    </w:r>
    <w:r w:rsidR="00CB23A3" w:rsidRPr="00CB23A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D5" w:rsidRDefault="007806D5">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7806D5">
      <w:tc>
        <w:tcPr>
          <w:tcW w:w="847" w:type="pct"/>
        </w:tcPr>
        <w:p w:rsidR="007806D5" w:rsidRDefault="007806D5">
          <w:pPr>
            <w:pStyle w:val="Footer"/>
          </w:pPr>
          <w:r>
            <w:t xml:space="preserve">page </w:t>
          </w:r>
          <w:r w:rsidR="003002D8">
            <w:rPr>
              <w:rStyle w:val="PageNumber"/>
            </w:rPr>
            <w:fldChar w:fldCharType="begin"/>
          </w:r>
          <w:r>
            <w:rPr>
              <w:rStyle w:val="PageNumber"/>
            </w:rPr>
            <w:instrText xml:space="preserve"> PAGE </w:instrText>
          </w:r>
          <w:r w:rsidR="003002D8">
            <w:rPr>
              <w:rStyle w:val="PageNumber"/>
            </w:rPr>
            <w:fldChar w:fldCharType="separate"/>
          </w:r>
          <w:r w:rsidR="00AA2AFA">
            <w:rPr>
              <w:rStyle w:val="PageNumber"/>
              <w:noProof/>
            </w:rPr>
            <w:t>64</w:t>
          </w:r>
          <w:r w:rsidR="003002D8">
            <w:rPr>
              <w:rStyle w:val="PageNumber"/>
            </w:rPr>
            <w:fldChar w:fldCharType="end"/>
          </w:r>
        </w:p>
      </w:tc>
      <w:tc>
        <w:tcPr>
          <w:tcW w:w="3092" w:type="pct"/>
        </w:tcPr>
        <w:p w:rsidR="007806D5" w:rsidRDefault="00A53B3A">
          <w:pPr>
            <w:pStyle w:val="Footer"/>
            <w:jc w:val="center"/>
          </w:pPr>
          <w:r>
            <w:fldChar w:fldCharType="begin"/>
          </w:r>
          <w:r>
            <w:instrText xml:space="preserve"> REF Citation *\charformat </w:instrText>
          </w:r>
          <w:r>
            <w:fldChar w:fldCharType="separate"/>
          </w:r>
          <w:r w:rsidR="00921CD7">
            <w:t>Aboriginal and Torres Strait Islander Elected Body Act 2008</w:t>
          </w:r>
          <w:r>
            <w:fldChar w:fldCharType="end"/>
          </w:r>
        </w:p>
        <w:p w:rsidR="007806D5" w:rsidRDefault="00A53B3A">
          <w:pPr>
            <w:pStyle w:val="FooterInfoCentre"/>
          </w:pPr>
          <w:r>
            <w:fldChar w:fldCharType="begin"/>
          </w:r>
          <w:r>
            <w:instrText xml:space="preserve"> DOCPROPERTY "Eff"  *\charformat </w:instrText>
          </w:r>
          <w:r>
            <w:fldChar w:fldCharType="separate"/>
          </w:r>
          <w:r w:rsidR="00921CD7">
            <w:t xml:space="preserve">Effective:  </w:t>
          </w:r>
          <w:r>
            <w:fldChar w:fldCharType="end"/>
          </w:r>
          <w:r>
            <w:fldChar w:fldCharType="begin"/>
          </w:r>
          <w:r>
            <w:instrText xml:space="preserve"> DOCPROPERTY "StartDt"  *\charformat </w:instrText>
          </w:r>
          <w:r>
            <w:fldChar w:fldCharType="separate"/>
          </w:r>
          <w:r w:rsidR="00921CD7">
            <w:t>09/03/17</w:t>
          </w:r>
          <w:r>
            <w:fldChar w:fldCharType="end"/>
          </w:r>
          <w:r>
            <w:fldChar w:fldCharType="begin"/>
          </w:r>
          <w:r>
            <w:instrText xml:space="preserve"> DOCPROPERTY "EndDt"  *\charformat </w:instrText>
          </w:r>
          <w:r>
            <w:fldChar w:fldCharType="separate"/>
          </w:r>
          <w:r w:rsidR="00921CD7">
            <w:t>-14/07/17</w:t>
          </w:r>
          <w:r>
            <w:fldChar w:fldCharType="end"/>
          </w:r>
        </w:p>
      </w:tc>
      <w:tc>
        <w:tcPr>
          <w:tcW w:w="1061" w:type="pct"/>
        </w:tcPr>
        <w:p w:rsidR="007806D5" w:rsidRDefault="00A53B3A">
          <w:pPr>
            <w:pStyle w:val="Footer"/>
            <w:jc w:val="right"/>
          </w:pPr>
          <w:r>
            <w:fldChar w:fldCharType="begin"/>
          </w:r>
          <w:r>
            <w:instrText xml:space="preserve"> DOCPROPERTY "Category"  *\charformat  </w:instrText>
          </w:r>
          <w:r>
            <w:fldChar w:fldCharType="separate"/>
          </w:r>
          <w:r w:rsidR="00921CD7">
            <w:t>R13</w:t>
          </w:r>
          <w:r>
            <w:fldChar w:fldCharType="end"/>
          </w:r>
          <w:r w:rsidR="007806D5">
            <w:br/>
          </w:r>
          <w:r>
            <w:fldChar w:fldCharType="begin"/>
          </w:r>
          <w:r>
            <w:instrText xml:space="preserve"> DOCPROPERTY "R</w:instrText>
          </w:r>
          <w:r>
            <w:instrText xml:space="preserve">epubDt"  *\charformat  </w:instrText>
          </w:r>
          <w:r>
            <w:fldChar w:fldCharType="separate"/>
          </w:r>
          <w:r w:rsidR="00921CD7">
            <w:t>09/03/17</w:t>
          </w:r>
          <w:r>
            <w:fldChar w:fldCharType="end"/>
          </w:r>
        </w:p>
      </w:tc>
    </w:tr>
  </w:tbl>
  <w:p w:rsidR="007806D5" w:rsidRPr="00CB23A3" w:rsidRDefault="00A53B3A" w:rsidP="00CB23A3">
    <w:pPr>
      <w:pStyle w:val="Status"/>
      <w:rPr>
        <w:rFonts w:cs="Arial"/>
      </w:rPr>
    </w:pPr>
    <w:r w:rsidRPr="00CB23A3">
      <w:rPr>
        <w:rFonts w:cs="Arial"/>
      </w:rPr>
      <w:fldChar w:fldCharType="begin"/>
    </w:r>
    <w:r w:rsidRPr="00CB23A3">
      <w:rPr>
        <w:rFonts w:cs="Arial"/>
      </w:rPr>
      <w:instrText xml:space="preserve"> DOCPROPERTY "Status" </w:instrText>
    </w:r>
    <w:r w:rsidRPr="00CB23A3">
      <w:rPr>
        <w:rFonts w:cs="Arial"/>
      </w:rPr>
      <w:fldChar w:fldCharType="separate"/>
    </w:r>
    <w:r w:rsidR="00921CD7" w:rsidRPr="00CB23A3">
      <w:rPr>
        <w:rFonts w:cs="Arial"/>
      </w:rPr>
      <w:t xml:space="preserve"> </w:t>
    </w:r>
    <w:r w:rsidRPr="00CB23A3">
      <w:rPr>
        <w:rFonts w:cs="Arial"/>
      </w:rPr>
      <w:fldChar w:fldCharType="end"/>
    </w:r>
    <w:r w:rsidR="00CB23A3" w:rsidRPr="00CB23A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D5" w:rsidRDefault="007806D5">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7806D5">
      <w:tc>
        <w:tcPr>
          <w:tcW w:w="1061" w:type="pct"/>
        </w:tcPr>
        <w:p w:rsidR="007806D5" w:rsidRDefault="00A53B3A">
          <w:pPr>
            <w:pStyle w:val="Footer"/>
          </w:pPr>
          <w:r>
            <w:fldChar w:fldCharType="begin"/>
          </w:r>
          <w:r>
            <w:instrText xml:space="preserve"> DOCPROPERTY "Category"  *\charformat  </w:instrText>
          </w:r>
          <w:r>
            <w:fldChar w:fldCharType="separate"/>
          </w:r>
          <w:r w:rsidR="00921CD7">
            <w:t>R13</w:t>
          </w:r>
          <w:r>
            <w:fldChar w:fldCharType="end"/>
          </w:r>
          <w:r w:rsidR="007806D5">
            <w:br/>
          </w:r>
          <w:r>
            <w:fldChar w:fldCharType="begin"/>
          </w:r>
          <w:r>
            <w:instrText xml:space="preserve"> DOCPROPERTY "RepubDt"  *\charformat  </w:instrText>
          </w:r>
          <w:r>
            <w:fldChar w:fldCharType="separate"/>
          </w:r>
          <w:r w:rsidR="00921CD7">
            <w:t>09/03/17</w:t>
          </w:r>
          <w:r>
            <w:fldChar w:fldCharType="end"/>
          </w:r>
        </w:p>
      </w:tc>
      <w:tc>
        <w:tcPr>
          <w:tcW w:w="3092" w:type="pct"/>
        </w:tcPr>
        <w:p w:rsidR="007806D5" w:rsidRDefault="00A53B3A">
          <w:pPr>
            <w:pStyle w:val="Footer"/>
            <w:jc w:val="center"/>
          </w:pPr>
          <w:r>
            <w:fldChar w:fldCharType="begin"/>
          </w:r>
          <w:r>
            <w:instrText xml:space="preserve"> REF Citation *\charformat </w:instrText>
          </w:r>
          <w:r>
            <w:fldChar w:fldCharType="separate"/>
          </w:r>
          <w:r w:rsidR="00921CD7">
            <w:t>Aboriginal and Torres Strait Islander Elected Body Act 2008</w:t>
          </w:r>
          <w:r>
            <w:fldChar w:fldCharType="end"/>
          </w:r>
        </w:p>
        <w:p w:rsidR="007806D5" w:rsidRDefault="00A53B3A">
          <w:pPr>
            <w:pStyle w:val="FooterInfoCentre"/>
          </w:pPr>
          <w:r>
            <w:fldChar w:fldCharType="begin"/>
          </w:r>
          <w:r>
            <w:instrText xml:space="preserve"> DOCPROPERTY "Eff"  *\charformat </w:instrText>
          </w:r>
          <w:r>
            <w:fldChar w:fldCharType="separate"/>
          </w:r>
          <w:r w:rsidR="00921CD7">
            <w:t xml:space="preserve">Effective:  </w:t>
          </w:r>
          <w:r>
            <w:fldChar w:fldCharType="end"/>
          </w:r>
          <w:r>
            <w:fldChar w:fldCharType="begin"/>
          </w:r>
          <w:r>
            <w:instrText xml:space="preserve"> DOCPROPERTY "StartDt"  *\charformat </w:instrText>
          </w:r>
          <w:r>
            <w:fldChar w:fldCharType="separate"/>
          </w:r>
          <w:r w:rsidR="00921CD7">
            <w:t>09/03/17</w:t>
          </w:r>
          <w:r>
            <w:fldChar w:fldCharType="end"/>
          </w:r>
          <w:r>
            <w:fldChar w:fldCharType="begin"/>
          </w:r>
          <w:r>
            <w:instrText xml:space="preserve"> DOCPROPERTY "EndDt"  *\charformat </w:instrText>
          </w:r>
          <w:r>
            <w:fldChar w:fldCharType="separate"/>
          </w:r>
          <w:r w:rsidR="00921CD7">
            <w:t>-14/07/17</w:t>
          </w:r>
          <w:r>
            <w:fldChar w:fldCharType="end"/>
          </w:r>
        </w:p>
      </w:tc>
      <w:tc>
        <w:tcPr>
          <w:tcW w:w="847" w:type="pct"/>
        </w:tcPr>
        <w:p w:rsidR="007806D5" w:rsidRDefault="007806D5">
          <w:pPr>
            <w:pStyle w:val="Footer"/>
            <w:jc w:val="right"/>
          </w:pPr>
          <w:r>
            <w:t xml:space="preserve">page </w:t>
          </w:r>
          <w:r w:rsidR="003002D8">
            <w:rPr>
              <w:rStyle w:val="PageNumber"/>
            </w:rPr>
            <w:fldChar w:fldCharType="begin"/>
          </w:r>
          <w:r>
            <w:rPr>
              <w:rStyle w:val="PageNumber"/>
            </w:rPr>
            <w:instrText xml:space="preserve"> PAGE </w:instrText>
          </w:r>
          <w:r w:rsidR="003002D8">
            <w:rPr>
              <w:rStyle w:val="PageNumber"/>
            </w:rPr>
            <w:fldChar w:fldCharType="separate"/>
          </w:r>
          <w:r w:rsidR="00AA2AFA">
            <w:rPr>
              <w:rStyle w:val="PageNumber"/>
              <w:noProof/>
            </w:rPr>
            <w:t>63</w:t>
          </w:r>
          <w:r w:rsidR="003002D8">
            <w:rPr>
              <w:rStyle w:val="PageNumber"/>
            </w:rPr>
            <w:fldChar w:fldCharType="end"/>
          </w:r>
        </w:p>
      </w:tc>
    </w:tr>
  </w:tbl>
  <w:p w:rsidR="007806D5" w:rsidRPr="00CB23A3" w:rsidRDefault="00A53B3A" w:rsidP="00CB23A3">
    <w:pPr>
      <w:pStyle w:val="Status"/>
      <w:rPr>
        <w:rFonts w:cs="Arial"/>
      </w:rPr>
    </w:pPr>
    <w:r w:rsidRPr="00CB23A3">
      <w:rPr>
        <w:rFonts w:cs="Arial"/>
      </w:rPr>
      <w:fldChar w:fldCharType="begin"/>
    </w:r>
    <w:r w:rsidRPr="00CB23A3">
      <w:rPr>
        <w:rFonts w:cs="Arial"/>
      </w:rPr>
      <w:instrText xml:space="preserve"> DOCPROPERTY "Status" </w:instrText>
    </w:r>
    <w:r w:rsidRPr="00CB23A3">
      <w:rPr>
        <w:rFonts w:cs="Arial"/>
      </w:rPr>
      <w:fldChar w:fldCharType="separate"/>
    </w:r>
    <w:r w:rsidR="00921CD7" w:rsidRPr="00CB23A3">
      <w:rPr>
        <w:rFonts w:cs="Arial"/>
      </w:rPr>
      <w:t xml:space="preserve"> </w:t>
    </w:r>
    <w:r w:rsidRPr="00CB23A3">
      <w:rPr>
        <w:rFonts w:cs="Arial"/>
      </w:rPr>
      <w:fldChar w:fldCharType="end"/>
    </w:r>
    <w:r w:rsidR="00CB23A3" w:rsidRPr="00CB23A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D5" w:rsidRDefault="007806D5">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7806D5">
      <w:tc>
        <w:tcPr>
          <w:tcW w:w="847" w:type="pct"/>
        </w:tcPr>
        <w:p w:rsidR="007806D5" w:rsidRDefault="007806D5">
          <w:pPr>
            <w:pStyle w:val="Footer"/>
          </w:pPr>
          <w:r>
            <w:t xml:space="preserve">page </w:t>
          </w:r>
          <w:r w:rsidR="003002D8">
            <w:rPr>
              <w:rStyle w:val="PageNumber"/>
            </w:rPr>
            <w:fldChar w:fldCharType="begin"/>
          </w:r>
          <w:r>
            <w:rPr>
              <w:rStyle w:val="PageNumber"/>
            </w:rPr>
            <w:instrText xml:space="preserve"> PAGE </w:instrText>
          </w:r>
          <w:r w:rsidR="003002D8">
            <w:rPr>
              <w:rStyle w:val="PageNumber"/>
            </w:rPr>
            <w:fldChar w:fldCharType="separate"/>
          </w:r>
          <w:r w:rsidR="00AA2AFA">
            <w:rPr>
              <w:rStyle w:val="PageNumber"/>
              <w:noProof/>
            </w:rPr>
            <w:t>66</w:t>
          </w:r>
          <w:r w:rsidR="003002D8">
            <w:rPr>
              <w:rStyle w:val="PageNumber"/>
            </w:rPr>
            <w:fldChar w:fldCharType="end"/>
          </w:r>
        </w:p>
      </w:tc>
      <w:tc>
        <w:tcPr>
          <w:tcW w:w="3092" w:type="pct"/>
        </w:tcPr>
        <w:p w:rsidR="007806D5" w:rsidRDefault="00A53B3A">
          <w:pPr>
            <w:pStyle w:val="Footer"/>
            <w:jc w:val="center"/>
          </w:pPr>
          <w:r>
            <w:fldChar w:fldCharType="begin"/>
          </w:r>
          <w:r>
            <w:instrText xml:space="preserve"> REF Citation *\charformat </w:instrText>
          </w:r>
          <w:r>
            <w:fldChar w:fldCharType="separate"/>
          </w:r>
          <w:r w:rsidR="00921CD7">
            <w:t>Aboriginal and Torres Strait Islander Elected Body Act 2008</w:t>
          </w:r>
          <w:r>
            <w:fldChar w:fldCharType="end"/>
          </w:r>
        </w:p>
        <w:p w:rsidR="007806D5" w:rsidRDefault="00A53B3A">
          <w:pPr>
            <w:pStyle w:val="FooterInfoCentre"/>
          </w:pPr>
          <w:r>
            <w:fldChar w:fldCharType="begin"/>
          </w:r>
          <w:r>
            <w:instrText xml:space="preserve"> DOCPROPERTY "Eff"  *\charformat </w:instrText>
          </w:r>
          <w:r>
            <w:fldChar w:fldCharType="separate"/>
          </w:r>
          <w:r w:rsidR="00921CD7">
            <w:t xml:space="preserve">Effective:  </w:t>
          </w:r>
          <w:r>
            <w:fldChar w:fldCharType="end"/>
          </w:r>
          <w:r>
            <w:fldChar w:fldCharType="begin"/>
          </w:r>
          <w:r>
            <w:instrText xml:space="preserve"> DOCPROPERTY "StartDt"  *\charformat </w:instrText>
          </w:r>
          <w:r>
            <w:fldChar w:fldCharType="separate"/>
          </w:r>
          <w:r w:rsidR="00921CD7">
            <w:t>09/03/17</w:t>
          </w:r>
          <w:r>
            <w:fldChar w:fldCharType="end"/>
          </w:r>
          <w:r>
            <w:fldChar w:fldCharType="begin"/>
          </w:r>
          <w:r>
            <w:instrText xml:space="preserve"> DOCPROPERTY "EndDt"  *\charformat </w:instrText>
          </w:r>
          <w:r>
            <w:fldChar w:fldCharType="separate"/>
          </w:r>
          <w:r w:rsidR="00921CD7">
            <w:t>-14/07/17</w:t>
          </w:r>
          <w:r>
            <w:fldChar w:fldCharType="end"/>
          </w:r>
        </w:p>
      </w:tc>
      <w:tc>
        <w:tcPr>
          <w:tcW w:w="1061" w:type="pct"/>
        </w:tcPr>
        <w:p w:rsidR="007806D5" w:rsidRDefault="00A53B3A">
          <w:pPr>
            <w:pStyle w:val="Footer"/>
            <w:jc w:val="right"/>
          </w:pPr>
          <w:r>
            <w:fldChar w:fldCharType="begin"/>
          </w:r>
          <w:r>
            <w:instrText xml:space="preserve"> DOCPROPERTY "Category"  *\charformat  </w:instrText>
          </w:r>
          <w:r>
            <w:fldChar w:fldCharType="separate"/>
          </w:r>
          <w:r w:rsidR="00921CD7">
            <w:t>R13</w:t>
          </w:r>
          <w:r>
            <w:fldChar w:fldCharType="end"/>
          </w:r>
          <w:r w:rsidR="007806D5">
            <w:br/>
          </w:r>
          <w:r>
            <w:fldChar w:fldCharType="begin"/>
          </w:r>
          <w:r>
            <w:instrText xml:space="preserve"> DOCPROPERTY "RepubDt"  *\charformat  </w:instrText>
          </w:r>
          <w:r>
            <w:fldChar w:fldCharType="separate"/>
          </w:r>
          <w:r w:rsidR="00921CD7">
            <w:t>09/03/17</w:t>
          </w:r>
          <w:r>
            <w:fldChar w:fldCharType="end"/>
          </w:r>
        </w:p>
      </w:tc>
    </w:tr>
  </w:tbl>
  <w:p w:rsidR="007806D5" w:rsidRPr="00CB23A3" w:rsidRDefault="00A53B3A" w:rsidP="00CB23A3">
    <w:pPr>
      <w:pStyle w:val="Status"/>
      <w:rPr>
        <w:rFonts w:cs="Arial"/>
      </w:rPr>
    </w:pPr>
    <w:r w:rsidRPr="00CB23A3">
      <w:rPr>
        <w:rFonts w:cs="Arial"/>
      </w:rPr>
      <w:fldChar w:fldCharType="begin"/>
    </w:r>
    <w:r w:rsidRPr="00CB23A3">
      <w:rPr>
        <w:rFonts w:cs="Arial"/>
      </w:rPr>
      <w:instrText xml:space="preserve"> DOCPROPERTY "Status" </w:instrText>
    </w:r>
    <w:r w:rsidRPr="00CB23A3">
      <w:rPr>
        <w:rFonts w:cs="Arial"/>
      </w:rPr>
      <w:fldChar w:fldCharType="separate"/>
    </w:r>
    <w:r w:rsidR="00921CD7" w:rsidRPr="00CB23A3">
      <w:rPr>
        <w:rFonts w:cs="Arial"/>
      </w:rPr>
      <w:t xml:space="preserve"> </w:t>
    </w:r>
    <w:r w:rsidRPr="00CB23A3">
      <w:rPr>
        <w:rFonts w:cs="Arial"/>
      </w:rPr>
      <w:fldChar w:fldCharType="end"/>
    </w:r>
    <w:r w:rsidR="00CB23A3" w:rsidRPr="00CB23A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D5" w:rsidRDefault="007806D5">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7806D5">
      <w:tc>
        <w:tcPr>
          <w:tcW w:w="1061" w:type="pct"/>
        </w:tcPr>
        <w:p w:rsidR="007806D5" w:rsidRDefault="00A53B3A">
          <w:pPr>
            <w:pStyle w:val="Footer"/>
          </w:pPr>
          <w:r>
            <w:fldChar w:fldCharType="begin"/>
          </w:r>
          <w:r>
            <w:instrText xml:space="preserve"> DOCPROPERTY "Category"  *\charformat  </w:instrText>
          </w:r>
          <w:r>
            <w:fldChar w:fldCharType="separate"/>
          </w:r>
          <w:r w:rsidR="00921CD7">
            <w:t>R13</w:t>
          </w:r>
          <w:r>
            <w:fldChar w:fldCharType="end"/>
          </w:r>
          <w:r w:rsidR="007806D5">
            <w:br/>
          </w:r>
          <w:r>
            <w:fldChar w:fldCharType="begin"/>
          </w:r>
          <w:r>
            <w:instrText xml:space="preserve"> DOCPROPERTY "RepubDt"  *\charformat  </w:instrText>
          </w:r>
          <w:r>
            <w:fldChar w:fldCharType="separate"/>
          </w:r>
          <w:r w:rsidR="00921CD7">
            <w:t>09/03/17</w:t>
          </w:r>
          <w:r>
            <w:fldChar w:fldCharType="end"/>
          </w:r>
        </w:p>
      </w:tc>
      <w:tc>
        <w:tcPr>
          <w:tcW w:w="3092" w:type="pct"/>
        </w:tcPr>
        <w:p w:rsidR="007806D5" w:rsidRDefault="00A53B3A">
          <w:pPr>
            <w:pStyle w:val="Footer"/>
            <w:jc w:val="center"/>
          </w:pPr>
          <w:r>
            <w:fldChar w:fldCharType="begin"/>
          </w:r>
          <w:r>
            <w:instrText xml:space="preserve"> REF Citation *\charformat </w:instrText>
          </w:r>
          <w:r>
            <w:fldChar w:fldCharType="separate"/>
          </w:r>
          <w:r w:rsidR="00921CD7">
            <w:t>Aboriginal and Torres Strait Islander Elected Body Act 2008</w:t>
          </w:r>
          <w:r>
            <w:fldChar w:fldCharType="end"/>
          </w:r>
        </w:p>
        <w:p w:rsidR="007806D5" w:rsidRDefault="00A53B3A">
          <w:pPr>
            <w:pStyle w:val="FooterInfoCentre"/>
          </w:pPr>
          <w:r>
            <w:fldChar w:fldCharType="begin"/>
          </w:r>
          <w:r>
            <w:instrText xml:space="preserve"> DOCPROPERTY "Eff"  *\charformat </w:instrText>
          </w:r>
          <w:r>
            <w:fldChar w:fldCharType="separate"/>
          </w:r>
          <w:r w:rsidR="00921CD7">
            <w:t xml:space="preserve">Effective:  </w:t>
          </w:r>
          <w:r>
            <w:fldChar w:fldCharType="end"/>
          </w:r>
          <w:r>
            <w:fldChar w:fldCharType="begin"/>
          </w:r>
          <w:r>
            <w:instrText xml:space="preserve"> DOCPROPERTY "StartDt"  *\charformat </w:instrText>
          </w:r>
          <w:r>
            <w:fldChar w:fldCharType="separate"/>
          </w:r>
          <w:r w:rsidR="00921CD7">
            <w:t>09/03/17</w:t>
          </w:r>
          <w:r>
            <w:fldChar w:fldCharType="end"/>
          </w:r>
          <w:r>
            <w:fldChar w:fldCharType="begin"/>
          </w:r>
          <w:r>
            <w:instrText xml:space="preserve"> DOCPROPERTY "EndDt"  *\charformat </w:instrText>
          </w:r>
          <w:r>
            <w:fldChar w:fldCharType="separate"/>
          </w:r>
          <w:r w:rsidR="00921CD7">
            <w:t>-14/07/17</w:t>
          </w:r>
          <w:r>
            <w:fldChar w:fldCharType="end"/>
          </w:r>
        </w:p>
      </w:tc>
      <w:tc>
        <w:tcPr>
          <w:tcW w:w="847" w:type="pct"/>
        </w:tcPr>
        <w:p w:rsidR="007806D5" w:rsidRDefault="007806D5">
          <w:pPr>
            <w:pStyle w:val="Footer"/>
            <w:jc w:val="right"/>
          </w:pPr>
          <w:r>
            <w:t xml:space="preserve">page </w:t>
          </w:r>
          <w:r w:rsidR="003002D8">
            <w:rPr>
              <w:rStyle w:val="PageNumber"/>
            </w:rPr>
            <w:fldChar w:fldCharType="begin"/>
          </w:r>
          <w:r>
            <w:rPr>
              <w:rStyle w:val="PageNumber"/>
            </w:rPr>
            <w:instrText xml:space="preserve"> PAGE </w:instrText>
          </w:r>
          <w:r w:rsidR="003002D8">
            <w:rPr>
              <w:rStyle w:val="PageNumber"/>
            </w:rPr>
            <w:fldChar w:fldCharType="separate"/>
          </w:r>
          <w:r w:rsidR="00AA2AFA">
            <w:rPr>
              <w:rStyle w:val="PageNumber"/>
              <w:noProof/>
            </w:rPr>
            <w:t>67</w:t>
          </w:r>
          <w:r w:rsidR="003002D8">
            <w:rPr>
              <w:rStyle w:val="PageNumber"/>
            </w:rPr>
            <w:fldChar w:fldCharType="end"/>
          </w:r>
        </w:p>
      </w:tc>
    </w:tr>
  </w:tbl>
  <w:p w:rsidR="007806D5" w:rsidRPr="00CB23A3" w:rsidRDefault="00A53B3A" w:rsidP="00CB23A3">
    <w:pPr>
      <w:pStyle w:val="Status"/>
      <w:rPr>
        <w:rFonts w:cs="Arial"/>
      </w:rPr>
    </w:pPr>
    <w:r w:rsidRPr="00CB23A3">
      <w:rPr>
        <w:rFonts w:cs="Arial"/>
      </w:rPr>
      <w:fldChar w:fldCharType="begin"/>
    </w:r>
    <w:r w:rsidRPr="00CB23A3">
      <w:rPr>
        <w:rFonts w:cs="Arial"/>
      </w:rPr>
      <w:instrText xml:space="preserve"> DOCPROPERTY "Status" </w:instrText>
    </w:r>
    <w:r w:rsidRPr="00CB23A3">
      <w:rPr>
        <w:rFonts w:cs="Arial"/>
      </w:rPr>
      <w:fldChar w:fldCharType="separate"/>
    </w:r>
    <w:r w:rsidR="00921CD7" w:rsidRPr="00CB23A3">
      <w:rPr>
        <w:rFonts w:cs="Arial"/>
      </w:rPr>
      <w:t xml:space="preserve"> </w:t>
    </w:r>
    <w:r w:rsidRPr="00CB23A3">
      <w:rPr>
        <w:rFonts w:cs="Arial"/>
      </w:rPr>
      <w:fldChar w:fldCharType="end"/>
    </w:r>
    <w:r w:rsidR="00CB23A3" w:rsidRPr="00CB23A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D5" w:rsidRDefault="007806D5">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7806D5">
      <w:tc>
        <w:tcPr>
          <w:tcW w:w="847" w:type="pct"/>
        </w:tcPr>
        <w:p w:rsidR="007806D5" w:rsidRDefault="007806D5">
          <w:pPr>
            <w:pStyle w:val="Footer"/>
          </w:pPr>
          <w:r>
            <w:t xml:space="preserve">page </w:t>
          </w:r>
          <w:r w:rsidR="003002D8">
            <w:rPr>
              <w:rStyle w:val="PageNumber"/>
            </w:rPr>
            <w:fldChar w:fldCharType="begin"/>
          </w:r>
          <w:r>
            <w:rPr>
              <w:rStyle w:val="PageNumber"/>
            </w:rPr>
            <w:instrText xml:space="preserve"> PAGE </w:instrText>
          </w:r>
          <w:r w:rsidR="003002D8">
            <w:rPr>
              <w:rStyle w:val="PageNumber"/>
            </w:rPr>
            <w:fldChar w:fldCharType="separate"/>
          </w:r>
          <w:r w:rsidR="00AA2AFA">
            <w:rPr>
              <w:rStyle w:val="PageNumber"/>
              <w:noProof/>
            </w:rPr>
            <w:t>72</w:t>
          </w:r>
          <w:r w:rsidR="003002D8">
            <w:rPr>
              <w:rStyle w:val="PageNumber"/>
            </w:rPr>
            <w:fldChar w:fldCharType="end"/>
          </w:r>
        </w:p>
      </w:tc>
      <w:tc>
        <w:tcPr>
          <w:tcW w:w="3092" w:type="pct"/>
        </w:tcPr>
        <w:p w:rsidR="007806D5" w:rsidRDefault="00A53B3A">
          <w:pPr>
            <w:pStyle w:val="Footer"/>
            <w:jc w:val="center"/>
          </w:pPr>
          <w:r>
            <w:fldChar w:fldCharType="begin"/>
          </w:r>
          <w:r>
            <w:instrText xml:space="preserve"> REF Citation *\charformat </w:instrText>
          </w:r>
          <w:r>
            <w:fldChar w:fldCharType="separate"/>
          </w:r>
          <w:r w:rsidR="00921CD7">
            <w:t>Aboriginal and Torres Strait Islander Elected Body Act 2008</w:t>
          </w:r>
          <w:r>
            <w:fldChar w:fldCharType="end"/>
          </w:r>
        </w:p>
        <w:p w:rsidR="007806D5" w:rsidRDefault="00A53B3A">
          <w:pPr>
            <w:pStyle w:val="FooterInfoCentre"/>
          </w:pPr>
          <w:r>
            <w:fldChar w:fldCharType="begin"/>
          </w:r>
          <w:r>
            <w:instrText xml:space="preserve"> DOCPROPERTY "Eff"  *\charformat </w:instrText>
          </w:r>
          <w:r>
            <w:fldChar w:fldCharType="separate"/>
          </w:r>
          <w:r w:rsidR="00921CD7">
            <w:t xml:space="preserve">Effective:  </w:t>
          </w:r>
          <w:r>
            <w:fldChar w:fldCharType="end"/>
          </w:r>
          <w:r>
            <w:fldChar w:fldCharType="begin"/>
          </w:r>
          <w:r>
            <w:instrText xml:space="preserve"> DOCPROPERTY "StartDt"  *\charformat </w:instrText>
          </w:r>
          <w:r>
            <w:fldChar w:fldCharType="separate"/>
          </w:r>
          <w:r w:rsidR="00921CD7">
            <w:t>09/03/17</w:t>
          </w:r>
          <w:r>
            <w:fldChar w:fldCharType="end"/>
          </w:r>
          <w:r>
            <w:fldChar w:fldCharType="begin"/>
          </w:r>
          <w:r>
            <w:instrText xml:space="preserve"> DOCPROPERTY "EndDt"  *\charformat </w:instrText>
          </w:r>
          <w:r>
            <w:fldChar w:fldCharType="separate"/>
          </w:r>
          <w:r w:rsidR="00921CD7">
            <w:t>-14/07/17</w:t>
          </w:r>
          <w:r>
            <w:fldChar w:fldCharType="end"/>
          </w:r>
        </w:p>
      </w:tc>
      <w:tc>
        <w:tcPr>
          <w:tcW w:w="1061" w:type="pct"/>
        </w:tcPr>
        <w:p w:rsidR="007806D5" w:rsidRDefault="00A53B3A">
          <w:pPr>
            <w:pStyle w:val="Footer"/>
            <w:jc w:val="right"/>
          </w:pPr>
          <w:r>
            <w:fldChar w:fldCharType="begin"/>
          </w:r>
          <w:r>
            <w:instrText xml:space="preserve"> DOCPROPERTY "Category"  *\charformat  </w:instrText>
          </w:r>
          <w:r>
            <w:fldChar w:fldCharType="separate"/>
          </w:r>
          <w:r w:rsidR="00921CD7">
            <w:t>R13</w:t>
          </w:r>
          <w:r>
            <w:fldChar w:fldCharType="end"/>
          </w:r>
          <w:r w:rsidR="007806D5">
            <w:br/>
          </w:r>
          <w:r>
            <w:fldChar w:fldCharType="begin"/>
          </w:r>
          <w:r>
            <w:instrText xml:space="preserve"> DOCPROPERTY "RepubDt"  *\charformat  </w:instrText>
          </w:r>
          <w:r>
            <w:fldChar w:fldCharType="separate"/>
          </w:r>
          <w:r w:rsidR="00921CD7">
            <w:t>09/03/17</w:t>
          </w:r>
          <w:r>
            <w:fldChar w:fldCharType="end"/>
          </w:r>
        </w:p>
      </w:tc>
    </w:tr>
  </w:tbl>
  <w:p w:rsidR="007806D5" w:rsidRPr="00CB23A3" w:rsidRDefault="00A53B3A" w:rsidP="00CB23A3">
    <w:pPr>
      <w:pStyle w:val="Status"/>
      <w:rPr>
        <w:rFonts w:cs="Arial"/>
      </w:rPr>
    </w:pPr>
    <w:r w:rsidRPr="00CB23A3">
      <w:rPr>
        <w:rFonts w:cs="Arial"/>
      </w:rPr>
      <w:fldChar w:fldCharType="begin"/>
    </w:r>
    <w:r w:rsidRPr="00CB23A3">
      <w:rPr>
        <w:rFonts w:cs="Arial"/>
      </w:rPr>
      <w:instrText xml:space="preserve"> DOCPROPERTY "Status" </w:instrText>
    </w:r>
    <w:r w:rsidRPr="00CB23A3">
      <w:rPr>
        <w:rFonts w:cs="Arial"/>
      </w:rPr>
      <w:fldChar w:fldCharType="separate"/>
    </w:r>
    <w:r w:rsidR="00921CD7" w:rsidRPr="00CB23A3">
      <w:rPr>
        <w:rFonts w:cs="Arial"/>
      </w:rPr>
      <w:t xml:space="preserve"> </w:t>
    </w:r>
    <w:r w:rsidRPr="00CB23A3">
      <w:rPr>
        <w:rFonts w:cs="Arial"/>
      </w:rPr>
      <w:fldChar w:fldCharType="end"/>
    </w:r>
    <w:r w:rsidR="00CB23A3" w:rsidRPr="00CB23A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D5" w:rsidRDefault="007806D5">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7806D5">
      <w:tc>
        <w:tcPr>
          <w:tcW w:w="1061" w:type="pct"/>
        </w:tcPr>
        <w:p w:rsidR="007806D5" w:rsidRDefault="00A53B3A">
          <w:pPr>
            <w:pStyle w:val="Footer"/>
          </w:pPr>
          <w:r>
            <w:fldChar w:fldCharType="begin"/>
          </w:r>
          <w:r>
            <w:instrText xml:space="preserve"> DOCPROPERTY "Category"  *\charformat  </w:instrText>
          </w:r>
          <w:r>
            <w:fldChar w:fldCharType="separate"/>
          </w:r>
          <w:r w:rsidR="00921CD7">
            <w:t>R13</w:t>
          </w:r>
          <w:r>
            <w:fldChar w:fldCharType="end"/>
          </w:r>
          <w:r w:rsidR="007806D5">
            <w:br/>
          </w:r>
          <w:r>
            <w:fldChar w:fldCharType="begin"/>
          </w:r>
          <w:r>
            <w:instrText xml:space="preserve"> DOCPROPERTY "RepubDt"  *\charformat  </w:instrText>
          </w:r>
          <w:r>
            <w:fldChar w:fldCharType="separate"/>
          </w:r>
          <w:r w:rsidR="00921CD7">
            <w:t>09/03/17</w:t>
          </w:r>
          <w:r>
            <w:fldChar w:fldCharType="end"/>
          </w:r>
        </w:p>
      </w:tc>
      <w:tc>
        <w:tcPr>
          <w:tcW w:w="3092" w:type="pct"/>
        </w:tcPr>
        <w:p w:rsidR="007806D5" w:rsidRDefault="00A53B3A">
          <w:pPr>
            <w:pStyle w:val="Footer"/>
            <w:jc w:val="center"/>
          </w:pPr>
          <w:r>
            <w:fldChar w:fldCharType="begin"/>
          </w:r>
          <w:r>
            <w:instrText xml:space="preserve"> REF Citation *\charformat </w:instrText>
          </w:r>
          <w:r>
            <w:fldChar w:fldCharType="separate"/>
          </w:r>
          <w:r w:rsidR="00921CD7">
            <w:t>Aboriginal and Torres Strait Islander Elected Body Act 2008</w:t>
          </w:r>
          <w:r>
            <w:fldChar w:fldCharType="end"/>
          </w:r>
        </w:p>
        <w:p w:rsidR="007806D5" w:rsidRDefault="00A53B3A">
          <w:pPr>
            <w:pStyle w:val="FooterInfoCentre"/>
          </w:pPr>
          <w:r>
            <w:fldChar w:fldCharType="begin"/>
          </w:r>
          <w:r>
            <w:instrText xml:space="preserve"> DOCPROPERTY "Eff"  *\charformat </w:instrText>
          </w:r>
          <w:r>
            <w:fldChar w:fldCharType="separate"/>
          </w:r>
          <w:r w:rsidR="00921CD7">
            <w:t xml:space="preserve">Effective:  </w:t>
          </w:r>
          <w:r>
            <w:fldChar w:fldCharType="end"/>
          </w:r>
          <w:r>
            <w:fldChar w:fldCharType="begin"/>
          </w:r>
          <w:r>
            <w:instrText xml:space="preserve"> DOCPROPERTY "StartDt"</w:instrText>
          </w:r>
          <w:r>
            <w:instrText xml:space="preserve">  *\charformat </w:instrText>
          </w:r>
          <w:r>
            <w:fldChar w:fldCharType="separate"/>
          </w:r>
          <w:r w:rsidR="00921CD7">
            <w:t>09/03/17</w:t>
          </w:r>
          <w:r>
            <w:fldChar w:fldCharType="end"/>
          </w:r>
          <w:r>
            <w:fldChar w:fldCharType="begin"/>
          </w:r>
          <w:r>
            <w:instrText xml:space="preserve"> DOCPROPERTY "EndDt"  *\charformat </w:instrText>
          </w:r>
          <w:r>
            <w:fldChar w:fldCharType="separate"/>
          </w:r>
          <w:r w:rsidR="00921CD7">
            <w:t>-14/07/17</w:t>
          </w:r>
          <w:r>
            <w:fldChar w:fldCharType="end"/>
          </w:r>
        </w:p>
      </w:tc>
      <w:tc>
        <w:tcPr>
          <w:tcW w:w="847" w:type="pct"/>
        </w:tcPr>
        <w:p w:rsidR="007806D5" w:rsidRDefault="007806D5">
          <w:pPr>
            <w:pStyle w:val="Footer"/>
            <w:jc w:val="right"/>
          </w:pPr>
          <w:r>
            <w:t xml:space="preserve">page </w:t>
          </w:r>
          <w:r w:rsidR="003002D8">
            <w:rPr>
              <w:rStyle w:val="PageNumber"/>
            </w:rPr>
            <w:fldChar w:fldCharType="begin"/>
          </w:r>
          <w:r>
            <w:rPr>
              <w:rStyle w:val="PageNumber"/>
            </w:rPr>
            <w:instrText xml:space="preserve"> PAGE </w:instrText>
          </w:r>
          <w:r w:rsidR="003002D8">
            <w:rPr>
              <w:rStyle w:val="PageNumber"/>
            </w:rPr>
            <w:fldChar w:fldCharType="separate"/>
          </w:r>
          <w:r w:rsidR="00AA2AFA">
            <w:rPr>
              <w:rStyle w:val="PageNumber"/>
              <w:noProof/>
            </w:rPr>
            <w:t>73</w:t>
          </w:r>
          <w:r w:rsidR="003002D8">
            <w:rPr>
              <w:rStyle w:val="PageNumber"/>
            </w:rPr>
            <w:fldChar w:fldCharType="end"/>
          </w:r>
        </w:p>
      </w:tc>
    </w:tr>
  </w:tbl>
  <w:p w:rsidR="007806D5" w:rsidRPr="00CB23A3" w:rsidRDefault="00A53B3A" w:rsidP="00CB23A3">
    <w:pPr>
      <w:pStyle w:val="Status"/>
      <w:rPr>
        <w:rFonts w:cs="Arial"/>
      </w:rPr>
    </w:pPr>
    <w:r w:rsidRPr="00CB23A3">
      <w:rPr>
        <w:rFonts w:cs="Arial"/>
      </w:rPr>
      <w:fldChar w:fldCharType="begin"/>
    </w:r>
    <w:r w:rsidRPr="00CB23A3">
      <w:rPr>
        <w:rFonts w:cs="Arial"/>
      </w:rPr>
      <w:instrText xml:space="preserve"> DOCPROPERTY "Status" </w:instrText>
    </w:r>
    <w:r w:rsidRPr="00CB23A3">
      <w:rPr>
        <w:rFonts w:cs="Arial"/>
      </w:rPr>
      <w:fldChar w:fldCharType="separate"/>
    </w:r>
    <w:r w:rsidR="00921CD7" w:rsidRPr="00CB23A3">
      <w:rPr>
        <w:rFonts w:cs="Arial"/>
      </w:rPr>
      <w:t xml:space="preserve"> </w:t>
    </w:r>
    <w:r w:rsidRPr="00CB23A3">
      <w:rPr>
        <w:rFonts w:cs="Arial"/>
      </w:rPr>
      <w:fldChar w:fldCharType="end"/>
    </w:r>
    <w:r w:rsidR="00CB23A3" w:rsidRPr="00CB23A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369" w:rsidRPr="00CB23A3" w:rsidRDefault="00CB23A3" w:rsidP="00CB23A3">
    <w:pPr>
      <w:pStyle w:val="Footer"/>
      <w:jc w:val="center"/>
      <w:rPr>
        <w:rFonts w:cs="Arial"/>
        <w:sz w:val="14"/>
      </w:rPr>
    </w:pPr>
    <w:r w:rsidRPr="00CB23A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369" w:rsidRPr="00CB23A3" w:rsidRDefault="003002D8" w:rsidP="00CB23A3">
    <w:pPr>
      <w:pStyle w:val="Footer"/>
      <w:jc w:val="center"/>
      <w:rPr>
        <w:rFonts w:cs="Arial"/>
        <w:sz w:val="14"/>
      </w:rPr>
    </w:pPr>
    <w:r w:rsidRPr="00CB23A3">
      <w:rPr>
        <w:rFonts w:cs="Arial"/>
        <w:sz w:val="14"/>
      </w:rPr>
      <w:fldChar w:fldCharType="begin"/>
    </w:r>
    <w:r w:rsidR="00F62369" w:rsidRPr="00CB23A3">
      <w:rPr>
        <w:rFonts w:cs="Arial"/>
        <w:sz w:val="14"/>
      </w:rPr>
      <w:instrText xml:space="preserve"> COMMENTS  \* MERGEFORMAT </w:instrText>
    </w:r>
    <w:r w:rsidRPr="00CB23A3">
      <w:rPr>
        <w:rFonts w:cs="Arial"/>
        <w:sz w:val="14"/>
      </w:rPr>
      <w:fldChar w:fldCharType="end"/>
    </w:r>
    <w:r w:rsidR="00CB23A3" w:rsidRPr="00CB23A3">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369" w:rsidRPr="00CB23A3" w:rsidRDefault="00CB23A3" w:rsidP="00CB23A3">
    <w:pPr>
      <w:pStyle w:val="Footer"/>
      <w:jc w:val="center"/>
      <w:rPr>
        <w:rFonts w:cs="Arial"/>
        <w:sz w:val="14"/>
      </w:rPr>
    </w:pPr>
    <w:r w:rsidRPr="00CB23A3">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D5" w:rsidRDefault="00780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D5" w:rsidRPr="00CB23A3" w:rsidRDefault="003002D8" w:rsidP="00CB23A3">
    <w:pPr>
      <w:pStyle w:val="Footer"/>
      <w:jc w:val="center"/>
      <w:rPr>
        <w:rFonts w:cs="Arial"/>
        <w:sz w:val="14"/>
      </w:rPr>
    </w:pPr>
    <w:r w:rsidRPr="00CB23A3">
      <w:rPr>
        <w:rFonts w:cs="Arial"/>
        <w:sz w:val="14"/>
      </w:rPr>
      <w:fldChar w:fldCharType="begin"/>
    </w:r>
    <w:r w:rsidR="007806D5" w:rsidRPr="00CB23A3">
      <w:rPr>
        <w:rFonts w:cs="Arial"/>
        <w:sz w:val="14"/>
      </w:rPr>
      <w:instrText xml:space="preserve"> DOCPROPERTY "Status" </w:instrText>
    </w:r>
    <w:r w:rsidRPr="00CB23A3">
      <w:rPr>
        <w:rFonts w:cs="Arial"/>
        <w:sz w:val="14"/>
      </w:rPr>
      <w:fldChar w:fldCharType="separate"/>
    </w:r>
    <w:r w:rsidR="00921CD7" w:rsidRPr="00CB23A3">
      <w:rPr>
        <w:rFonts w:cs="Arial"/>
        <w:sz w:val="14"/>
      </w:rPr>
      <w:t xml:space="preserve"> </w:t>
    </w:r>
    <w:r w:rsidRPr="00CB23A3">
      <w:rPr>
        <w:rFonts w:cs="Arial"/>
        <w:sz w:val="14"/>
      </w:rPr>
      <w:fldChar w:fldCharType="end"/>
    </w:r>
    <w:r w:rsidRPr="00CB23A3">
      <w:rPr>
        <w:rFonts w:cs="Arial"/>
        <w:sz w:val="14"/>
      </w:rPr>
      <w:fldChar w:fldCharType="begin"/>
    </w:r>
    <w:r w:rsidR="007806D5" w:rsidRPr="00CB23A3">
      <w:rPr>
        <w:rFonts w:cs="Arial"/>
        <w:sz w:val="14"/>
      </w:rPr>
      <w:instrText xml:space="preserve"> COMMENTS  \* MERGEFORMAT </w:instrText>
    </w:r>
    <w:r w:rsidRPr="00CB23A3">
      <w:rPr>
        <w:rFonts w:cs="Arial"/>
        <w:sz w:val="14"/>
      </w:rPr>
      <w:fldChar w:fldCharType="end"/>
    </w:r>
    <w:r w:rsidR="00CB23A3" w:rsidRPr="00CB23A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A5" w:rsidRPr="00CB23A3" w:rsidRDefault="00CB23A3" w:rsidP="00CB23A3">
    <w:pPr>
      <w:pStyle w:val="Footer"/>
      <w:jc w:val="center"/>
      <w:rPr>
        <w:rFonts w:cs="Arial"/>
        <w:sz w:val="14"/>
      </w:rPr>
    </w:pPr>
    <w:r w:rsidRPr="00CB23A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D5" w:rsidRDefault="007806D5">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7806D5">
      <w:tc>
        <w:tcPr>
          <w:tcW w:w="846" w:type="pct"/>
        </w:tcPr>
        <w:p w:rsidR="007806D5" w:rsidRDefault="007806D5">
          <w:pPr>
            <w:pStyle w:val="Footer"/>
          </w:pPr>
          <w:r>
            <w:t xml:space="preserve">contents </w:t>
          </w:r>
          <w:r w:rsidR="003002D8">
            <w:rPr>
              <w:rStyle w:val="PageNumber"/>
            </w:rPr>
            <w:fldChar w:fldCharType="begin"/>
          </w:r>
          <w:r>
            <w:rPr>
              <w:rStyle w:val="PageNumber"/>
            </w:rPr>
            <w:instrText xml:space="preserve"> PAGE </w:instrText>
          </w:r>
          <w:r w:rsidR="003002D8">
            <w:rPr>
              <w:rStyle w:val="PageNumber"/>
            </w:rPr>
            <w:fldChar w:fldCharType="separate"/>
          </w:r>
          <w:r w:rsidR="00AA2AFA">
            <w:rPr>
              <w:rStyle w:val="PageNumber"/>
              <w:noProof/>
            </w:rPr>
            <w:t>2</w:t>
          </w:r>
          <w:r w:rsidR="003002D8">
            <w:rPr>
              <w:rStyle w:val="PageNumber"/>
            </w:rPr>
            <w:fldChar w:fldCharType="end"/>
          </w:r>
        </w:p>
      </w:tc>
      <w:tc>
        <w:tcPr>
          <w:tcW w:w="3093" w:type="pct"/>
        </w:tcPr>
        <w:p w:rsidR="007806D5" w:rsidRDefault="00A53B3A">
          <w:pPr>
            <w:pStyle w:val="Footer"/>
            <w:jc w:val="center"/>
          </w:pPr>
          <w:r>
            <w:fldChar w:fldCharType="begin"/>
          </w:r>
          <w:r>
            <w:instrText xml:space="preserve"> REF Citation *\charformat </w:instrText>
          </w:r>
          <w:r>
            <w:fldChar w:fldCharType="separate"/>
          </w:r>
          <w:r w:rsidR="00921CD7">
            <w:t>Aboriginal and Torres Strait Islander Elected Body Act 2008</w:t>
          </w:r>
          <w:r>
            <w:fldChar w:fldCharType="end"/>
          </w:r>
        </w:p>
        <w:p w:rsidR="007806D5" w:rsidRDefault="00A53B3A">
          <w:pPr>
            <w:pStyle w:val="FooterInfoCentre"/>
          </w:pPr>
          <w:r>
            <w:fldChar w:fldCharType="begin"/>
          </w:r>
          <w:r>
            <w:instrText xml:space="preserve"> DOCPROPERTY "Eff"  </w:instrText>
          </w:r>
          <w:r>
            <w:fldChar w:fldCharType="separate"/>
          </w:r>
          <w:r w:rsidR="00921CD7">
            <w:t xml:space="preserve">Effective:  </w:t>
          </w:r>
          <w:r>
            <w:fldChar w:fldCharType="end"/>
          </w:r>
          <w:r>
            <w:fldChar w:fldCharType="begin"/>
          </w:r>
          <w:r>
            <w:instrText xml:space="preserve"> DOCPROPERTY "StartDt"   </w:instrText>
          </w:r>
          <w:r>
            <w:fldChar w:fldCharType="separate"/>
          </w:r>
          <w:r w:rsidR="00921CD7">
            <w:t>09/03/17</w:t>
          </w:r>
          <w:r>
            <w:fldChar w:fldCharType="end"/>
          </w:r>
          <w:r>
            <w:fldChar w:fldCharType="begin"/>
          </w:r>
          <w:r>
            <w:instrText xml:space="preserve"> DOCPROPERTY "EndDt"  </w:instrText>
          </w:r>
          <w:r>
            <w:fldChar w:fldCharType="separate"/>
          </w:r>
          <w:r w:rsidR="00921CD7">
            <w:t>-14/07/17</w:t>
          </w:r>
          <w:r>
            <w:fldChar w:fldCharType="end"/>
          </w:r>
        </w:p>
      </w:tc>
      <w:tc>
        <w:tcPr>
          <w:tcW w:w="1061" w:type="pct"/>
        </w:tcPr>
        <w:p w:rsidR="007806D5" w:rsidRDefault="00A53B3A">
          <w:pPr>
            <w:pStyle w:val="Footer"/>
            <w:jc w:val="right"/>
          </w:pPr>
          <w:r>
            <w:fldChar w:fldCharType="begin"/>
          </w:r>
          <w:r>
            <w:instrText xml:space="preserve"> DOCPROPERTY "Category"  </w:instrText>
          </w:r>
          <w:r>
            <w:fldChar w:fldCharType="separate"/>
          </w:r>
          <w:r w:rsidR="00921CD7">
            <w:t>R13</w:t>
          </w:r>
          <w:r>
            <w:fldChar w:fldCharType="end"/>
          </w:r>
          <w:r w:rsidR="007806D5">
            <w:br/>
          </w:r>
          <w:r>
            <w:fldChar w:fldCharType="begin"/>
          </w:r>
          <w:r>
            <w:instrText xml:space="preserve"> DOCPROPERTY "RepubDt"  </w:instrText>
          </w:r>
          <w:r>
            <w:fldChar w:fldCharType="separate"/>
          </w:r>
          <w:r w:rsidR="00921CD7">
            <w:t>09/03/17</w:t>
          </w:r>
          <w:r>
            <w:fldChar w:fldCharType="end"/>
          </w:r>
        </w:p>
      </w:tc>
    </w:tr>
  </w:tbl>
  <w:p w:rsidR="007806D5" w:rsidRPr="00CB23A3" w:rsidRDefault="00A53B3A" w:rsidP="00CB23A3">
    <w:pPr>
      <w:pStyle w:val="Status"/>
      <w:rPr>
        <w:rFonts w:cs="Arial"/>
      </w:rPr>
    </w:pPr>
    <w:r w:rsidRPr="00CB23A3">
      <w:rPr>
        <w:rFonts w:cs="Arial"/>
      </w:rPr>
      <w:fldChar w:fldCharType="begin"/>
    </w:r>
    <w:r w:rsidRPr="00CB23A3">
      <w:rPr>
        <w:rFonts w:cs="Arial"/>
      </w:rPr>
      <w:instrText xml:space="preserve"> DOCPROPERTY "Status" </w:instrText>
    </w:r>
    <w:r w:rsidRPr="00CB23A3">
      <w:rPr>
        <w:rFonts w:cs="Arial"/>
      </w:rPr>
      <w:fldChar w:fldCharType="separate"/>
    </w:r>
    <w:r w:rsidR="00921CD7" w:rsidRPr="00CB23A3">
      <w:rPr>
        <w:rFonts w:cs="Arial"/>
      </w:rPr>
      <w:t xml:space="preserve"> </w:t>
    </w:r>
    <w:r w:rsidRPr="00CB23A3">
      <w:rPr>
        <w:rFonts w:cs="Arial"/>
      </w:rPr>
      <w:fldChar w:fldCharType="end"/>
    </w:r>
    <w:r w:rsidR="00CB23A3" w:rsidRPr="00CB23A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D5" w:rsidRDefault="007806D5">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7806D5">
      <w:tc>
        <w:tcPr>
          <w:tcW w:w="1061" w:type="pct"/>
        </w:tcPr>
        <w:p w:rsidR="007806D5" w:rsidRDefault="00A53B3A">
          <w:pPr>
            <w:pStyle w:val="Footer"/>
          </w:pPr>
          <w:r>
            <w:fldChar w:fldCharType="begin"/>
          </w:r>
          <w:r>
            <w:instrText xml:space="preserve"> DOCPR</w:instrText>
          </w:r>
          <w:r>
            <w:instrText xml:space="preserve">OPERTY "Category"  </w:instrText>
          </w:r>
          <w:r>
            <w:fldChar w:fldCharType="separate"/>
          </w:r>
          <w:r w:rsidR="00921CD7">
            <w:t>R13</w:t>
          </w:r>
          <w:r>
            <w:fldChar w:fldCharType="end"/>
          </w:r>
          <w:r w:rsidR="007806D5">
            <w:br/>
          </w:r>
          <w:r>
            <w:fldChar w:fldCharType="begin"/>
          </w:r>
          <w:r>
            <w:instrText xml:space="preserve"> DOCPROPERTY "RepubDt"  </w:instrText>
          </w:r>
          <w:r>
            <w:fldChar w:fldCharType="separate"/>
          </w:r>
          <w:r w:rsidR="00921CD7">
            <w:t>09/03/17</w:t>
          </w:r>
          <w:r>
            <w:fldChar w:fldCharType="end"/>
          </w:r>
        </w:p>
      </w:tc>
      <w:tc>
        <w:tcPr>
          <w:tcW w:w="3093" w:type="pct"/>
        </w:tcPr>
        <w:p w:rsidR="007806D5" w:rsidRDefault="00A53B3A">
          <w:pPr>
            <w:pStyle w:val="Footer"/>
            <w:jc w:val="center"/>
          </w:pPr>
          <w:r>
            <w:fldChar w:fldCharType="begin"/>
          </w:r>
          <w:r>
            <w:instrText xml:space="preserve"> REF Citation *\charformat </w:instrText>
          </w:r>
          <w:r>
            <w:fldChar w:fldCharType="separate"/>
          </w:r>
          <w:r w:rsidR="00921CD7">
            <w:t>Aboriginal and Torres Strait Islander Elected Body Act 2008</w:t>
          </w:r>
          <w:r>
            <w:fldChar w:fldCharType="end"/>
          </w:r>
        </w:p>
        <w:p w:rsidR="007806D5" w:rsidRDefault="00A53B3A">
          <w:pPr>
            <w:pStyle w:val="FooterInfoCentre"/>
          </w:pPr>
          <w:r>
            <w:fldChar w:fldCharType="begin"/>
          </w:r>
          <w:r>
            <w:instrText xml:space="preserve"> DOCPROPERTY "Eff"  </w:instrText>
          </w:r>
          <w:r>
            <w:fldChar w:fldCharType="separate"/>
          </w:r>
          <w:r w:rsidR="00921CD7">
            <w:t xml:space="preserve">Effective:  </w:t>
          </w:r>
          <w:r>
            <w:fldChar w:fldCharType="end"/>
          </w:r>
          <w:r>
            <w:fldChar w:fldCharType="begin"/>
          </w:r>
          <w:r>
            <w:instrText xml:space="preserve"> DOCPROPERTY "StartDt"  </w:instrText>
          </w:r>
          <w:r>
            <w:fldChar w:fldCharType="separate"/>
          </w:r>
          <w:r w:rsidR="00921CD7">
            <w:t>09/03/17</w:t>
          </w:r>
          <w:r>
            <w:fldChar w:fldCharType="end"/>
          </w:r>
          <w:r>
            <w:fldChar w:fldCharType="begin"/>
          </w:r>
          <w:r>
            <w:instrText xml:space="preserve"> DOCPROPERTY "EndDt"  </w:instrText>
          </w:r>
          <w:r>
            <w:fldChar w:fldCharType="separate"/>
          </w:r>
          <w:r w:rsidR="00921CD7">
            <w:t>-14/07/17</w:t>
          </w:r>
          <w:r>
            <w:fldChar w:fldCharType="end"/>
          </w:r>
        </w:p>
      </w:tc>
      <w:tc>
        <w:tcPr>
          <w:tcW w:w="846" w:type="pct"/>
        </w:tcPr>
        <w:p w:rsidR="007806D5" w:rsidRDefault="007806D5">
          <w:pPr>
            <w:pStyle w:val="Footer"/>
            <w:jc w:val="right"/>
          </w:pPr>
          <w:r>
            <w:t xml:space="preserve">contents </w:t>
          </w:r>
          <w:r w:rsidR="003002D8">
            <w:rPr>
              <w:rStyle w:val="PageNumber"/>
            </w:rPr>
            <w:fldChar w:fldCharType="begin"/>
          </w:r>
          <w:r>
            <w:rPr>
              <w:rStyle w:val="PageNumber"/>
            </w:rPr>
            <w:instrText xml:space="preserve"> PAGE </w:instrText>
          </w:r>
          <w:r w:rsidR="003002D8">
            <w:rPr>
              <w:rStyle w:val="PageNumber"/>
            </w:rPr>
            <w:fldChar w:fldCharType="separate"/>
          </w:r>
          <w:r w:rsidR="00AA2AFA">
            <w:rPr>
              <w:rStyle w:val="PageNumber"/>
              <w:noProof/>
            </w:rPr>
            <w:t>3</w:t>
          </w:r>
          <w:r w:rsidR="003002D8">
            <w:rPr>
              <w:rStyle w:val="PageNumber"/>
            </w:rPr>
            <w:fldChar w:fldCharType="end"/>
          </w:r>
        </w:p>
      </w:tc>
    </w:tr>
  </w:tbl>
  <w:p w:rsidR="007806D5" w:rsidRPr="00CB23A3" w:rsidRDefault="00A53B3A" w:rsidP="00CB23A3">
    <w:pPr>
      <w:pStyle w:val="Status"/>
      <w:rPr>
        <w:rFonts w:cs="Arial"/>
      </w:rPr>
    </w:pPr>
    <w:r w:rsidRPr="00CB23A3">
      <w:rPr>
        <w:rFonts w:cs="Arial"/>
      </w:rPr>
      <w:fldChar w:fldCharType="begin"/>
    </w:r>
    <w:r w:rsidRPr="00CB23A3">
      <w:rPr>
        <w:rFonts w:cs="Arial"/>
      </w:rPr>
      <w:instrText xml:space="preserve"> DOCPROPERTY "Status" </w:instrText>
    </w:r>
    <w:r w:rsidRPr="00CB23A3">
      <w:rPr>
        <w:rFonts w:cs="Arial"/>
      </w:rPr>
      <w:fldChar w:fldCharType="separate"/>
    </w:r>
    <w:r w:rsidR="00921CD7" w:rsidRPr="00CB23A3">
      <w:rPr>
        <w:rFonts w:cs="Arial"/>
      </w:rPr>
      <w:t xml:space="preserve"> </w:t>
    </w:r>
    <w:r w:rsidRPr="00CB23A3">
      <w:rPr>
        <w:rFonts w:cs="Arial"/>
      </w:rPr>
      <w:fldChar w:fldCharType="end"/>
    </w:r>
    <w:r w:rsidR="00CB23A3" w:rsidRPr="00CB23A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D5" w:rsidRDefault="007806D5">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7806D5">
      <w:tc>
        <w:tcPr>
          <w:tcW w:w="1061" w:type="pct"/>
        </w:tcPr>
        <w:p w:rsidR="007806D5" w:rsidRDefault="00A53B3A">
          <w:pPr>
            <w:pStyle w:val="Footer"/>
          </w:pPr>
          <w:r>
            <w:fldChar w:fldCharType="begin"/>
          </w:r>
          <w:r>
            <w:instrText xml:space="preserve"> DOCPROPERTY "Category"  </w:instrText>
          </w:r>
          <w:r>
            <w:fldChar w:fldCharType="separate"/>
          </w:r>
          <w:r w:rsidR="00921CD7">
            <w:t>R13</w:t>
          </w:r>
          <w:r>
            <w:fldChar w:fldCharType="end"/>
          </w:r>
          <w:r w:rsidR="007806D5">
            <w:br/>
          </w:r>
          <w:r>
            <w:fldChar w:fldCharType="begin"/>
          </w:r>
          <w:r>
            <w:instrText xml:space="preserve"> DOCPROPERTY "RepubDt"  </w:instrText>
          </w:r>
          <w:r>
            <w:fldChar w:fldCharType="separate"/>
          </w:r>
          <w:r w:rsidR="00921CD7">
            <w:t>09/03/17</w:t>
          </w:r>
          <w:r>
            <w:fldChar w:fldCharType="end"/>
          </w:r>
        </w:p>
      </w:tc>
      <w:tc>
        <w:tcPr>
          <w:tcW w:w="3093" w:type="pct"/>
        </w:tcPr>
        <w:p w:rsidR="007806D5" w:rsidRDefault="00A53B3A">
          <w:pPr>
            <w:pStyle w:val="Footer"/>
            <w:jc w:val="center"/>
          </w:pPr>
          <w:r>
            <w:fldChar w:fldCharType="begin"/>
          </w:r>
          <w:r>
            <w:instrText xml:space="preserve"> REF Citation *\charformat </w:instrText>
          </w:r>
          <w:r>
            <w:fldChar w:fldCharType="separate"/>
          </w:r>
          <w:r w:rsidR="00921CD7">
            <w:t>Aboriginal and Torres Strait Islander Elected Body Act 2008</w:t>
          </w:r>
          <w:r>
            <w:fldChar w:fldCharType="end"/>
          </w:r>
        </w:p>
        <w:p w:rsidR="007806D5" w:rsidRDefault="00A53B3A">
          <w:pPr>
            <w:pStyle w:val="FooterInfoCentre"/>
          </w:pPr>
          <w:r>
            <w:fldChar w:fldCharType="begin"/>
          </w:r>
          <w:r>
            <w:instrText xml:space="preserve"> DOCPROPERTY "Eff"  </w:instrText>
          </w:r>
          <w:r>
            <w:fldChar w:fldCharType="separate"/>
          </w:r>
          <w:r w:rsidR="00921CD7">
            <w:t xml:space="preserve">Effective:  </w:t>
          </w:r>
          <w:r>
            <w:fldChar w:fldCharType="end"/>
          </w:r>
          <w:r>
            <w:fldChar w:fldCharType="begin"/>
          </w:r>
          <w:r>
            <w:instrText xml:space="preserve"> DOCPROPERTY "StartDt"   </w:instrText>
          </w:r>
          <w:r>
            <w:fldChar w:fldCharType="separate"/>
          </w:r>
          <w:r w:rsidR="00921CD7">
            <w:t>09/03/17</w:t>
          </w:r>
          <w:r>
            <w:fldChar w:fldCharType="end"/>
          </w:r>
          <w:r>
            <w:fldChar w:fldCharType="begin"/>
          </w:r>
          <w:r>
            <w:instrText xml:space="preserve"> DOCPROPERTY "EndDt"  </w:instrText>
          </w:r>
          <w:r>
            <w:fldChar w:fldCharType="separate"/>
          </w:r>
          <w:r w:rsidR="00921CD7">
            <w:t>-14/07/17</w:t>
          </w:r>
          <w:r>
            <w:fldChar w:fldCharType="end"/>
          </w:r>
        </w:p>
      </w:tc>
      <w:tc>
        <w:tcPr>
          <w:tcW w:w="846" w:type="pct"/>
        </w:tcPr>
        <w:p w:rsidR="007806D5" w:rsidRDefault="007806D5">
          <w:pPr>
            <w:pStyle w:val="Footer"/>
            <w:jc w:val="right"/>
          </w:pPr>
          <w:r>
            <w:t xml:space="preserve">contents </w:t>
          </w:r>
          <w:r w:rsidR="003002D8">
            <w:rPr>
              <w:rStyle w:val="PageNumber"/>
            </w:rPr>
            <w:fldChar w:fldCharType="begin"/>
          </w:r>
          <w:r>
            <w:rPr>
              <w:rStyle w:val="PageNumber"/>
            </w:rPr>
            <w:instrText xml:space="preserve"> PAGE </w:instrText>
          </w:r>
          <w:r w:rsidR="003002D8">
            <w:rPr>
              <w:rStyle w:val="PageNumber"/>
            </w:rPr>
            <w:fldChar w:fldCharType="separate"/>
          </w:r>
          <w:r w:rsidR="00AA2AFA">
            <w:rPr>
              <w:rStyle w:val="PageNumber"/>
              <w:noProof/>
            </w:rPr>
            <w:t>1</w:t>
          </w:r>
          <w:r w:rsidR="003002D8">
            <w:rPr>
              <w:rStyle w:val="PageNumber"/>
            </w:rPr>
            <w:fldChar w:fldCharType="end"/>
          </w:r>
        </w:p>
      </w:tc>
    </w:tr>
  </w:tbl>
  <w:p w:rsidR="007806D5" w:rsidRPr="00CB23A3" w:rsidRDefault="00A53B3A" w:rsidP="00CB23A3">
    <w:pPr>
      <w:pStyle w:val="Status"/>
      <w:rPr>
        <w:rFonts w:cs="Arial"/>
      </w:rPr>
    </w:pPr>
    <w:r w:rsidRPr="00CB23A3">
      <w:rPr>
        <w:rFonts w:cs="Arial"/>
      </w:rPr>
      <w:fldChar w:fldCharType="begin"/>
    </w:r>
    <w:r w:rsidRPr="00CB23A3">
      <w:rPr>
        <w:rFonts w:cs="Arial"/>
      </w:rPr>
      <w:instrText xml:space="preserve"> DOCPROPERTY "Status" </w:instrText>
    </w:r>
    <w:r w:rsidRPr="00CB23A3">
      <w:rPr>
        <w:rFonts w:cs="Arial"/>
      </w:rPr>
      <w:fldChar w:fldCharType="separate"/>
    </w:r>
    <w:r w:rsidR="00921CD7" w:rsidRPr="00CB23A3">
      <w:rPr>
        <w:rFonts w:cs="Arial"/>
      </w:rPr>
      <w:t xml:space="preserve"> </w:t>
    </w:r>
    <w:r w:rsidRPr="00CB23A3">
      <w:rPr>
        <w:rFonts w:cs="Arial"/>
      </w:rPr>
      <w:fldChar w:fldCharType="end"/>
    </w:r>
    <w:r w:rsidR="00CB23A3" w:rsidRPr="00CB23A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D5" w:rsidRDefault="007806D5">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7806D5">
      <w:tc>
        <w:tcPr>
          <w:tcW w:w="847" w:type="pct"/>
        </w:tcPr>
        <w:p w:rsidR="007806D5" w:rsidRDefault="007806D5">
          <w:pPr>
            <w:pStyle w:val="Footer"/>
          </w:pPr>
          <w:r>
            <w:t xml:space="preserve">page </w:t>
          </w:r>
          <w:r w:rsidR="003002D8">
            <w:rPr>
              <w:rStyle w:val="PageNumber"/>
            </w:rPr>
            <w:fldChar w:fldCharType="begin"/>
          </w:r>
          <w:r>
            <w:rPr>
              <w:rStyle w:val="PageNumber"/>
            </w:rPr>
            <w:instrText xml:space="preserve"> PAGE </w:instrText>
          </w:r>
          <w:r w:rsidR="003002D8">
            <w:rPr>
              <w:rStyle w:val="PageNumber"/>
            </w:rPr>
            <w:fldChar w:fldCharType="separate"/>
          </w:r>
          <w:r w:rsidR="00AA2AFA">
            <w:rPr>
              <w:rStyle w:val="PageNumber"/>
              <w:noProof/>
            </w:rPr>
            <w:t>22</w:t>
          </w:r>
          <w:r w:rsidR="003002D8">
            <w:rPr>
              <w:rStyle w:val="PageNumber"/>
            </w:rPr>
            <w:fldChar w:fldCharType="end"/>
          </w:r>
        </w:p>
      </w:tc>
      <w:tc>
        <w:tcPr>
          <w:tcW w:w="3092" w:type="pct"/>
        </w:tcPr>
        <w:p w:rsidR="007806D5" w:rsidRDefault="00A53B3A">
          <w:pPr>
            <w:pStyle w:val="Footer"/>
            <w:jc w:val="center"/>
          </w:pPr>
          <w:r>
            <w:fldChar w:fldCharType="begin"/>
          </w:r>
          <w:r>
            <w:instrText xml:space="preserve"> REF Citation *\charformat </w:instrText>
          </w:r>
          <w:r>
            <w:fldChar w:fldCharType="separate"/>
          </w:r>
          <w:r w:rsidR="00921CD7">
            <w:t>Aboriginal and Torres Strait Islander Elected Body Act 2008</w:t>
          </w:r>
          <w:r>
            <w:fldChar w:fldCharType="end"/>
          </w:r>
        </w:p>
        <w:p w:rsidR="007806D5" w:rsidRDefault="00A53B3A">
          <w:pPr>
            <w:pStyle w:val="FooterInfoCentre"/>
          </w:pPr>
          <w:r>
            <w:fldChar w:fldCharType="begin"/>
          </w:r>
          <w:r>
            <w:instrText xml:space="preserve"> DOCPROPERTY "Eff"  *\charformat </w:instrText>
          </w:r>
          <w:r>
            <w:fldChar w:fldCharType="separate"/>
          </w:r>
          <w:r w:rsidR="00921CD7">
            <w:t xml:space="preserve">Effective:  </w:t>
          </w:r>
          <w:r>
            <w:fldChar w:fldCharType="end"/>
          </w:r>
          <w:r>
            <w:fldChar w:fldCharType="begin"/>
          </w:r>
          <w:r>
            <w:instrText xml:space="preserve"> DOCPROPERTY "StartDt"  *\charformat </w:instrText>
          </w:r>
          <w:r>
            <w:fldChar w:fldCharType="separate"/>
          </w:r>
          <w:r w:rsidR="00921CD7">
            <w:t>09/03/17</w:t>
          </w:r>
          <w:r>
            <w:fldChar w:fldCharType="end"/>
          </w:r>
          <w:r>
            <w:fldChar w:fldCharType="begin"/>
          </w:r>
          <w:r>
            <w:instrText xml:space="preserve"> DOCPROPERTY "EndDt"  *\charformat </w:instrText>
          </w:r>
          <w:r>
            <w:fldChar w:fldCharType="separate"/>
          </w:r>
          <w:r w:rsidR="00921CD7">
            <w:t>-14/07/17</w:t>
          </w:r>
          <w:r>
            <w:fldChar w:fldCharType="end"/>
          </w:r>
        </w:p>
      </w:tc>
      <w:tc>
        <w:tcPr>
          <w:tcW w:w="1061" w:type="pct"/>
        </w:tcPr>
        <w:p w:rsidR="007806D5" w:rsidRDefault="00A53B3A">
          <w:pPr>
            <w:pStyle w:val="Footer"/>
            <w:jc w:val="right"/>
          </w:pPr>
          <w:r>
            <w:fldChar w:fldCharType="begin"/>
          </w:r>
          <w:r>
            <w:instrText xml:space="preserve"> DOCPROPERTY "Category"  *\charformat  </w:instrText>
          </w:r>
          <w:r>
            <w:fldChar w:fldCharType="separate"/>
          </w:r>
          <w:r w:rsidR="00921CD7">
            <w:t>R13</w:t>
          </w:r>
          <w:r>
            <w:fldChar w:fldCharType="end"/>
          </w:r>
          <w:r w:rsidR="007806D5">
            <w:br/>
          </w:r>
          <w:r>
            <w:fldChar w:fldCharType="begin"/>
          </w:r>
          <w:r>
            <w:instrText xml:space="preserve"> DOCPROPERTY "RepubDt"  *\charformat  </w:instrText>
          </w:r>
          <w:r>
            <w:fldChar w:fldCharType="separate"/>
          </w:r>
          <w:r w:rsidR="00921CD7">
            <w:t>09/03/17</w:t>
          </w:r>
          <w:r>
            <w:fldChar w:fldCharType="end"/>
          </w:r>
        </w:p>
      </w:tc>
    </w:tr>
  </w:tbl>
  <w:p w:rsidR="007806D5" w:rsidRPr="00CB23A3" w:rsidRDefault="00A53B3A" w:rsidP="00CB23A3">
    <w:pPr>
      <w:pStyle w:val="Status"/>
      <w:rPr>
        <w:rFonts w:cs="Arial"/>
      </w:rPr>
    </w:pPr>
    <w:r w:rsidRPr="00CB23A3">
      <w:rPr>
        <w:rFonts w:cs="Arial"/>
      </w:rPr>
      <w:fldChar w:fldCharType="begin"/>
    </w:r>
    <w:r w:rsidRPr="00CB23A3">
      <w:rPr>
        <w:rFonts w:cs="Arial"/>
      </w:rPr>
      <w:instrText xml:space="preserve"> DOCPROPERTY "Status" </w:instrText>
    </w:r>
    <w:r w:rsidRPr="00CB23A3">
      <w:rPr>
        <w:rFonts w:cs="Arial"/>
      </w:rPr>
      <w:fldChar w:fldCharType="separate"/>
    </w:r>
    <w:r w:rsidR="00921CD7" w:rsidRPr="00CB23A3">
      <w:rPr>
        <w:rFonts w:cs="Arial"/>
      </w:rPr>
      <w:t xml:space="preserve"> </w:t>
    </w:r>
    <w:r w:rsidRPr="00CB23A3">
      <w:rPr>
        <w:rFonts w:cs="Arial"/>
      </w:rPr>
      <w:fldChar w:fldCharType="end"/>
    </w:r>
    <w:r w:rsidR="00CB23A3" w:rsidRPr="00CB23A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D5" w:rsidRDefault="007806D5">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7806D5">
      <w:tc>
        <w:tcPr>
          <w:tcW w:w="1061" w:type="pct"/>
        </w:tcPr>
        <w:p w:rsidR="007806D5" w:rsidRDefault="00A53B3A">
          <w:pPr>
            <w:pStyle w:val="Footer"/>
          </w:pPr>
          <w:r>
            <w:fldChar w:fldCharType="begin"/>
          </w:r>
          <w:r>
            <w:instrText xml:space="preserve"> DOCPROPERTY "Category"  *\charformat  </w:instrText>
          </w:r>
          <w:r>
            <w:fldChar w:fldCharType="separate"/>
          </w:r>
          <w:r w:rsidR="00921CD7">
            <w:t>R13</w:t>
          </w:r>
          <w:r>
            <w:fldChar w:fldCharType="end"/>
          </w:r>
          <w:r w:rsidR="007806D5">
            <w:br/>
          </w:r>
          <w:r>
            <w:fldChar w:fldCharType="begin"/>
          </w:r>
          <w:r>
            <w:instrText xml:space="preserve"> DOCPROPERTY "RepubDt"  *\charformat  </w:instrText>
          </w:r>
          <w:r>
            <w:fldChar w:fldCharType="separate"/>
          </w:r>
          <w:r w:rsidR="00921CD7">
            <w:t>09/03/17</w:t>
          </w:r>
          <w:r>
            <w:fldChar w:fldCharType="end"/>
          </w:r>
        </w:p>
      </w:tc>
      <w:tc>
        <w:tcPr>
          <w:tcW w:w="3092" w:type="pct"/>
        </w:tcPr>
        <w:p w:rsidR="007806D5" w:rsidRDefault="00A53B3A">
          <w:pPr>
            <w:pStyle w:val="Footer"/>
            <w:jc w:val="center"/>
          </w:pPr>
          <w:r>
            <w:fldChar w:fldCharType="begin"/>
          </w:r>
          <w:r>
            <w:instrText xml:space="preserve"> REF Citation *\charformat </w:instrText>
          </w:r>
          <w:r>
            <w:fldChar w:fldCharType="separate"/>
          </w:r>
          <w:r w:rsidR="00921CD7">
            <w:t>Aboriginal and Torres Strait Islander Elected Body Act 2008</w:t>
          </w:r>
          <w:r>
            <w:fldChar w:fldCharType="end"/>
          </w:r>
        </w:p>
        <w:p w:rsidR="007806D5" w:rsidRDefault="00A53B3A">
          <w:pPr>
            <w:pStyle w:val="FooterInfoCentre"/>
          </w:pPr>
          <w:r>
            <w:fldChar w:fldCharType="begin"/>
          </w:r>
          <w:r>
            <w:instrText xml:space="preserve"> DOCPROPERTY "Eff"  *\charformat </w:instrText>
          </w:r>
          <w:r>
            <w:fldChar w:fldCharType="separate"/>
          </w:r>
          <w:r w:rsidR="00921CD7">
            <w:t xml:space="preserve">Effective:  </w:t>
          </w:r>
          <w:r>
            <w:fldChar w:fldCharType="end"/>
          </w:r>
          <w:r>
            <w:fldChar w:fldCharType="begin"/>
          </w:r>
          <w:r>
            <w:instrText xml:space="preserve"> DOCPROPERTY "StartDt"  *\charformat </w:instrText>
          </w:r>
          <w:r>
            <w:fldChar w:fldCharType="separate"/>
          </w:r>
          <w:r w:rsidR="00921CD7">
            <w:t>09/03/17</w:t>
          </w:r>
          <w:r>
            <w:fldChar w:fldCharType="end"/>
          </w:r>
          <w:r>
            <w:fldChar w:fldCharType="begin"/>
          </w:r>
          <w:r>
            <w:instrText xml:space="preserve"> DOCPROPERTY "EndDt"  *\charformat </w:instrText>
          </w:r>
          <w:r>
            <w:fldChar w:fldCharType="separate"/>
          </w:r>
          <w:r w:rsidR="00921CD7">
            <w:t>-14/07/17</w:t>
          </w:r>
          <w:r>
            <w:fldChar w:fldCharType="end"/>
          </w:r>
        </w:p>
      </w:tc>
      <w:tc>
        <w:tcPr>
          <w:tcW w:w="847" w:type="pct"/>
        </w:tcPr>
        <w:p w:rsidR="007806D5" w:rsidRDefault="007806D5">
          <w:pPr>
            <w:pStyle w:val="Footer"/>
            <w:jc w:val="right"/>
          </w:pPr>
          <w:r>
            <w:t xml:space="preserve">page </w:t>
          </w:r>
          <w:r w:rsidR="003002D8">
            <w:rPr>
              <w:rStyle w:val="PageNumber"/>
            </w:rPr>
            <w:fldChar w:fldCharType="begin"/>
          </w:r>
          <w:r>
            <w:rPr>
              <w:rStyle w:val="PageNumber"/>
            </w:rPr>
            <w:instrText xml:space="preserve"> PAGE </w:instrText>
          </w:r>
          <w:r w:rsidR="003002D8">
            <w:rPr>
              <w:rStyle w:val="PageNumber"/>
            </w:rPr>
            <w:fldChar w:fldCharType="separate"/>
          </w:r>
          <w:r w:rsidR="00AA2AFA">
            <w:rPr>
              <w:rStyle w:val="PageNumber"/>
              <w:noProof/>
            </w:rPr>
            <w:t>23</w:t>
          </w:r>
          <w:r w:rsidR="003002D8">
            <w:rPr>
              <w:rStyle w:val="PageNumber"/>
            </w:rPr>
            <w:fldChar w:fldCharType="end"/>
          </w:r>
        </w:p>
      </w:tc>
    </w:tr>
  </w:tbl>
  <w:p w:rsidR="007806D5" w:rsidRPr="00CB23A3" w:rsidRDefault="00A53B3A" w:rsidP="00CB23A3">
    <w:pPr>
      <w:pStyle w:val="Status"/>
      <w:rPr>
        <w:rFonts w:cs="Arial"/>
      </w:rPr>
    </w:pPr>
    <w:r w:rsidRPr="00CB23A3">
      <w:rPr>
        <w:rFonts w:cs="Arial"/>
      </w:rPr>
      <w:fldChar w:fldCharType="begin"/>
    </w:r>
    <w:r w:rsidRPr="00CB23A3">
      <w:rPr>
        <w:rFonts w:cs="Arial"/>
      </w:rPr>
      <w:instrText xml:space="preserve"> DOCPROPERTY "Status" </w:instrText>
    </w:r>
    <w:r w:rsidRPr="00CB23A3">
      <w:rPr>
        <w:rFonts w:cs="Arial"/>
      </w:rPr>
      <w:fldChar w:fldCharType="separate"/>
    </w:r>
    <w:r w:rsidR="00921CD7" w:rsidRPr="00CB23A3">
      <w:rPr>
        <w:rFonts w:cs="Arial"/>
      </w:rPr>
      <w:t xml:space="preserve"> </w:t>
    </w:r>
    <w:r w:rsidRPr="00CB23A3">
      <w:rPr>
        <w:rFonts w:cs="Arial"/>
      </w:rPr>
      <w:fldChar w:fldCharType="end"/>
    </w:r>
    <w:r w:rsidR="00CB23A3" w:rsidRPr="00CB23A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D5" w:rsidRDefault="007806D5">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7806D5">
      <w:tc>
        <w:tcPr>
          <w:tcW w:w="1061" w:type="pct"/>
        </w:tcPr>
        <w:p w:rsidR="007806D5" w:rsidRDefault="00A53B3A">
          <w:pPr>
            <w:pStyle w:val="Footer"/>
          </w:pPr>
          <w:r>
            <w:fldChar w:fldCharType="begin"/>
          </w:r>
          <w:r>
            <w:instrText xml:space="preserve"> DOCPROPERTY "Category"  *\charformat  </w:instrText>
          </w:r>
          <w:r>
            <w:fldChar w:fldCharType="separate"/>
          </w:r>
          <w:r w:rsidR="00921CD7">
            <w:t>R13</w:t>
          </w:r>
          <w:r>
            <w:fldChar w:fldCharType="end"/>
          </w:r>
          <w:r w:rsidR="007806D5">
            <w:br/>
          </w:r>
          <w:r>
            <w:fldChar w:fldCharType="begin"/>
          </w:r>
          <w:r>
            <w:instrText xml:space="preserve"> DOCPROPERTY "RepubDt"  *\charformat  </w:instrText>
          </w:r>
          <w:r>
            <w:fldChar w:fldCharType="separate"/>
          </w:r>
          <w:r w:rsidR="00921CD7">
            <w:t>09/03/17</w:t>
          </w:r>
          <w:r>
            <w:fldChar w:fldCharType="end"/>
          </w:r>
        </w:p>
      </w:tc>
      <w:tc>
        <w:tcPr>
          <w:tcW w:w="3092" w:type="pct"/>
        </w:tcPr>
        <w:p w:rsidR="007806D5" w:rsidRDefault="00A53B3A">
          <w:pPr>
            <w:pStyle w:val="Footer"/>
            <w:jc w:val="center"/>
          </w:pPr>
          <w:r>
            <w:fldChar w:fldCharType="begin"/>
          </w:r>
          <w:r>
            <w:instrText xml:space="preserve"> REF Citation *\charformat </w:instrText>
          </w:r>
          <w:r>
            <w:fldChar w:fldCharType="separate"/>
          </w:r>
          <w:r w:rsidR="00921CD7">
            <w:t>Aboriginal and Torres Strait Islander Elected Body Act 2008</w:t>
          </w:r>
          <w:r>
            <w:fldChar w:fldCharType="end"/>
          </w:r>
        </w:p>
        <w:p w:rsidR="007806D5" w:rsidRDefault="00A53B3A">
          <w:pPr>
            <w:pStyle w:val="FooterInfoCentre"/>
          </w:pPr>
          <w:r>
            <w:fldChar w:fldCharType="begin"/>
          </w:r>
          <w:r>
            <w:instrText xml:space="preserve"> DOCPROPERTY "Eff"  *\charformat </w:instrText>
          </w:r>
          <w:r>
            <w:fldChar w:fldCharType="separate"/>
          </w:r>
          <w:r w:rsidR="00921CD7">
            <w:t xml:space="preserve">Effective:  </w:t>
          </w:r>
          <w:r>
            <w:fldChar w:fldCharType="end"/>
          </w:r>
          <w:r>
            <w:fldChar w:fldCharType="begin"/>
          </w:r>
          <w:r>
            <w:instrText xml:space="preserve"> DOCPROPERTY "StartDt"  *\charformat </w:instrText>
          </w:r>
          <w:r>
            <w:fldChar w:fldCharType="separate"/>
          </w:r>
          <w:r w:rsidR="00921CD7">
            <w:t>09/03/17</w:t>
          </w:r>
          <w:r>
            <w:fldChar w:fldCharType="end"/>
          </w:r>
          <w:r>
            <w:fldChar w:fldCharType="begin"/>
          </w:r>
          <w:r>
            <w:instrText xml:space="preserve"> DOCPROPERTY "EndDt"  *\charformat </w:instrText>
          </w:r>
          <w:r>
            <w:fldChar w:fldCharType="separate"/>
          </w:r>
          <w:r w:rsidR="00921CD7">
            <w:t>-14/07/17</w:t>
          </w:r>
          <w:r>
            <w:fldChar w:fldCharType="end"/>
          </w:r>
        </w:p>
      </w:tc>
      <w:tc>
        <w:tcPr>
          <w:tcW w:w="847" w:type="pct"/>
        </w:tcPr>
        <w:p w:rsidR="007806D5" w:rsidRDefault="007806D5">
          <w:pPr>
            <w:pStyle w:val="Footer"/>
            <w:jc w:val="right"/>
          </w:pPr>
          <w:r>
            <w:t xml:space="preserve">page </w:t>
          </w:r>
          <w:r w:rsidR="003002D8">
            <w:rPr>
              <w:rStyle w:val="PageNumber"/>
            </w:rPr>
            <w:fldChar w:fldCharType="begin"/>
          </w:r>
          <w:r>
            <w:rPr>
              <w:rStyle w:val="PageNumber"/>
            </w:rPr>
            <w:instrText xml:space="preserve"> PAGE </w:instrText>
          </w:r>
          <w:r w:rsidR="003002D8">
            <w:rPr>
              <w:rStyle w:val="PageNumber"/>
            </w:rPr>
            <w:fldChar w:fldCharType="separate"/>
          </w:r>
          <w:r w:rsidR="00AA2AFA">
            <w:rPr>
              <w:rStyle w:val="PageNumber"/>
              <w:noProof/>
            </w:rPr>
            <w:t>1</w:t>
          </w:r>
          <w:r w:rsidR="003002D8">
            <w:rPr>
              <w:rStyle w:val="PageNumber"/>
            </w:rPr>
            <w:fldChar w:fldCharType="end"/>
          </w:r>
        </w:p>
      </w:tc>
    </w:tr>
  </w:tbl>
  <w:p w:rsidR="007806D5" w:rsidRPr="00CB23A3" w:rsidRDefault="00A53B3A" w:rsidP="00CB23A3">
    <w:pPr>
      <w:pStyle w:val="Status"/>
      <w:rPr>
        <w:rFonts w:cs="Arial"/>
      </w:rPr>
    </w:pPr>
    <w:r w:rsidRPr="00CB23A3">
      <w:rPr>
        <w:rFonts w:cs="Arial"/>
      </w:rPr>
      <w:fldChar w:fldCharType="begin"/>
    </w:r>
    <w:r w:rsidRPr="00CB23A3">
      <w:rPr>
        <w:rFonts w:cs="Arial"/>
      </w:rPr>
      <w:instrText xml:space="preserve"> DOCPROPERTY "Status" </w:instrText>
    </w:r>
    <w:r w:rsidRPr="00CB23A3">
      <w:rPr>
        <w:rFonts w:cs="Arial"/>
      </w:rPr>
      <w:fldChar w:fldCharType="separate"/>
    </w:r>
    <w:r w:rsidR="00921CD7" w:rsidRPr="00CB23A3">
      <w:rPr>
        <w:rFonts w:cs="Arial"/>
      </w:rPr>
      <w:t xml:space="preserve"> </w:t>
    </w:r>
    <w:r w:rsidRPr="00CB23A3">
      <w:rPr>
        <w:rFonts w:cs="Arial"/>
      </w:rPr>
      <w:fldChar w:fldCharType="end"/>
    </w:r>
    <w:r w:rsidR="00CB23A3" w:rsidRPr="00CB23A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6D5" w:rsidRDefault="007806D5">
      <w:r>
        <w:separator/>
      </w:r>
    </w:p>
  </w:footnote>
  <w:footnote w:type="continuationSeparator" w:id="0">
    <w:p w:rsidR="007806D5" w:rsidRDefault="00780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A5" w:rsidRDefault="008E17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7806D5">
      <w:trPr>
        <w:jc w:val="center"/>
      </w:trPr>
      <w:tc>
        <w:tcPr>
          <w:tcW w:w="1340" w:type="dxa"/>
        </w:tcPr>
        <w:p w:rsidR="007806D5" w:rsidRDefault="007806D5">
          <w:pPr>
            <w:pStyle w:val="HeaderEven"/>
          </w:pPr>
        </w:p>
      </w:tc>
      <w:tc>
        <w:tcPr>
          <w:tcW w:w="6583" w:type="dxa"/>
        </w:tcPr>
        <w:p w:rsidR="007806D5" w:rsidRDefault="007806D5">
          <w:pPr>
            <w:pStyle w:val="HeaderEven"/>
          </w:pPr>
        </w:p>
      </w:tc>
    </w:tr>
    <w:tr w:rsidR="007806D5">
      <w:trPr>
        <w:jc w:val="center"/>
      </w:trPr>
      <w:tc>
        <w:tcPr>
          <w:tcW w:w="7923" w:type="dxa"/>
          <w:gridSpan w:val="2"/>
          <w:tcBorders>
            <w:bottom w:val="single" w:sz="4" w:space="0" w:color="auto"/>
          </w:tcBorders>
        </w:tcPr>
        <w:p w:rsidR="007806D5" w:rsidRDefault="007806D5">
          <w:pPr>
            <w:pStyle w:val="HeaderEven6"/>
          </w:pPr>
          <w:r>
            <w:t>Dictionary</w:t>
          </w:r>
        </w:p>
      </w:tc>
    </w:tr>
  </w:tbl>
  <w:p w:rsidR="007806D5" w:rsidRDefault="007806D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7806D5">
      <w:trPr>
        <w:jc w:val="center"/>
      </w:trPr>
      <w:tc>
        <w:tcPr>
          <w:tcW w:w="6583" w:type="dxa"/>
        </w:tcPr>
        <w:p w:rsidR="007806D5" w:rsidRDefault="007806D5">
          <w:pPr>
            <w:pStyle w:val="HeaderOdd"/>
          </w:pPr>
        </w:p>
      </w:tc>
      <w:tc>
        <w:tcPr>
          <w:tcW w:w="1340" w:type="dxa"/>
        </w:tcPr>
        <w:p w:rsidR="007806D5" w:rsidRDefault="007806D5">
          <w:pPr>
            <w:pStyle w:val="HeaderOdd"/>
          </w:pPr>
        </w:p>
      </w:tc>
    </w:tr>
    <w:tr w:rsidR="007806D5">
      <w:trPr>
        <w:jc w:val="center"/>
      </w:trPr>
      <w:tc>
        <w:tcPr>
          <w:tcW w:w="7923" w:type="dxa"/>
          <w:gridSpan w:val="2"/>
          <w:tcBorders>
            <w:bottom w:val="single" w:sz="4" w:space="0" w:color="auto"/>
          </w:tcBorders>
        </w:tcPr>
        <w:p w:rsidR="007806D5" w:rsidRDefault="007806D5">
          <w:pPr>
            <w:pStyle w:val="HeaderOdd6"/>
          </w:pPr>
          <w:r>
            <w:t>Dictionary</w:t>
          </w:r>
        </w:p>
      </w:tc>
    </w:tr>
  </w:tbl>
  <w:p w:rsidR="007806D5" w:rsidRDefault="007806D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7806D5">
      <w:trPr>
        <w:jc w:val="center"/>
      </w:trPr>
      <w:tc>
        <w:tcPr>
          <w:tcW w:w="1234" w:type="dxa"/>
          <w:gridSpan w:val="2"/>
        </w:tcPr>
        <w:p w:rsidR="007806D5" w:rsidRDefault="007806D5">
          <w:pPr>
            <w:pStyle w:val="HeaderEven"/>
            <w:rPr>
              <w:b/>
            </w:rPr>
          </w:pPr>
          <w:r>
            <w:rPr>
              <w:b/>
            </w:rPr>
            <w:t>Endnotes</w:t>
          </w:r>
        </w:p>
      </w:tc>
      <w:tc>
        <w:tcPr>
          <w:tcW w:w="6062" w:type="dxa"/>
        </w:tcPr>
        <w:p w:rsidR="007806D5" w:rsidRDefault="007806D5">
          <w:pPr>
            <w:pStyle w:val="HeaderEven"/>
          </w:pPr>
        </w:p>
      </w:tc>
    </w:tr>
    <w:tr w:rsidR="007806D5">
      <w:trPr>
        <w:cantSplit/>
        <w:jc w:val="center"/>
      </w:trPr>
      <w:tc>
        <w:tcPr>
          <w:tcW w:w="7296" w:type="dxa"/>
          <w:gridSpan w:val="3"/>
        </w:tcPr>
        <w:p w:rsidR="007806D5" w:rsidRDefault="007806D5">
          <w:pPr>
            <w:pStyle w:val="HeaderEven"/>
          </w:pPr>
        </w:p>
      </w:tc>
    </w:tr>
    <w:tr w:rsidR="007806D5">
      <w:trPr>
        <w:cantSplit/>
        <w:jc w:val="center"/>
      </w:trPr>
      <w:tc>
        <w:tcPr>
          <w:tcW w:w="700" w:type="dxa"/>
          <w:tcBorders>
            <w:bottom w:val="single" w:sz="4" w:space="0" w:color="auto"/>
          </w:tcBorders>
        </w:tcPr>
        <w:p w:rsidR="007806D5" w:rsidRDefault="00A53B3A">
          <w:pPr>
            <w:pStyle w:val="HeaderEven6"/>
          </w:pPr>
          <w:r>
            <w:rPr>
              <w:noProof/>
            </w:rPr>
            <w:fldChar w:fldCharType="begin"/>
          </w:r>
          <w:r>
            <w:rPr>
              <w:noProof/>
            </w:rPr>
            <w:instrText xml:space="preserve"> STYLEREF charTableNo \*charformat </w:instrText>
          </w:r>
          <w:r>
            <w:rPr>
              <w:noProof/>
            </w:rPr>
            <w:fldChar w:fldCharType="separate"/>
          </w:r>
          <w:r w:rsidR="00AA2AFA">
            <w:rPr>
              <w:noProof/>
            </w:rPr>
            <w:t>4</w:t>
          </w:r>
          <w:r>
            <w:rPr>
              <w:noProof/>
            </w:rPr>
            <w:fldChar w:fldCharType="end"/>
          </w:r>
        </w:p>
      </w:tc>
      <w:tc>
        <w:tcPr>
          <w:tcW w:w="6600" w:type="dxa"/>
          <w:gridSpan w:val="2"/>
          <w:tcBorders>
            <w:bottom w:val="single" w:sz="4" w:space="0" w:color="auto"/>
          </w:tcBorders>
        </w:tcPr>
        <w:p w:rsidR="007806D5" w:rsidRDefault="00A53B3A">
          <w:pPr>
            <w:pStyle w:val="HeaderEven6"/>
          </w:pPr>
          <w:r>
            <w:rPr>
              <w:noProof/>
            </w:rPr>
            <w:fldChar w:fldCharType="begin"/>
          </w:r>
          <w:r>
            <w:rPr>
              <w:noProof/>
            </w:rPr>
            <w:instrText xml:space="preserve"> STYLEREF charTableText \*charformat </w:instrText>
          </w:r>
          <w:r>
            <w:rPr>
              <w:noProof/>
            </w:rPr>
            <w:fldChar w:fldCharType="separate"/>
          </w:r>
          <w:r w:rsidR="00AA2AFA">
            <w:rPr>
              <w:noProof/>
            </w:rPr>
            <w:t>Amendment history</w:t>
          </w:r>
          <w:r>
            <w:rPr>
              <w:noProof/>
            </w:rPr>
            <w:fldChar w:fldCharType="end"/>
          </w:r>
        </w:p>
      </w:tc>
    </w:tr>
  </w:tbl>
  <w:p w:rsidR="007806D5" w:rsidRDefault="007806D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7806D5">
      <w:trPr>
        <w:jc w:val="center"/>
      </w:trPr>
      <w:tc>
        <w:tcPr>
          <w:tcW w:w="5741" w:type="dxa"/>
        </w:tcPr>
        <w:p w:rsidR="007806D5" w:rsidRDefault="007806D5">
          <w:pPr>
            <w:pStyle w:val="HeaderEven"/>
            <w:jc w:val="right"/>
          </w:pPr>
        </w:p>
      </w:tc>
      <w:tc>
        <w:tcPr>
          <w:tcW w:w="1560" w:type="dxa"/>
          <w:gridSpan w:val="2"/>
        </w:tcPr>
        <w:p w:rsidR="007806D5" w:rsidRDefault="007806D5">
          <w:pPr>
            <w:pStyle w:val="HeaderEven"/>
            <w:jc w:val="right"/>
            <w:rPr>
              <w:b/>
            </w:rPr>
          </w:pPr>
          <w:r>
            <w:rPr>
              <w:b/>
            </w:rPr>
            <w:t>Endnotes</w:t>
          </w:r>
        </w:p>
      </w:tc>
    </w:tr>
    <w:tr w:rsidR="007806D5">
      <w:trPr>
        <w:jc w:val="center"/>
      </w:trPr>
      <w:tc>
        <w:tcPr>
          <w:tcW w:w="7301" w:type="dxa"/>
          <w:gridSpan w:val="3"/>
        </w:tcPr>
        <w:p w:rsidR="007806D5" w:rsidRDefault="007806D5">
          <w:pPr>
            <w:pStyle w:val="HeaderEven"/>
            <w:jc w:val="right"/>
            <w:rPr>
              <w:b/>
            </w:rPr>
          </w:pPr>
        </w:p>
      </w:tc>
    </w:tr>
    <w:tr w:rsidR="007806D5">
      <w:trPr>
        <w:jc w:val="center"/>
      </w:trPr>
      <w:tc>
        <w:tcPr>
          <w:tcW w:w="6600" w:type="dxa"/>
          <w:gridSpan w:val="2"/>
          <w:tcBorders>
            <w:bottom w:val="single" w:sz="4" w:space="0" w:color="auto"/>
          </w:tcBorders>
        </w:tcPr>
        <w:p w:rsidR="007806D5" w:rsidRDefault="00A53B3A">
          <w:pPr>
            <w:pStyle w:val="HeaderOdd6"/>
          </w:pPr>
          <w:r>
            <w:rPr>
              <w:noProof/>
            </w:rPr>
            <w:fldChar w:fldCharType="begin"/>
          </w:r>
          <w:r>
            <w:rPr>
              <w:noProof/>
            </w:rPr>
            <w:instrText xml:space="preserve"> STYLEREF charTableText \*charformat </w:instrText>
          </w:r>
          <w:r>
            <w:rPr>
              <w:noProof/>
            </w:rPr>
            <w:fldChar w:fldCharType="separate"/>
          </w:r>
          <w:r w:rsidR="00AA2AFA">
            <w:rPr>
              <w:noProof/>
            </w:rPr>
            <w:t>Earlier republications</w:t>
          </w:r>
          <w:r>
            <w:rPr>
              <w:noProof/>
            </w:rPr>
            <w:fldChar w:fldCharType="end"/>
          </w:r>
        </w:p>
      </w:tc>
      <w:tc>
        <w:tcPr>
          <w:tcW w:w="700" w:type="dxa"/>
          <w:tcBorders>
            <w:bottom w:val="single" w:sz="4" w:space="0" w:color="auto"/>
          </w:tcBorders>
        </w:tcPr>
        <w:p w:rsidR="007806D5" w:rsidRDefault="00A53B3A">
          <w:pPr>
            <w:pStyle w:val="HeaderOdd6"/>
          </w:pPr>
          <w:r>
            <w:rPr>
              <w:noProof/>
            </w:rPr>
            <w:fldChar w:fldCharType="begin"/>
          </w:r>
          <w:r>
            <w:rPr>
              <w:noProof/>
            </w:rPr>
            <w:instrText xml:space="preserve"> STYLEREF charTableNo \*charformat </w:instrText>
          </w:r>
          <w:r>
            <w:rPr>
              <w:noProof/>
            </w:rPr>
            <w:fldChar w:fldCharType="separate"/>
          </w:r>
          <w:r w:rsidR="00AA2AFA">
            <w:rPr>
              <w:noProof/>
            </w:rPr>
            <w:t>5</w:t>
          </w:r>
          <w:r>
            <w:rPr>
              <w:noProof/>
            </w:rPr>
            <w:fldChar w:fldCharType="end"/>
          </w:r>
        </w:p>
      </w:tc>
    </w:tr>
  </w:tbl>
  <w:p w:rsidR="007806D5" w:rsidRDefault="007806D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369" w:rsidRDefault="00F6236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369" w:rsidRDefault="00F6236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369" w:rsidRDefault="00F6236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D5" w:rsidRDefault="00780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A5" w:rsidRDefault="008E17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A5" w:rsidRDefault="008E17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7806D5">
      <w:tc>
        <w:tcPr>
          <w:tcW w:w="900" w:type="pct"/>
        </w:tcPr>
        <w:p w:rsidR="007806D5" w:rsidRDefault="007806D5">
          <w:pPr>
            <w:pStyle w:val="HeaderEven"/>
          </w:pPr>
        </w:p>
      </w:tc>
      <w:tc>
        <w:tcPr>
          <w:tcW w:w="4100" w:type="pct"/>
        </w:tcPr>
        <w:p w:rsidR="007806D5" w:rsidRDefault="007806D5">
          <w:pPr>
            <w:pStyle w:val="HeaderEven"/>
          </w:pPr>
        </w:p>
      </w:tc>
    </w:tr>
    <w:tr w:rsidR="007806D5">
      <w:tc>
        <w:tcPr>
          <w:tcW w:w="4100" w:type="pct"/>
          <w:gridSpan w:val="2"/>
          <w:tcBorders>
            <w:bottom w:val="single" w:sz="4" w:space="0" w:color="auto"/>
          </w:tcBorders>
        </w:tcPr>
        <w:p w:rsidR="007806D5" w:rsidRDefault="00A53B3A">
          <w:pPr>
            <w:pStyle w:val="HeaderEven6"/>
          </w:pPr>
          <w:r>
            <w:rPr>
              <w:noProof/>
            </w:rPr>
            <w:fldChar w:fldCharType="begin"/>
          </w:r>
          <w:r>
            <w:rPr>
              <w:noProof/>
            </w:rPr>
            <w:instrText xml:space="preserve"> STYLEREF charContents \* MERGEFORMAT </w:instrText>
          </w:r>
          <w:r>
            <w:rPr>
              <w:noProof/>
            </w:rPr>
            <w:fldChar w:fldCharType="separate"/>
          </w:r>
          <w:r w:rsidR="00CB23A3">
            <w:rPr>
              <w:noProof/>
            </w:rPr>
            <w:t>Contents</w:t>
          </w:r>
          <w:r>
            <w:rPr>
              <w:noProof/>
            </w:rPr>
            <w:fldChar w:fldCharType="end"/>
          </w:r>
        </w:p>
      </w:tc>
    </w:tr>
  </w:tbl>
  <w:p w:rsidR="007806D5" w:rsidRDefault="007806D5">
    <w:pPr>
      <w:pStyle w:val="N-9pt"/>
    </w:pPr>
    <w:r>
      <w:tab/>
    </w:r>
    <w:r w:rsidR="00A53B3A">
      <w:rPr>
        <w:noProof/>
      </w:rPr>
      <w:fldChar w:fldCharType="begin"/>
    </w:r>
    <w:r w:rsidR="00A53B3A">
      <w:rPr>
        <w:noProof/>
      </w:rPr>
      <w:instrText xml:space="preserve"> STYLEREF charPage \* MERGEFORMAT </w:instrText>
    </w:r>
    <w:r w:rsidR="00A53B3A">
      <w:rPr>
        <w:noProof/>
      </w:rPr>
      <w:fldChar w:fldCharType="separate"/>
    </w:r>
    <w:r w:rsidR="00CB23A3">
      <w:rPr>
        <w:noProof/>
      </w:rPr>
      <w:t>Page</w:t>
    </w:r>
    <w:r w:rsidR="00A53B3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7806D5">
      <w:tc>
        <w:tcPr>
          <w:tcW w:w="4100" w:type="pct"/>
        </w:tcPr>
        <w:p w:rsidR="007806D5" w:rsidRDefault="007806D5">
          <w:pPr>
            <w:pStyle w:val="HeaderOdd"/>
          </w:pPr>
        </w:p>
      </w:tc>
      <w:tc>
        <w:tcPr>
          <w:tcW w:w="900" w:type="pct"/>
        </w:tcPr>
        <w:p w:rsidR="007806D5" w:rsidRDefault="007806D5">
          <w:pPr>
            <w:pStyle w:val="HeaderOdd"/>
          </w:pPr>
        </w:p>
      </w:tc>
    </w:tr>
    <w:tr w:rsidR="007806D5">
      <w:tc>
        <w:tcPr>
          <w:tcW w:w="900" w:type="pct"/>
          <w:gridSpan w:val="2"/>
          <w:tcBorders>
            <w:bottom w:val="single" w:sz="4" w:space="0" w:color="auto"/>
          </w:tcBorders>
        </w:tcPr>
        <w:p w:rsidR="007806D5" w:rsidRDefault="00A53B3A">
          <w:pPr>
            <w:pStyle w:val="HeaderOdd6"/>
          </w:pPr>
          <w:r>
            <w:rPr>
              <w:noProof/>
            </w:rPr>
            <w:fldChar w:fldCharType="begin"/>
          </w:r>
          <w:r>
            <w:rPr>
              <w:noProof/>
            </w:rPr>
            <w:instrText xml:space="preserve"> STYLEREF charContents \* MERGEFORMAT </w:instrText>
          </w:r>
          <w:r>
            <w:rPr>
              <w:noProof/>
            </w:rPr>
            <w:fldChar w:fldCharType="separate"/>
          </w:r>
          <w:r w:rsidR="00CB23A3">
            <w:rPr>
              <w:noProof/>
            </w:rPr>
            <w:t>Contents</w:t>
          </w:r>
          <w:r>
            <w:rPr>
              <w:noProof/>
            </w:rPr>
            <w:fldChar w:fldCharType="end"/>
          </w:r>
        </w:p>
      </w:tc>
    </w:tr>
  </w:tbl>
  <w:p w:rsidR="007806D5" w:rsidRDefault="007806D5">
    <w:pPr>
      <w:pStyle w:val="N-9pt"/>
    </w:pPr>
    <w:r>
      <w:tab/>
    </w:r>
    <w:r w:rsidR="00A53B3A">
      <w:rPr>
        <w:noProof/>
      </w:rPr>
      <w:fldChar w:fldCharType="begin"/>
    </w:r>
    <w:r w:rsidR="00A53B3A">
      <w:rPr>
        <w:noProof/>
      </w:rPr>
      <w:instrText xml:space="preserve"> STYLEREF charPage \* MERGEFORMAT </w:instrText>
    </w:r>
    <w:r w:rsidR="00A53B3A">
      <w:rPr>
        <w:noProof/>
      </w:rPr>
      <w:fldChar w:fldCharType="separate"/>
    </w:r>
    <w:r w:rsidR="00CB23A3">
      <w:rPr>
        <w:noProof/>
      </w:rPr>
      <w:t>Page</w:t>
    </w:r>
    <w:r w:rsidR="00A53B3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7806D5">
      <w:tc>
        <w:tcPr>
          <w:tcW w:w="900" w:type="pct"/>
        </w:tcPr>
        <w:p w:rsidR="007806D5" w:rsidRDefault="003002D8">
          <w:pPr>
            <w:pStyle w:val="HeaderEven"/>
            <w:rPr>
              <w:b/>
            </w:rPr>
          </w:pPr>
          <w:r>
            <w:rPr>
              <w:b/>
            </w:rPr>
            <w:fldChar w:fldCharType="begin"/>
          </w:r>
          <w:r w:rsidR="007806D5">
            <w:rPr>
              <w:b/>
            </w:rPr>
            <w:instrText xml:space="preserve"> STYLEREF CharPartNo \*charformat </w:instrText>
          </w:r>
          <w:r>
            <w:rPr>
              <w:b/>
            </w:rPr>
            <w:fldChar w:fldCharType="separate"/>
          </w:r>
          <w:r w:rsidR="00CB23A3">
            <w:rPr>
              <w:b/>
              <w:noProof/>
            </w:rPr>
            <w:t>Part 1</w:t>
          </w:r>
          <w:r>
            <w:rPr>
              <w:b/>
            </w:rPr>
            <w:fldChar w:fldCharType="end"/>
          </w:r>
        </w:p>
      </w:tc>
      <w:tc>
        <w:tcPr>
          <w:tcW w:w="4100" w:type="pct"/>
        </w:tcPr>
        <w:p w:rsidR="007806D5" w:rsidRDefault="003002D8">
          <w:pPr>
            <w:pStyle w:val="HeaderEven"/>
          </w:pPr>
          <w:r>
            <w:fldChar w:fldCharType="begin"/>
          </w:r>
          <w:r w:rsidR="003F22C0">
            <w:instrText xml:space="preserve"> STYLEREF CharPartText \*charformat </w:instrText>
          </w:r>
          <w:r>
            <w:fldChar w:fldCharType="separate"/>
          </w:r>
          <w:r w:rsidR="00CB23A3">
            <w:rPr>
              <w:noProof/>
            </w:rPr>
            <w:t>Preliminary</w:t>
          </w:r>
          <w:r>
            <w:fldChar w:fldCharType="end"/>
          </w:r>
        </w:p>
      </w:tc>
    </w:tr>
    <w:tr w:rsidR="007806D5">
      <w:tc>
        <w:tcPr>
          <w:tcW w:w="900" w:type="pct"/>
        </w:tcPr>
        <w:p w:rsidR="007806D5" w:rsidRDefault="003002D8">
          <w:pPr>
            <w:pStyle w:val="HeaderEven"/>
            <w:rPr>
              <w:b/>
            </w:rPr>
          </w:pPr>
          <w:r>
            <w:rPr>
              <w:b/>
            </w:rPr>
            <w:fldChar w:fldCharType="begin"/>
          </w:r>
          <w:r w:rsidR="007806D5">
            <w:rPr>
              <w:b/>
            </w:rPr>
            <w:instrText xml:space="preserve"> STYLEREF CharDivNo \*charformat </w:instrText>
          </w:r>
          <w:r>
            <w:rPr>
              <w:b/>
            </w:rPr>
            <w:fldChar w:fldCharType="end"/>
          </w:r>
        </w:p>
      </w:tc>
      <w:tc>
        <w:tcPr>
          <w:tcW w:w="4100" w:type="pct"/>
        </w:tcPr>
        <w:p w:rsidR="007806D5" w:rsidRDefault="003002D8">
          <w:pPr>
            <w:pStyle w:val="HeaderEven"/>
          </w:pPr>
          <w:r>
            <w:fldChar w:fldCharType="begin"/>
          </w:r>
          <w:r w:rsidR="007806D5">
            <w:instrText xml:space="preserve"> STYLEREF CharDivText \*charformat </w:instrText>
          </w:r>
          <w:r>
            <w:fldChar w:fldCharType="end"/>
          </w:r>
        </w:p>
      </w:tc>
    </w:tr>
    <w:tr w:rsidR="007806D5">
      <w:trPr>
        <w:cantSplit/>
      </w:trPr>
      <w:tc>
        <w:tcPr>
          <w:tcW w:w="4997" w:type="pct"/>
          <w:gridSpan w:val="2"/>
          <w:tcBorders>
            <w:bottom w:val="single" w:sz="4" w:space="0" w:color="auto"/>
          </w:tcBorders>
        </w:tcPr>
        <w:p w:rsidR="007806D5" w:rsidRDefault="00A53B3A">
          <w:pPr>
            <w:pStyle w:val="HeaderEven6"/>
          </w:pPr>
          <w:r>
            <w:fldChar w:fldCharType="begin"/>
          </w:r>
          <w:r>
            <w:instrText xml:space="preserve"> DOCPROPERTY "Company"  \* MERGEFORMAT </w:instrText>
          </w:r>
          <w:r>
            <w:fldChar w:fldCharType="separate"/>
          </w:r>
          <w:r w:rsidR="00921CD7">
            <w:t>Section</w:t>
          </w:r>
          <w:r>
            <w:fldChar w:fldCharType="end"/>
          </w:r>
          <w:r w:rsidR="007806D5">
            <w:t xml:space="preserve"> </w:t>
          </w:r>
          <w:r>
            <w:rPr>
              <w:noProof/>
            </w:rPr>
            <w:fldChar w:fldCharType="begin"/>
          </w:r>
          <w:r>
            <w:rPr>
              <w:noProof/>
            </w:rPr>
            <w:instrText xml:space="preserve"> STYLEREF CharSectNo \*charformat </w:instrText>
          </w:r>
          <w:r>
            <w:rPr>
              <w:noProof/>
            </w:rPr>
            <w:fldChar w:fldCharType="separate"/>
          </w:r>
          <w:r w:rsidR="00CB23A3">
            <w:rPr>
              <w:noProof/>
            </w:rPr>
            <w:t>1</w:t>
          </w:r>
          <w:r>
            <w:rPr>
              <w:noProof/>
            </w:rPr>
            <w:fldChar w:fldCharType="end"/>
          </w:r>
        </w:p>
      </w:tc>
    </w:tr>
  </w:tbl>
  <w:p w:rsidR="007806D5" w:rsidRDefault="007806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7806D5">
      <w:tc>
        <w:tcPr>
          <w:tcW w:w="4100" w:type="pct"/>
        </w:tcPr>
        <w:p w:rsidR="007806D5" w:rsidRDefault="003002D8">
          <w:pPr>
            <w:pStyle w:val="HeaderEven"/>
            <w:jc w:val="right"/>
          </w:pPr>
          <w:r>
            <w:fldChar w:fldCharType="begin"/>
          </w:r>
          <w:r w:rsidR="003F22C0">
            <w:instrText xml:space="preserve"> STYLEREF CharPartText \*charformat </w:instrText>
          </w:r>
          <w:r>
            <w:fldChar w:fldCharType="separate"/>
          </w:r>
          <w:r w:rsidR="00CB23A3">
            <w:rPr>
              <w:noProof/>
            </w:rPr>
            <w:t>Preliminary</w:t>
          </w:r>
          <w:r>
            <w:fldChar w:fldCharType="end"/>
          </w:r>
        </w:p>
      </w:tc>
      <w:tc>
        <w:tcPr>
          <w:tcW w:w="900" w:type="pct"/>
        </w:tcPr>
        <w:p w:rsidR="007806D5" w:rsidRDefault="003002D8">
          <w:pPr>
            <w:pStyle w:val="HeaderEven"/>
            <w:jc w:val="right"/>
            <w:rPr>
              <w:b/>
            </w:rPr>
          </w:pPr>
          <w:r>
            <w:rPr>
              <w:b/>
            </w:rPr>
            <w:fldChar w:fldCharType="begin"/>
          </w:r>
          <w:r w:rsidR="007806D5">
            <w:rPr>
              <w:b/>
            </w:rPr>
            <w:instrText xml:space="preserve"> STYLEREF CharPartNo \*charformat </w:instrText>
          </w:r>
          <w:r>
            <w:rPr>
              <w:b/>
            </w:rPr>
            <w:fldChar w:fldCharType="separate"/>
          </w:r>
          <w:r w:rsidR="00CB23A3">
            <w:rPr>
              <w:b/>
              <w:noProof/>
            </w:rPr>
            <w:t>Part 1</w:t>
          </w:r>
          <w:r>
            <w:rPr>
              <w:b/>
            </w:rPr>
            <w:fldChar w:fldCharType="end"/>
          </w:r>
        </w:p>
      </w:tc>
    </w:tr>
    <w:tr w:rsidR="007806D5">
      <w:tc>
        <w:tcPr>
          <w:tcW w:w="4100" w:type="pct"/>
        </w:tcPr>
        <w:p w:rsidR="007806D5" w:rsidRDefault="003002D8">
          <w:pPr>
            <w:pStyle w:val="HeaderEven"/>
            <w:jc w:val="right"/>
          </w:pPr>
          <w:r>
            <w:fldChar w:fldCharType="begin"/>
          </w:r>
          <w:r w:rsidR="007806D5">
            <w:instrText xml:space="preserve"> STYLEREF CharDivText \*charformat </w:instrText>
          </w:r>
          <w:r>
            <w:fldChar w:fldCharType="end"/>
          </w:r>
        </w:p>
      </w:tc>
      <w:tc>
        <w:tcPr>
          <w:tcW w:w="900" w:type="pct"/>
        </w:tcPr>
        <w:p w:rsidR="007806D5" w:rsidRDefault="003002D8">
          <w:pPr>
            <w:pStyle w:val="HeaderEven"/>
            <w:jc w:val="right"/>
            <w:rPr>
              <w:b/>
            </w:rPr>
          </w:pPr>
          <w:r>
            <w:rPr>
              <w:b/>
            </w:rPr>
            <w:fldChar w:fldCharType="begin"/>
          </w:r>
          <w:r w:rsidR="007806D5">
            <w:rPr>
              <w:b/>
            </w:rPr>
            <w:instrText xml:space="preserve"> STYLEREF CharDivNo \*charformat </w:instrText>
          </w:r>
          <w:r>
            <w:rPr>
              <w:b/>
            </w:rPr>
            <w:fldChar w:fldCharType="end"/>
          </w:r>
        </w:p>
      </w:tc>
    </w:tr>
    <w:tr w:rsidR="007806D5">
      <w:trPr>
        <w:cantSplit/>
      </w:trPr>
      <w:tc>
        <w:tcPr>
          <w:tcW w:w="5000" w:type="pct"/>
          <w:gridSpan w:val="2"/>
          <w:tcBorders>
            <w:bottom w:val="single" w:sz="4" w:space="0" w:color="auto"/>
          </w:tcBorders>
        </w:tcPr>
        <w:p w:rsidR="007806D5" w:rsidRDefault="00A53B3A">
          <w:pPr>
            <w:pStyle w:val="HeaderOdd6"/>
          </w:pPr>
          <w:r>
            <w:fldChar w:fldCharType="begin"/>
          </w:r>
          <w:r>
            <w:instrText xml:space="preserve"> DOCPROPERTY "Company"  \* MERGEFORMAT </w:instrText>
          </w:r>
          <w:r>
            <w:fldChar w:fldCharType="separate"/>
          </w:r>
          <w:r w:rsidR="00921CD7">
            <w:t>Section</w:t>
          </w:r>
          <w:r>
            <w:fldChar w:fldCharType="end"/>
          </w:r>
          <w:r w:rsidR="007806D5">
            <w:t xml:space="preserve"> </w:t>
          </w:r>
          <w:r>
            <w:rPr>
              <w:noProof/>
            </w:rPr>
            <w:fldChar w:fldCharType="begin"/>
          </w:r>
          <w:r>
            <w:rPr>
              <w:noProof/>
            </w:rPr>
            <w:instrText xml:space="preserve"> STYLEREF CharSectNo \*charform</w:instrText>
          </w:r>
          <w:r>
            <w:rPr>
              <w:noProof/>
            </w:rPr>
            <w:instrText xml:space="preserve">at </w:instrText>
          </w:r>
          <w:r>
            <w:rPr>
              <w:noProof/>
            </w:rPr>
            <w:fldChar w:fldCharType="separate"/>
          </w:r>
          <w:r w:rsidR="00CB23A3">
            <w:rPr>
              <w:noProof/>
            </w:rPr>
            <w:t>4</w:t>
          </w:r>
          <w:r>
            <w:rPr>
              <w:noProof/>
            </w:rPr>
            <w:fldChar w:fldCharType="end"/>
          </w:r>
        </w:p>
      </w:tc>
    </w:tr>
  </w:tbl>
  <w:p w:rsidR="007806D5" w:rsidRDefault="007806D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806D5">
      <w:trPr>
        <w:jc w:val="center"/>
      </w:trPr>
      <w:tc>
        <w:tcPr>
          <w:tcW w:w="1560" w:type="dxa"/>
        </w:tcPr>
        <w:p w:rsidR="007806D5" w:rsidRDefault="003002D8">
          <w:pPr>
            <w:pStyle w:val="HeaderEven"/>
            <w:rPr>
              <w:b/>
            </w:rPr>
          </w:pPr>
          <w:r>
            <w:rPr>
              <w:b/>
            </w:rPr>
            <w:fldChar w:fldCharType="begin"/>
          </w:r>
          <w:r w:rsidR="007806D5">
            <w:rPr>
              <w:b/>
            </w:rPr>
            <w:instrText xml:space="preserve"> STYLEREF CharChapNo \*charformat </w:instrText>
          </w:r>
          <w:r>
            <w:rPr>
              <w:b/>
            </w:rPr>
            <w:fldChar w:fldCharType="separate"/>
          </w:r>
          <w:r w:rsidR="00AA2AFA">
            <w:rPr>
              <w:b/>
              <w:noProof/>
            </w:rPr>
            <w:t>Schedule 1</w:t>
          </w:r>
          <w:r>
            <w:rPr>
              <w:b/>
            </w:rPr>
            <w:fldChar w:fldCharType="end"/>
          </w:r>
        </w:p>
      </w:tc>
      <w:tc>
        <w:tcPr>
          <w:tcW w:w="5741" w:type="dxa"/>
        </w:tcPr>
        <w:p w:rsidR="007806D5" w:rsidRDefault="003002D8">
          <w:pPr>
            <w:pStyle w:val="HeaderEven"/>
          </w:pPr>
          <w:r>
            <w:fldChar w:fldCharType="begin"/>
          </w:r>
          <w:r w:rsidR="003F22C0">
            <w:instrText xml:space="preserve"> STYLEREF CharChapText \*charformat </w:instrText>
          </w:r>
          <w:r>
            <w:fldChar w:fldCharType="separate"/>
          </w:r>
          <w:r w:rsidR="00AA2AFA">
            <w:rPr>
              <w:noProof/>
            </w:rPr>
            <w:t>Modifications of Electoral Act as applied to ATSIEB elections</w:t>
          </w:r>
          <w:r>
            <w:fldChar w:fldCharType="end"/>
          </w:r>
        </w:p>
      </w:tc>
    </w:tr>
    <w:tr w:rsidR="007806D5">
      <w:trPr>
        <w:jc w:val="center"/>
      </w:trPr>
      <w:tc>
        <w:tcPr>
          <w:tcW w:w="1560" w:type="dxa"/>
        </w:tcPr>
        <w:p w:rsidR="007806D5" w:rsidRDefault="003002D8">
          <w:pPr>
            <w:pStyle w:val="HeaderEven"/>
            <w:rPr>
              <w:b/>
            </w:rPr>
          </w:pPr>
          <w:r>
            <w:rPr>
              <w:b/>
            </w:rPr>
            <w:fldChar w:fldCharType="begin"/>
          </w:r>
          <w:r w:rsidR="007806D5">
            <w:rPr>
              <w:b/>
            </w:rPr>
            <w:instrText xml:space="preserve"> STYLEREF CharPartNo \*charformat </w:instrText>
          </w:r>
          <w:r>
            <w:rPr>
              <w:b/>
            </w:rPr>
            <w:fldChar w:fldCharType="separate"/>
          </w:r>
          <w:r w:rsidR="00AA2AFA">
            <w:rPr>
              <w:b/>
              <w:noProof/>
            </w:rPr>
            <w:t>Part 1.11</w:t>
          </w:r>
          <w:r>
            <w:rPr>
              <w:b/>
            </w:rPr>
            <w:fldChar w:fldCharType="end"/>
          </w:r>
        </w:p>
      </w:tc>
      <w:tc>
        <w:tcPr>
          <w:tcW w:w="5741" w:type="dxa"/>
        </w:tcPr>
        <w:p w:rsidR="007806D5" w:rsidRDefault="00A53B3A">
          <w:pPr>
            <w:pStyle w:val="HeaderEven"/>
          </w:pPr>
          <w:r>
            <w:rPr>
              <w:noProof/>
            </w:rPr>
            <w:fldChar w:fldCharType="begin"/>
          </w:r>
          <w:r>
            <w:rPr>
              <w:noProof/>
            </w:rPr>
            <w:instrText xml:space="preserve"> STYLEREF CharPartText \*charformat </w:instrText>
          </w:r>
          <w:r>
            <w:rPr>
              <w:noProof/>
            </w:rPr>
            <w:fldChar w:fldCharType="separate"/>
          </w:r>
          <w:r w:rsidR="00AA2AFA">
            <w:rPr>
              <w:noProof/>
            </w:rPr>
            <w:t>Modifications of dictionary</w:t>
          </w:r>
          <w:r>
            <w:rPr>
              <w:noProof/>
            </w:rPr>
            <w:fldChar w:fldCharType="end"/>
          </w:r>
        </w:p>
      </w:tc>
    </w:tr>
    <w:tr w:rsidR="007806D5">
      <w:trPr>
        <w:jc w:val="center"/>
      </w:trPr>
      <w:tc>
        <w:tcPr>
          <w:tcW w:w="7296" w:type="dxa"/>
          <w:gridSpan w:val="2"/>
          <w:tcBorders>
            <w:bottom w:val="single" w:sz="4" w:space="0" w:color="auto"/>
          </w:tcBorders>
        </w:tcPr>
        <w:p w:rsidR="007806D5" w:rsidRDefault="007806D5">
          <w:pPr>
            <w:pStyle w:val="HeaderEven6"/>
          </w:pPr>
          <w:r>
            <w:t xml:space="preserve">Modification </w:t>
          </w:r>
          <w:r w:rsidR="00A53B3A">
            <w:rPr>
              <w:noProof/>
            </w:rPr>
            <w:fldChar w:fldCharType="begin"/>
          </w:r>
          <w:r w:rsidR="00A53B3A">
            <w:rPr>
              <w:noProof/>
            </w:rPr>
            <w:instrText xml:space="preserve"> STYLEREF CharSectNo \*charformat </w:instrText>
          </w:r>
          <w:r w:rsidR="00A53B3A">
            <w:rPr>
              <w:noProof/>
            </w:rPr>
            <w:fldChar w:fldCharType="separate"/>
          </w:r>
          <w:r w:rsidR="00AA2AFA">
            <w:rPr>
              <w:noProof/>
            </w:rPr>
            <w:t>[1.106]</w:t>
          </w:r>
          <w:r w:rsidR="00A53B3A">
            <w:rPr>
              <w:noProof/>
            </w:rPr>
            <w:fldChar w:fldCharType="end"/>
          </w:r>
        </w:p>
      </w:tc>
    </w:tr>
  </w:tbl>
  <w:p w:rsidR="007806D5" w:rsidRDefault="007806D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806D5">
      <w:trPr>
        <w:jc w:val="center"/>
      </w:trPr>
      <w:tc>
        <w:tcPr>
          <w:tcW w:w="5741" w:type="dxa"/>
        </w:tcPr>
        <w:p w:rsidR="007806D5" w:rsidRDefault="003002D8">
          <w:pPr>
            <w:pStyle w:val="HeaderEven"/>
            <w:jc w:val="right"/>
          </w:pPr>
          <w:r>
            <w:fldChar w:fldCharType="begin"/>
          </w:r>
          <w:r w:rsidR="003F22C0">
            <w:instrText xml:space="preserve"> STYLEREF CharChapText \*charformat </w:instrText>
          </w:r>
          <w:r>
            <w:fldChar w:fldCharType="separate"/>
          </w:r>
          <w:r w:rsidR="00AA2AFA">
            <w:rPr>
              <w:noProof/>
            </w:rPr>
            <w:t>Modifications of Electoral Act as applied to ATSIEB elections</w:t>
          </w:r>
          <w:r>
            <w:fldChar w:fldCharType="end"/>
          </w:r>
        </w:p>
      </w:tc>
      <w:tc>
        <w:tcPr>
          <w:tcW w:w="1560" w:type="dxa"/>
        </w:tcPr>
        <w:p w:rsidR="007806D5" w:rsidRDefault="003002D8">
          <w:pPr>
            <w:pStyle w:val="HeaderEven"/>
            <w:jc w:val="right"/>
            <w:rPr>
              <w:b/>
            </w:rPr>
          </w:pPr>
          <w:r>
            <w:rPr>
              <w:b/>
            </w:rPr>
            <w:fldChar w:fldCharType="begin"/>
          </w:r>
          <w:r w:rsidR="007806D5">
            <w:rPr>
              <w:b/>
            </w:rPr>
            <w:instrText xml:space="preserve"> STYLEREF CharChapNo \*charformat </w:instrText>
          </w:r>
          <w:r>
            <w:rPr>
              <w:b/>
            </w:rPr>
            <w:fldChar w:fldCharType="separate"/>
          </w:r>
          <w:r w:rsidR="00AA2AFA">
            <w:rPr>
              <w:b/>
              <w:noProof/>
            </w:rPr>
            <w:t>Schedule 1</w:t>
          </w:r>
          <w:r>
            <w:rPr>
              <w:b/>
            </w:rPr>
            <w:fldChar w:fldCharType="end"/>
          </w:r>
        </w:p>
      </w:tc>
    </w:tr>
    <w:tr w:rsidR="007806D5">
      <w:trPr>
        <w:jc w:val="center"/>
      </w:trPr>
      <w:tc>
        <w:tcPr>
          <w:tcW w:w="5741" w:type="dxa"/>
        </w:tcPr>
        <w:p w:rsidR="007806D5" w:rsidRDefault="00A53B3A">
          <w:pPr>
            <w:pStyle w:val="HeaderEven"/>
            <w:jc w:val="right"/>
          </w:pPr>
          <w:r>
            <w:rPr>
              <w:noProof/>
            </w:rPr>
            <w:fldChar w:fldCharType="begin"/>
          </w:r>
          <w:r>
            <w:rPr>
              <w:noProof/>
            </w:rPr>
            <w:instrText xml:space="preserve"> STYLEREF CharPartText \*charformat </w:instrText>
          </w:r>
          <w:r>
            <w:rPr>
              <w:noProof/>
            </w:rPr>
            <w:fldChar w:fldCharType="separate"/>
          </w:r>
          <w:r w:rsidR="00AA2AFA">
            <w:rPr>
              <w:noProof/>
            </w:rPr>
            <w:t>Modifications of dictionary</w:t>
          </w:r>
          <w:r>
            <w:rPr>
              <w:noProof/>
            </w:rPr>
            <w:fldChar w:fldCharType="end"/>
          </w:r>
        </w:p>
      </w:tc>
      <w:tc>
        <w:tcPr>
          <w:tcW w:w="1560" w:type="dxa"/>
        </w:tcPr>
        <w:p w:rsidR="007806D5" w:rsidRDefault="003002D8">
          <w:pPr>
            <w:pStyle w:val="HeaderEven"/>
            <w:jc w:val="right"/>
            <w:rPr>
              <w:b/>
            </w:rPr>
          </w:pPr>
          <w:r>
            <w:rPr>
              <w:b/>
            </w:rPr>
            <w:fldChar w:fldCharType="begin"/>
          </w:r>
          <w:r w:rsidR="007806D5">
            <w:rPr>
              <w:b/>
            </w:rPr>
            <w:instrText xml:space="preserve"> STYLEREF CharPartNo \*charformat </w:instrText>
          </w:r>
          <w:r>
            <w:rPr>
              <w:b/>
            </w:rPr>
            <w:fldChar w:fldCharType="separate"/>
          </w:r>
          <w:r w:rsidR="00AA2AFA">
            <w:rPr>
              <w:b/>
              <w:noProof/>
            </w:rPr>
            <w:t>Part 1.11</w:t>
          </w:r>
          <w:r>
            <w:rPr>
              <w:b/>
            </w:rPr>
            <w:fldChar w:fldCharType="end"/>
          </w:r>
        </w:p>
      </w:tc>
    </w:tr>
    <w:tr w:rsidR="007806D5">
      <w:trPr>
        <w:jc w:val="center"/>
      </w:trPr>
      <w:tc>
        <w:tcPr>
          <w:tcW w:w="7296" w:type="dxa"/>
          <w:gridSpan w:val="2"/>
          <w:tcBorders>
            <w:bottom w:val="single" w:sz="4" w:space="0" w:color="auto"/>
          </w:tcBorders>
        </w:tcPr>
        <w:p w:rsidR="007806D5" w:rsidRDefault="007806D5">
          <w:pPr>
            <w:pStyle w:val="HeaderOdd6"/>
          </w:pPr>
          <w:r>
            <w:t xml:space="preserve">Modification </w:t>
          </w:r>
          <w:r w:rsidR="00A53B3A">
            <w:rPr>
              <w:noProof/>
            </w:rPr>
            <w:fldChar w:fldCharType="begin"/>
          </w:r>
          <w:r w:rsidR="00A53B3A">
            <w:rPr>
              <w:noProof/>
            </w:rPr>
            <w:instrText xml:space="preserve"> STYLEREF CharSectNo \*charformat </w:instrText>
          </w:r>
          <w:r w:rsidR="00A53B3A">
            <w:rPr>
              <w:noProof/>
            </w:rPr>
            <w:fldChar w:fldCharType="separate"/>
          </w:r>
          <w:r w:rsidR="00AA2AFA">
            <w:rPr>
              <w:noProof/>
            </w:rPr>
            <w:t>[1.101]</w:t>
          </w:r>
          <w:r w:rsidR="00A53B3A">
            <w:rPr>
              <w:noProof/>
            </w:rPr>
            <w:fldChar w:fldCharType="end"/>
          </w:r>
        </w:p>
      </w:tc>
    </w:tr>
  </w:tbl>
  <w:p w:rsidR="007806D5" w:rsidRDefault="00780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name w:val="Chap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lvl w:ilvl="0" w:tplc="04B4E53E">
      <w:start w:val="1"/>
      <w:numFmt w:val="bullet"/>
      <w:pStyle w:val="aNoteBulletsubpar"/>
      <w:lvlText w:val=""/>
      <w:lvlJc w:val="left"/>
      <w:pPr>
        <w:tabs>
          <w:tab w:val="num" w:pos="3300"/>
        </w:tabs>
        <w:ind w:left="3240" w:hanging="300"/>
      </w:pPr>
      <w:rPr>
        <w:rFonts w:ascii="Symbol" w:hAnsi="Symbol" w:hint="default"/>
        <w:sz w:val="20"/>
      </w:rPr>
    </w:lvl>
    <w:lvl w:ilvl="1" w:tplc="082CEAF6" w:tentative="1">
      <w:start w:val="1"/>
      <w:numFmt w:val="bullet"/>
      <w:lvlText w:val="o"/>
      <w:lvlJc w:val="left"/>
      <w:pPr>
        <w:tabs>
          <w:tab w:val="num" w:pos="1440"/>
        </w:tabs>
        <w:ind w:left="1440" w:hanging="360"/>
      </w:pPr>
      <w:rPr>
        <w:rFonts w:ascii="Courier New" w:hAnsi="Courier New" w:hint="default"/>
      </w:rPr>
    </w:lvl>
    <w:lvl w:ilvl="2" w:tplc="8D5435F6" w:tentative="1">
      <w:start w:val="1"/>
      <w:numFmt w:val="bullet"/>
      <w:lvlText w:val=""/>
      <w:lvlJc w:val="left"/>
      <w:pPr>
        <w:tabs>
          <w:tab w:val="num" w:pos="2160"/>
        </w:tabs>
        <w:ind w:left="2160" w:hanging="360"/>
      </w:pPr>
      <w:rPr>
        <w:rFonts w:ascii="Wingdings" w:hAnsi="Wingdings" w:hint="default"/>
      </w:rPr>
    </w:lvl>
    <w:lvl w:ilvl="3" w:tplc="AF001ED0" w:tentative="1">
      <w:start w:val="1"/>
      <w:numFmt w:val="bullet"/>
      <w:lvlText w:val=""/>
      <w:lvlJc w:val="left"/>
      <w:pPr>
        <w:tabs>
          <w:tab w:val="num" w:pos="2880"/>
        </w:tabs>
        <w:ind w:left="2880" w:hanging="360"/>
      </w:pPr>
      <w:rPr>
        <w:rFonts w:ascii="Symbol" w:hAnsi="Symbol" w:hint="default"/>
      </w:rPr>
    </w:lvl>
    <w:lvl w:ilvl="4" w:tplc="6C2E886E" w:tentative="1">
      <w:start w:val="1"/>
      <w:numFmt w:val="bullet"/>
      <w:lvlText w:val="o"/>
      <w:lvlJc w:val="left"/>
      <w:pPr>
        <w:tabs>
          <w:tab w:val="num" w:pos="3600"/>
        </w:tabs>
        <w:ind w:left="3600" w:hanging="360"/>
      </w:pPr>
      <w:rPr>
        <w:rFonts w:ascii="Courier New" w:hAnsi="Courier New" w:hint="default"/>
      </w:rPr>
    </w:lvl>
    <w:lvl w:ilvl="5" w:tplc="45C2732C" w:tentative="1">
      <w:start w:val="1"/>
      <w:numFmt w:val="bullet"/>
      <w:lvlText w:val=""/>
      <w:lvlJc w:val="left"/>
      <w:pPr>
        <w:tabs>
          <w:tab w:val="num" w:pos="4320"/>
        </w:tabs>
        <w:ind w:left="4320" w:hanging="360"/>
      </w:pPr>
      <w:rPr>
        <w:rFonts w:ascii="Wingdings" w:hAnsi="Wingdings" w:hint="default"/>
      </w:rPr>
    </w:lvl>
    <w:lvl w:ilvl="6" w:tplc="C88073D2" w:tentative="1">
      <w:start w:val="1"/>
      <w:numFmt w:val="bullet"/>
      <w:lvlText w:val=""/>
      <w:lvlJc w:val="left"/>
      <w:pPr>
        <w:tabs>
          <w:tab w:val="num" w:pos="5040"/>
        </w:tabs>
        <w:ind w:left="5040" w:hanging="360"/>
      </w:pPr>
      <w:rPr>
        <w:rFonts w:ascii="Symbol" w:hAnsi="Symbol" w:hint="default"/>
      </w:rPr>
    </w:lvl>
    <w:lvl w:ilvl="7" w:tplc="E012B130" w:tentative="1">
      <w:start w:val="1"/>
      <w:numFmt w:val="bullet"/>
      <w:lvlText w:val="o"/>
      <w:lvlJc w:val="left"/>
      <w:pPr>
        <w:tabs>
          <w:tab w:val="num" w:pos="5760"/>
        </w:tabs>
        <w:ind w:left="5760" w:hanging="360"/>
      </w:pPr>
      <w:rPr>
        <w:rFonts w:ascii="Courier New" w:hAnsi="Courier New" w:hint="default"/>
      </w:rPr>
    </w:lvl>
    <w:lvl w:ilvl="8" w:tplc="217860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lvl w:ilvl="0" w:tplc="E8D4BE3C">
      <w:start w:val="1"/>
      <w:numFmt w:val="bullet"/>
      <w:pStyle w:val="aExamBulletsubpar"/>
      <w:lvlText w:val=""/>
      <w:lvlJc w:val="left"/>
      <w:pPr>
        <w:tabs>
          <w:tab w:val="num" w:pos="2540"/>
        </w:tabs>
        <w:ind w:left="2540" w:hanging="400"/>
      </w:pPr>
      <w:rPr>
        <w:rFonts w:ascii="Symbol" w:hAnsi="Symbol" w:hint="default"/>
        <w:sz w:val="20"/>
      </w:rPr>
    </w:lvl>
    <w:lvl w:ilvl="1" w:tplc="B6FEC178" w:tentative="1">
      <w:start w:val="1"/>
      <w:numFmt w:val="bullet"/>
      <w:lvlText w:val="o"/>
      <w:lvlJc w:val="left"/>
      <w:pPr>
        <w:tabs>
          <w:tab w:val="num" w:pos="1440"/>
        </w:tabs>
        <w:ind w:left="1440" w:hanging="360"/>
      </w:pPr>
      <w:rPr>
        <w:rFonts w:ascii="Courier New" w:hAnsi="Courier New" w:hint="default"/>
      </w:rPr>
    </w:lvl>
    <w:lvl w:ilvl="2" w:tplc="B8AE8C36" w:tentative="1">
      <w:start w:val="1"/>
      <w:numFmt w:val="bullet"/>
      <w:lvlText w:val=""/>
      <w:lvlJc w:val="left"/>
      <w:pPr>
        <w:tabs>
          <w:tab w:val="num" w:pos="2160"/>
        </w:tabs>
        <w:ind w:left="2160" w:hanging="360"/>
      </w:pPr>
      <w:rPr>
        <w:rFonts w:ascii="Wingdings" w:hAnsi="Wingdings" w:hint="default"/>
      </w:rPr>
    </w:lvl>
    <w:lvl w:ilvl="3" w:tplc="582E4494" w:tentative="1">
      <w:start w:val="1"/>
      <w:numFmt w:val="bullet"/>
      <w:lvlText w:val=""/>
      <w:lvlJc w:val="left"/>
      <w:pPr>
        <w:tabs>
          <w:tab w:val="num" w:pos="2880"/>
        </w:tabs>
        <w:ind w:left="2880" w:hanging="360"/>
      </w:pPr>
      <w:rPr>
        <w:rFonts w:ascii="Symbol" w:hAnsi="Symbol" w:hint="default"/>
      </w:rPr>
    </w:lvl>
    <w:lvl w:ilvl="4" w:tplc="648498E4" w:tentative="1">
      <w:start w:val="1"/>
      <w:numFmt w:val="bullet"/>
      <w:lvlText w:val="o"/>
      <w:lvlJc w:val="left"/>
      <w:pPr>
        <w:tabs>
          <w:tab w:val="num" w:pos="3600"/>
        </w:tabs>
        <w:ind w:left="3600" w:hanging="360"/>
      </w:pPr>
      <w:rPr>
        <w:rFonts w:ascii="Courier New" w:hAnsi="Courier New" w:hint="default"/>
      </w:rPr>
    </w:lvl>
    <w:lvl w:ilvl="5" w:tplc="E7E27AE0" w:tentative="1">
      <w:start w:val="1"/>
      <w:numFmt w:val="bullet"/>
      <w:lvlText w:val=""/>
      <w:lvlJc w:val="left"/>
      <w:pPr>
        <w:tabs>
          <w:tab w:val="num" w:pos="4320"/>
        </w:tabs>
        <w:ind w:left="4320" w:hanging="360"/>
      </w:pPr>
      <w:rPr>
        <w:rFonts w:ascii="Wingdings" w:hAnsi="Wingdings" w:hint="default"/>
      </w:rPr>
    </w:lvl>
    <w:lvl w:ilvl="6" w:tplc="869200DC" w:tentative="1">
      <w:start w:val="1"/>
      <w:numFmt w:val="bullet"/>
      <w:lvlText w:val=""/>
      <w:lvlJc w:val="left"/>
      <w:pPr>
        <w:tabs>
          <w:tab w:val="num" w:pos="5040"/>
        </w:tabs>
        <w:ind w:left="5040" w:hanging="360"/>
      </w:pPr>
      <w:rPr>
        <w:rFonts w:ascii="Symbol" w:hAnsi="Symbol" w:hint="default"/>
      </w:rPr>
    </w:lvl>
    <w:lvl w:ilvl="7" w:tplc="5224AB88" w:tentative="1">
      <w:start w:val="1"/>
      <w:numFmt w:val="bullet"/>
      <w:lvlText w:val="o"/>
      <w:lvlJc w:val="left"/>
      <w:pPr>
        <w:tabs>
          <w:tab w:val="num" w:pos="5760"/>
        </w:tabs>
        <w:ind w:left="5760" w:hanging="360"/>
      </w:pPr>
      <w:rPr>
        <w:rFonts w:ascii="Courier New" w:hAnsi="Courier New" w:hint="default"/>
      </w:rPr>
    </w:lvl>
    <w:lvl w:ilvl="8" w:tplc="29E0EDA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name w:val="Heading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80F3DF3"/>
    <w:multiLevelType w:val="singleLevel"/>
    <w:tmpl w:val="A198CD8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6" w15:restartNumberingAfterBreak="0">
    <w:nsid w:val="483E26D7"/>
    <w:multiLevelType w:val="multilevel"/>
    <w:tmpl w:val="4516B274"/>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06C7715"/>
    <w:multiLevelType w:val="multilevel"/>
    <w:tmpl w:val="2E8C33A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Restart w:val="0"/>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9"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0" w15:restartNumberingAfterBreak="0">
    <w:nsid w:val="59E325CC"/>
    <w:multiLevelType w:val="multilevel"/>
    <w:tmpl w:val="155A5DE0"/>
    <w:name w:val="Section2"/>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9"/>
  </w:num>
  <w:num w:numId="3">
    <w:abstractNumId w:val="13"/>
  </w:num>
  <w:num w:numId="4">
    <w:abstractNumId w:val="12"/>
  </w:num>
  <w:num w:numId="5">
    <w:abstractNumId w:val="17"/>
  </w:num>
  <w:num w:numId="6">
    <w:abstractNumId w:val="15"/>
  </w:num>
  <w:num w:numId="7">
    <w:abstractNumId w:val="11"/>
  </w:num>
  <w:num w:numId="8">
    <w:abstractNumId w:val="22"/>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45D2"/>
    <w:rsid w:val="00006D3D"/>
    <w:rsid w:val="00020303"/>
    <w:rsid w:val="00035957"/>
    <w:rsid w:val="00035E39"/>
    <w:rsid w:val="00036A40"/>
    <w:rsid w:val="00051AE7"/>
    <w:rsid w:val="000A3BA1"/>
    <w:rsid w:val="000A4A0C"/>
    <w:rsid w:val="000A77C9"/>
    <w:rsid w:val="000C0D5F"/>
    <w:rsid w:val="000C17FC"/>
    <w:rsid w:val="000C56B0"/>
    <w:rsid w:val="000F0CE8"/>
    <w:rsid w:val="000F4C8B"/>
    <w:rsid w:val="001156C5"/>
    <w:rsid w:val="00147C47"/>
    <w:rsid w:val="00147C6C"/>
    <w:rsid w:val="001668C1"/>
    <w:rsid w:val="00167E8E"/>
    <w:rsid w:val="00177BFB"/>
    <w:rsid w:val="00180A94"/>
    <w:rsid w:val="00184224"/>
    <w:rsid w:val="001B45F2"/>
    <w:rsid w:val="001C32D0"/>
    <w:rsid w:val="001C37BE"/>
    <w:rsid w:val="001D217B"/>
    <w:rsid w:val="001E63E1"/>
    <w:rsid w:val="001F3EE0"/>
    <w:rsid w:val="00207214"/>
    <w:rsid w:val="0023324C"/>
    <w:rsid w:val="00246708"/>
    <w:rsid w:val="00246809"/>
    <w:rsid w:val="00264BC5"/>
    <w:rsid w:val="00296911"/>
    <w:rsid w:val="002A3A39"/>
    <w:rsid w:val="002A4BC8"/>
    <w:rsid w:val="002C2791"/>
    <w:rsid w:val="002C45B6"/>
    <w:rsid w:val="002D347C"/>
    <w:rsid w:val="002F2B9C"/>
    <w:rsid w:val="003002D8"/>
    <w:rsid w:val="00310310"/>
    <w:rsid w:val="00310A3E"/>
    <w:rsid w:val="00311B1B"/>
    <w:rsid w:val="00314139"/>
    <w:rsid w:val="003232A7"/>
    <w:rsid w:val="00326423"/>
    <w:rsid w:val="003362D2"/>
    <w:rsid w:val="00353D88"/>
    <w:rsid w:val="00374A0F"/>
    <w:rsid w:val="003824B2"/>
    <w:rsid w:val="003A05A3"/>
    <w:rsid w:val="003E6538"/>
    <w:rsid w:val="003F22C0"/>
    <w:rsid w:val="004054AE"/>
    <w:rsid w:val="004165E6"/>
    <w:rsid w:val="00436A07"/>
    <w:rsid w:val="00443597"/>
    <w:rsid w:val="00460EB7"/>
    <w:rsid w:val="0049378B"/>
    <w:rsid w:val="004A04B8"/>
    <w:rsid w:val="004A72D0"/>
    <w:rsid w:val="004C1F1C"/>
    <w:rsid w:val="004D3128"/>
    <w:rsid w:val="004F376E"/>
    <w:rsid w:val="00507B58"/>
    <w:rsid w:val="00513198"/>
    <w:rsid w:val="0051705E"/>
    <w:rsid w:val="00521FD5"/>
    <w:rsid w:val="00522628"/>
    <w:rsid w:val="00531E24"/>
    <w:rsid w:val="0054176B"/>
    <w:rsid w:val="00541E10"/>
    <w:rsid w:val="00564E03"/>
    <w:rsid w:val="00585F38"/>
    <w:rsid w:val="00595A80"/>
    <w:rsid w:val="005B4285"/>
    <w:rsid w:val="005B51E4"/>
    <w:rsid w:val="005C73D7"/>
    <w:rsid w:val="005D7AEB"/>
    <w:rsid w:val="005E073A"/>
    <w:rsid w:val="005E3043"/>
    <w:rsid w:val="00610958"/>
    <w:rsid w:val="00642FEB"/>
    <w:rsid w:val="00646E16"/>
    <w:rsid w:val="006545D2"/>
    <w:rsid w:val="00671AE8"/>
    <w:rsid w:val="00690C22"/>
    <w:rsid w:val="006D2314"/>
    <w:rsid w:val="006E1EED"/>
    <w:rsid w:val="006F446B"/>
    <w:rsid w:val="00711199"/>
    <w:rsid w:val="00720B12"/>
    <w:rsid w:val="007259F5"/>
    <w:rsid w:val="00730A8B"/>
    <w:rsid w:val="00754B25"/>
    <w:rsid w:val="00767C53"/>
    <w:rsid w:val="00780327"/>
    <w:rsid w:val="007806D5"/>
    <w:rsid w:val="007850D0"/>
    <w:rsid w:val="007A1F8A"/>
    <w:rsid w:val="007B58C1"/>
    <w:rsid w:val="007B7596"/>
    <w:rsid w:val="007C6BBC"/>
    <w:rsid w:val="00833F61"/>
    <w:rsid w:val="008459CC"/>
    <w:rsid w:val="00863B02"/>
    <w:rsid w:val="00882085"/>
    <w:rsid w:val="00890964"/>
    <w:rsid w:val="008A1A64"/>
    <w:rsid w:val="008B1DD1"/>
    <w:rsid w:val="008D14C8"/>
    <w:rsid w:val="008E17A5"/>
    <w:rsid w:val="008F3308"/>
    <w:rsid w:val="009132FC"/>
    <w:rsid w:val="00921CD7"/>
    <w:rsid w:val="00921F6B"/>
    <w:rsid w:val="009310E9"/>
    <w:rsid w:val="00934E36"/>
    <w:rsid w:val="0095469F"/>
    <w:rsid w:val="00963F1E"/>
    <w:rsid w:val="009E2318"/>
    <w:rsid w:val="009F148B"/>
    <w:rsid w:val="00A11438"/>
    <w:rsid w:val="00A23B5A"/>
    <w:rsid w:val="00A25BE1"/>
    <w:rsid w:val="00A53B3A"/>
    <w:rsid w:val="00A5580F"/>
    <w:rsid w:val="00A770CC"/>
    <w:rsid w:val="00AA2AFA"/>
    <w:rsid w:val="00AB7BCC"/>
    <w:rsid w:val="00AE20E0"/>
    <w:rsid w:val="00B12B36"/>
    <w:rsid w:val="00B15C0E"/>
    <w:rsid w:val="00B17575"/>
    <w:rsid w:val="00B22345"/>
    <w:rsid w:val="00B25CB4"/>
    <w:rsid w:val="00B26032"/>
    <w:rsid w:val="00B27D64"/>
    <w:rsid w:val="00B355FC"/>
    <w:rsid w:val="00B67EBE"/>
    <w:rsid w:val="00B85766"/>
    <w:rsid w:val="00BB16EC"/>
    <w:rsid w:val="00BB322E"/>
    <w:rsid w:val="00BE4729"/>
    <w:rsid w:val="00BF20A3"/>
    <w:rsid w:val="00C00403"/>
    <w:rsid w:val="00C00D58"/>
    <w:rsid w:val="00C1284D"/>
    <w:rsid w:val="00C1631D"/>
    <w:rsid w:val="00C2444E"/>
    <w:rsid w:val="00C42943"/>
    <w:rsid w:val="00C4498A"/>
    <w:rsid w:val="00C55178"/>
    <w:rsid w:val="00C61AD7"/>
    <w:rsid w:val="00C705F8"/>
    <w:rsid w:val="00C91814"/>
    <w:rsid w:val="00C97934"/>
    <w:rsid w:val="00CA7F6C"/>
    <w:rsid w:val="00CB23A3"/>
    <w:rsid w:val="00CB4AC9"/>
    <w:rsid w:val="00CD1823"/>
    <w:rsid w:val="00CF3886"/>
    <w:rsid w:val="00D26809"/>
    <w:rsid w:val="00D47020"/>
    <w:rsid w:val="00D53D1D"/>
    <w:rsid w:val="00D643C3"/>
    <w:rsid w:val="00D80AF5"/>
    <w:rsid w:val="00D85039"/>
    <w:rsid w:val="00DC35D2"/>
    <w:rsid w:val="00DD2B41"/>
    <w:rsid w:val="00DD489D"/>
    <w:rsid w:val="00DE2D9C"/>
    <w:rsid w:val="00DF7B04"/>
    <w:rsid w:val="00E07DDE"/>
    <w:rsid w:val="00E11E7C"/>
    <w:rsid w:val="00E204B7"/>
    <w:rsid w:val="00E25AC0"/>
    <w:rsid w:val="00E27D5A"/>
    <w:rsid w:val="00E33664"/>
    <w:rsid w:val="00E40843"/>
    <w:rsid w:val="00E512BF"/>
    <w:rsid w:val="00E525F2"/>
    <w:rsid w:val="00E65085"/>
    <w:rsid w:val="00E74CDA"/>
    <w:rsid w:val="00E939D7"/>
    <w:rsid w:val="00E94BAA"/>
    <w:rsid w:val="00E96AE6"/>
    <w:rsid w:val="00E96B3B"/>
    <w:rsid w:val="00EB37BD"/>
    <w:rsid w:val="00EC61C3"/>
    <w:rsid w:val="00F04233"/>
    <w:rsid w:val="00F276F5"/>
    <w:rsid w:val="00F33284"/>
    <w:rsid w:val="00F62369"/>
    <w:rsid w:val="00F91FDC"/>
    <w:rsid w:val="00FA5C07"/>
    <w:rsid w:val="00FB758E"/>
    <w:rsid w:val="00FD19C1"/>
    <w:rsid w:val="00FD214B"/>
    <w:rsid w:val="00FE12E4"/>
    <w:rsid w:val="00FE39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0E097EC4-12FB-4C60-88EF-BA9D35EB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3B02"/>
    <w:rPr>
      <w:sz w:val="24"/>
      <w:lang w:eastAsia="en-US"/>
    </w:rPr>
  </w:style>
  <w:style w:type="paragraph" w:styleId="Heading1">
    <w:name w:val="heading 1"/>
    <w:aliases w:val="h1,H1"/>
    <w:basedOn w:val="Normal"/>
    <w:next w:val="Normal"/>
    <w:qFormat/>
    <w:rsid w:val="00863B0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63B02"/>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863B02"/>
    <w:pPr>
      <w:keepNext/>
      <w:spacing w:before="140"/>
      <w:outlineLvl w:val="2"/>
    </w:pPr>
    <w:rPr>
      <w:b/>
    </w:rPr>
  </w:style>
  <w:style w:type="paragraph" w:styleId="Heading4">
    <w:name w:val="heading 4"/>
    <w:basedOn w:val="Normal"/>
    <w:next w:val="Normal"/>
    <w:qFormat/>
    <w:rsid w:val="00863B02"/>
    <w:pPr>
      <w:keepNext/>
      <w:spacing w:before="240" w:after="60"/>
      <w:outlineLvl w:val="3"/>
    </w:pPr>
    <w:rPr>
      <w:rFonts w:ascii="Arial" w:hAnsi="Arial"/>
      <w:b/>
      <w:bCs/>
      <w:sz w:val="22"/>
      <w:szCs w:val="28"/>
    </w:rPr>
  </w:style>
  <w:style w:type="paragraph" w:styleId="Heading5">
    <w:name w:val="heading 5"/>
    <w:basedOn w:val="Normal"/>
    <w:next w:val="Normal"/>
    <w:qFormat/>
    <w:rsid w:val="00D85039"/>
    <w:pPr>
      <w:numPr>
        <w:ilvl w:val="4"/>
        <w:numId w:val="1"/>
      </w:numPr>
      <w:spacing w:before="240" w:after="60"/>
      <w:outlineLvl w:val="4"/>
    </w:pPr>
    <w:rPr>
      <w:sz w:val="22"/>
    </w:rPr>
  </w:style>
  <w:style w:type="paragraph" w:styleId="Heading6">
    <w:name w:val="heading 6"/>
    <w:basedOn w:val="Normal"/>
    <w:next w:val="Normal"/>
    <w:qFormat/>
    <w:rsid w:val="00D85039"/>
    <w:pPr>
      <w:numPr>
        <w:ilvl w:val="5"/>
        <w:numId w:val="1"/>
      </w:numPr>
      <w:spacing w:before="240" w:after="60"/>
      <w:outlineLvl w:val="5"/>
    </w:pPr>
    <w:rPr>
      <w:i/>
      <w:sz w:val="22"/>
    </w:rPr>
  </w:style>
  <w:style w:type="paragraph" w:styleId="Heading7">
    <w:name w:val="heading 7"/>
    <w:basedOn w:val="Normal"/>
    <w:next w:val="Normal"/>
    <w:qFormat/>
    <w:rsid w:val="00D85039"/>
    <w:pPr>
      <w:numPr>
        <w:ilvl w:val="6"/>
        <w:numId w:val="1"/>
      </w:numPr>
      <w:spacing w:before="240" w:after="60"/>
      <w:outlineLvl w:val="6"/>
    </w:pPr>
    <w:rPr>
      <w:rFonts w:ascii="Arial" w:hAnsi="Arial"/>
      <w:sz w:val="20"/>
    </w:rPr>
  </w:style>
  <w:style w:type="paragraph" w:styleId="Heading8">
    <w:name w:val="heading 8"/>
    <w:basedOn w:val="Normal"/>
    <w:next w:val="Normal"/>
    <w:qFormat/>
    <w:rsid w:val="00D85039"/>
    <w:pPr>
      <w:numPr>
        <w:ilvl w:val="7"/>
        <w:numId w:val="1"/>
      </w:numPr>
      <w:spacing w:before="240" w:after="60"/>
      <w:outlineLvl w:val="7"/>
    </w:pPr>
    <w:rPr>
      <w:rFonts w:ascii="Arial" w:hAnsi="Arial"/>
      <w:i/>
      <w:sz w:val="20"/>
    </w:rPr>
  </w:style>
  <w:style w:type="paragraph" w:styleId="Heading9">
    <w:name w:val="heading 9"/>
    <w:basedOn w:val="Normal"/>
    <w:next w:val="Normal"/>
    <w:qFormat/>
    <w:rsid w:val="00D8503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63B0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63B02"/>
  </w:style>
  <w:style w:type="paragraph" w:customStyle="1" w:styleId="00ClientCover">
    <w:name w:val="00ClientCover"/>
    <w:basedOn w:val="Normal"/>
    <w:rsid w:val="00863B02"/>
  </w:style>
  <w:style w:type="paragraph" w:customStyle="1" w:styleId="02Text">
    <w:name w:val="02Text"/>
    <w:basedOn w:val="Normal"/>
    <w:rsid w:val="00863B02"/>
  </w:style>
  <w:style w:type="paragraph" w:customStyle="1" w:styleId="BillBasic">
    <w:name w:val="BillBasic"/>
    <w:rsid w:val="00863B02"/>
    <w:pPr>
      <w:spacing w:before="140"/>
      <w:jc w:val="both"/>
    </w:pPr>
    <w:rPr>
      <w:sz w:val="24"/>
      <w:lang w:eastAsia="en-US"/>
    </w:rPr>
  </w:style>
  <w:style w:type="paragraph" w:styleId="Header">
    <w:name w:val="header"/>
    <w:basedOn w:val="Normal"/>
    <w:link w:val="HeaderChar"/>
    <w:rsid w:val="00863B02"/>
    <w:pPr>
      <w:tabs>
        <w:tab w:val="center" w:pos="4153"/>
        <w:tab w:val="right" w:pos="8306"/>
      </w:tabs>
    </w:pPr>
  </w:style>
  <w:style w:type="paragraph" w:styleId="Footer">
    <w:name w:val="footer"/>
    <w:basedOn w:val="Normal"/>
    <w:link w:val="FooterChar"/>
    <w:rsid w:val="00863B02"/>
    <w:pPr>
      <w:spacing w:before="120" w:line="240" w:lineRule="exact"/>
    </w:pPr>
    <w:rPr>
      <w:rFonts w:ascii="Arial" w:hAnsi="Arial"/>
      <w:sz w:val="18"/>
    </w:rPr>
  </w:style>
  <w:style w:type="paragraph" w:customStyle="1" w:styleId="Billname">
    <w:name w:val="Billname"/>
    <w:basedOn w:val="Normal"/>
    <w:rsid w:val="00863B02"/>
    <w:pPr>
      <w:spacing w:before="1220"/>
    </w:pPr>
    <w:rPr>
      <w:rFonts w:ascii="Arial" w:hAnsi="Arial"/>
      <w:b/>
      <w:sz w:val="40"/>
    </w:rPr>
  </w:style>
  <w:style w:type="paragraph" w:customStyle="1" w:styleId="BillBasicHeading">
    <w:name w:val="BillBasicHeading"/>
    <w:basedOn w:val="BillBasic"/>
    <w:rsid w:val="00863B02"/>
    <w:pPr>
      <w:keepNext/>
      <w:tabs>
        <w:tab w:val="left" w:pos="2600"/>
      </w:tabs>
      <w:jc w:val="left"/>
    </w:pPr>
    <w:rPr>
      <w:rFonts w:ascii="Arial" w:hAnsi="Arial"/>
      <w:b/>
    </w:rPr>
  </w:style>
  <w:style w:type="paragraph" w:customStyle="1" w:styleId="EnactingWordsRules">
    <w:name w:val="EnactingWordsRules"/>
    <w:basedOn w:val="EnactingWords"/>
    <w:rsid w:val="00863B02"/>
    <w:pPr>
      <w:spacing w:before="240"/>
    </w:pPr>
  </w:style>
  <w:style w:type="paragraph" w:customStyle="1" w:styleId="EnactingWords">
    <w:name w:val="EnactingWords"/>
    <w:basedOn w:val="BillBasic"/>
    <w:rsid w:val="00863B02"/>
    <w:pPr>
      <w:spacing w:before="120"/>
    </w:pPr>
  </w:style>
  <w:style w:type="paragraph" w:customStyle="1" w:styleId="BillCrest">
    <w:name w:val="Bill Crest"/>
    <w:basedOn w:val="Normal"/>
    <w:next w:val="Normal"/>
    <w:rsid w:val="00863B02"/>
    <w:pPr>
      <w:tabs>
        <w:tab w:val="center" w:pos="3160"/>
      </w:tabs>
      <w:spacing w:after="60"/>
    </w:pPr>
    <w:rPr>
      <w:sz w:val="216"/>
    </w:rPr>
  </w:style>
  <w:style w:type="paragraph" w:customStyle="1" w:styleId="Amain">
    <w:name w:val="A main"/>
    <w:basedOn w:val="BillBasic"/>
    <w:rsid w:val="00863B02"/>
    <w:pPr>
      <w:tabs>
        <w:tab w:val="right" w:pos="900"/>
        <w:tab w:val="left" w:pos="1100"/>
      </w:tabs>
      <w:ind w:left="1100" w:hanging="1100"/>
      <w:outlineLvl w:val="5"/>
    </w:pPr>
  </w:style>
  <w:style w:type="paragraph" w:customStyle="1" w:styleId="Amainreturn">
    <w:name w:val="A main return"/>
    <w:basedOn w:val="BillBasic"/>
    <w:rsid w:val="00863B02"/>
    <w:pPr>
      <w:ind w:left="1100"/>
    </w:pPr>
  </w:style>
  <w:style w:type="paragraph" w:customStyle="1" w:styleId="Apara">
    <w:name w:val="A para"/>
    <w:basedOn w:val="BillBasic"/>
    <w:rsid w:val="00863B02"/>
    <w:pPr>
      <w:tabs>
        <w:tab w:val="right" w:pos="1400"/>
        <w:tab w:val="left" w:pos="1600"/>
      </w:tabs>
      <w:ind w:left="1600" w:hanging="1600"/>
      <w:outlineLvl w:val="6"/>
    </w:pPr>
  </w:style>
  <w:style w:type="paragraph" w:customStyle="1" w:styleId="Asubpara">
    <w:name w:val="A subpara"/>
    <w:basedOn w:val="BillBasic"/>
    <w:rsid w:val="00863B02"/>
    <w:pPr>
      <w:tabs>
        <w:tab w:val="right" w:pos="1900"/>
        <w:tab w:val="left" w:pos="2100"/>
      </w:tabs>
      <w:ind w:left="2100" w:hanging="2100"/>
      <w:outlineLvl w:val="7"/>
    </w:pPr>
  </w:style>
  <w:style w:type="paragraph" w:customStyle="1" w:styleId="Asubsubpara">
    <w:name w:val="A subsubpara"/>
    <w:basedOn w:val="BillBasic"/>
    <w:rsid w:val="00863B02"/>
    <w:pPr>
      <w:tabs>
        <w:tab w:val="right" w:pos="2400"/>
        <w:tab w:val="left" w:pos="2600"/>
      </w:tabs>
      <w:ind w:left="2600" w:hanging="2600"/>
      <w:outlineLvl w:val="8"/>
    </w:pPr>
  </w:style>
  <w:style w:type="paragraph" w:customStyle="1" w:styleId="aDef">
    <w:name w:val="aDef"/>
    <w:basedOn w:val="BillBasic"/>
    <w:link w:val="aDefChar"/>
    <w:rsid w:val="00863B02"/>
    <w:pPr>
      <w:ind w:left="1100"/>
    </w:pPr>
  </w:style>
  <w:style w:type="paragraph" w:customStyle="1" w:styleId="aExamHead">
    <w:name w:val="aExam Head"/>
    <w:basedOn w:val="BillBasicHeading"/>
    <w:next w:val="aExam"/>
    <w:rsid w:val="00863B02"/>
    <w:pPr>
      <w:tabs>
        <w:tab w:val="clear" w:pos="2600"/>
      </w:tabs>
      <w:ind w:left="1100"/>
    </w:pPr>
    <w:rPr>
      <w:sz w:val="18"/>
    </w:rPr>
  </w:style>
  <w:style w:type="paragraph" w:customStyle="1" w:styleId="aExam">
    <w:name w:val="aExam"/>
    <w:basedOn w:val="aNote"/>
    <w:rsid w:val="00863B02"/>
    <w:pPr>
      <w:spacing w:before="60"/>
      <w:ind w:left="1100" w:firstLine="0"/>
    </w:pPr>
  </w:style>
  <w:style w:type="paragraph" w:customStyle="1" w:styleId="aNote">
    <w:name w:val="aNote"/>
    <w:basedOn w:val="BillBasic"/>
    <w:link w:val="aNoteChar"/>
    <w:rsid w:val="00863B02"/>
    <w:pPr>
      <w:ind w:left="1900" w:hanging="800"/>
    </w:pPr>
    <w:rPr>
      <w:sz w:val="20"/>
    </w:rPr>
  </w:style>
  <w:style w:type="paragraph" w:customStyle="1" w:styleId="HeaderEven">
    <w:name w:val="HeaderEven"/>
    <w:basedOn w:val="Normal"/>
    <w:rsid w:val="00863B02"/>
    <w:rPr>
      <w:rFonts w:ascii="Arial" w:hAnsi="Arial"/>
      <w:sz w:val="18"/>
    </w:rPr>
  </w:style>
  <w:style w:type="paragraph" w:customStyle="1" w:styleId="HeaderEven6">
    <w:name w:val="HeaderEven6"/>
    <w:basedOn w:val="HeaderEven"/>
    <w:rsid w:val="00863B02"/>
    <w:pPr>
      <w:spacing w:before="120" w:after="60"/>
    </w:pPr>
  </w:style>
  <w:style w:type="paragraph" w:customStyle="1" w:styleId="HeaderOdd6">
    <w:name w:val="HeaderOdd6"/>
    <w:basedOn w:val="HeaderEven6"/>
    <w:rsid w:val="00863B02"/>
    <w:pPr>
      <w:jc w:val="right"/>
    </w:pPr>
  </w:style>
  <w:style w:type="paragraph" w:customStyle="1" w:styleId="HeaderOdd">
    <w:name w:val="HeaderOdd"/>
    <w:basedOn w:val="HeaderEven"/>
    <w:rsid w:val="00863B02"/>
    <w:pPr>
      <w:jc w:val="right"/>
    </w:pPr>
  </w:style>
  <w:style w:type="paragraph" w:customStyle="1" w:styleId="BillNo">
    <w:name w:val="BillNo"/>
    <w:basedOn w:val="BillBasicHeading"/>
    <w:rsid w:val="00863B02"/>
    <w:pPr>
      <w:keepNext w:val="0"/>
      <w:spacing w:before="240"/>
      <w:jc w:val="both"/>
    </w:pPr>
  </w:style>
  <w:style w:type="paragraph" w:customStyle="1" w:styleId="N-TOCheading">
    <w:name w:val="N-TOCheading"/>
    <w:basedOn w:val="BillBasicHeading"/>
    <w:next w:val="N-9pt"/>
    <w:rsid w:val="00863B02"/>
    <w:pPr>
      <w:pBdr>
        <w:bottom w:val="single" w:sz="4" w:space="1" w:color="auto"/>
      </w:pBdr>
      <w:spacing w:before="800"/>
    </w:pPr>
    <w:rPr>
      <w:sz w:val="32"/>
    </w:rPr>
  </w:style>
  <w:style w:type="paragraph" w:customStyle="1" w:styleId="N-9pt">
    <w:name w:val="N-9pt"/>
    <w:basedOn w:val="BillBasic"/>
    <w:next w:val="BillBasic"/>
    <w:rsid w:val="00863B02"/>
    <w:pPr>
      <w:keepNext/>
      <w:tabs>
        <w:tab w:val="right" w:pos="7707"/>
      </w:tabs>
      <w:spacing w:before="120"/>
    </w:pPr>
    <w:rPr>
      <w:rFonts w:ascii="Arial" w:hAnsi="Arial"/>
      <w:sz w:val="18"/>
    </w:rPr>
  </w:style>
  <w:style w:type="paragraph" w:customStyle="1" w:styleId="N-14pt">
    <w:name w:val="N-14pt"/>
    <w:basedOn w:val="BillBasic"/>
    <w:rsid w:val="00863B02"/>
    <w:pPr>
      <w:spacing w:before="0"/>
    </w:pPr>
    <w:rPr>
      <w:b/>
      <w:sz w:val="28"/>
    </w:rPr>
  </w:style>
  <w:style w:type="paragraph" w:customStyle="1" w:styleId="N-16pt">
    <w:name w:val="N-16pt"/>
    <w:basedOn w:val="BillBasic"/>
    <w:rsid w:val="00863B02"/>
    <w:pPr>
      <w:spacing w:before="800"/>
    </w:pPr>
    <w:rPr>
      <w:b/>
      <w:sz w:val="32"/>
    </w:rPr>
  </w:style>
  <w:style w:type="paragraph" w:customStyle="1" w:styleId="N-line3">
    <w:name w:val="N-line3"/>
    <w:basedOn w:val="BillBasic"/>
    <w:next w:val="BillBasic"/>
    <w:rsid w:val="00863B02"/>
    <w:pPr>
      <w:pBdr>
        <w:bottom w:val="single" w:sz="12" w:space="1" w:color="auto"/>
      </w:pBdr>
      <w:spacing w:before="60"/>
    </w:pPr>
  </w:style>
  <w:style w:type="paragraph" w:customStyle="1" w:styleId="Comment">
    <w:name w:val="Comment"/>
    <w:basedOn w:val="BillBasic"/>
    <w:rsid w:val="00863B02"/>
    <w:pPr>
      <w:tabs>
        <w:tab w:val="left" w:pos="1800"/>
      </w:tabs>
      <w:ind w:left="1300"/>
      <w:jc w:val="left"/>
    </w:pPr>
    <w:rPr>
      <w:b/>
      <w:sz w:val="18"/>
    </w:rPr>
  </w:style>
  <w:style w:type="paragraph" w:customStyle="1" w:styleId="FooterInfo">
    <w:name w:val="FooterInfo"/>
    <w:basedOn w:val="Normal"/>
    <w:rsid w:val="00863B02"/>
    <w:pPr>
      <w:tabs>
        <w:tab w:val="right" w:pos="7707"/>
      </w:tabs>
    </w:pPr>
    <w:rPr>
      <w:rFonts w:ascii="Arial" w:hAnsi="Arial"/>
      <w:sz w:val="18"/>
    </w:rPr>
  </w:style>
  <w:style w:type="paragraph" w:customStyle="1" w:styleId="AH1Chapter">
    <w:name w:val="A H1 Chapter"/>
    <w:basedOn w:val="BillBasicHeading"/>
    <w:next w:val="AH2Part"/>
    <w:rsid w:val="00863B02"/>
    <w:pPr>
      <w:spacing w:before="320"/>
      <w:ind w:left="2600" w:hanging="2600"/>
      <w:outlineLvl w:val="0"/>
    </w:pPr>
    <w:rPr>
      <w:sz w:val="34"/>
    </w:rPr>
  </w:style>
  <w:style w:type="paragraph" w:customStyle="1" w:styleId="AH2Part">
    <w:name w:val="A H2 Part"/>
    <w:basedOn w:val="BillBasicHeading"/>
    <w:next w:val="AH3Div"/>
    <w:rsid w:val="00863B02"/>
    <w:pPr>
      <w:spacing w:before="380"/>
      <w:ind w:left="2600" w:hanging="2600"/>
      <w:outlineLvl w:val="1"/>
    </w:pPr>
    <w:rPr>
      <w:sz w:val="32"/>
    </w:rPr>
  </w:style>
  <w:style w:type="paragraph" w:customStyle="1" w:styleId="AH3Div">
    <w:name w:val="A H3 Div"/>
    <w:basedOn w:val="BillBasicHeading"/>
    <w:next w:val="AH5Sec"/>
    <w:rsid w:val="00863B02"/>
    <w:pPr>
      <w:spacing w:before="240"/>
      <w:ind w:left="2600" w:hanging="2600"/>
      <w:outlineLvl w:val="2"/>
    </w:pPr>
    <w:rPr>
      <w:sz w:val="28"/>
    </w:rPr>
  </w:style>
  <w:style w:type="paragraph" w:customStyle="1" w:styleId="AH5Sec">
    <w:name w:val="A H5 Sec"/>
    <w:basedOn w:val="BillBasicHeading"/>
    <w:next w:val="Amain"/>
    <w:rsid w:val="00863B02"/>
    <w:pPr>
      <w:tabs>
        <w:tab w:val="clear" w:pos="2600"/>
        <w:tab w:val="left" w:pos="1100"/>
      </w:tabs>
      <w:spacing w:before="240"/>
      <w:ind w:left="1100" w:hanging="1100"/>
      <w:outlineLvl w:val="4"/>
    </w:pPr>
  </w:style>
  <w:style w:type="paragraph" w:customStyle="1" w:styleId="direction">
    <w:name w:val="direction"/>
    <w:basedOn w:val="BillBasic"/>
    <w:next w:val="Amainreturn"/>
    <w:rsid w:val="00863B02"/>
    <w:pPr>
      <w:ind w:left="1100"/>
    </w:pPr>
    <w:rPr>
      <w:i/>
    </w:rPr>
  </w:style>
  <w:style w:type="paragraph" w:customStyle="1" w:styleId="AH4SubDiv">
    <w:name w:val="A H4 SubDiv"/>
    <w:basedOn w:val="BillBasicHeading"/>
    <w:next w:val="AH5Sec"/>
    <w:rsid w:val="00863B02"/>
    <w:pPr>
      <w:spacing w:before="240"/>
      <w:ind w:left="2600" w:hanging="2600"/>
      <w:outlineLvl w:val="3"/>
    </w:pPr>
    <w:rPr>
      <w:sz w:val="26"/>
    </w:rPr>
  </w:style>
  <w:style w:type="paragraph" w:customStyle="1" w:styleId="Sched-heading">
    <w:name w:val="Sched-heading"/>
    <w:basedOn w:val="BillBasicHeading"/>
    <w:next w:val="ref"/>
    <w:rsid w:val="00863B02"/>
    <w:pPr>
      <w:spacing w:before="380"/>
      <w:ind w:left="2600" w:hanging="2600"/>
      <w:outlineLvl w:val="0"/>
    </w:pPr>
    <w:rPr>
      <w:sz w:val="34"/>
    </w:rPr>
  </w:style>
  <w:style w:type="paragraph" w:customStyle="1" w:styleId="ref">
    <w:name w:val="ref"/>
    <w:basedOn w:val="BillBasic"/>
    <w:next w:val="Normal"/>
    <w:rsid w:val="00863B02"/>
    <w:pPr>
      <w:spacing w:before="60"/>
    </w:pPr>
    <w:rPr>
      <w:sz w:val="18"/>
    </w:rPr>
  </w:style>
  <w:style w:type="paragraph" w:customStyle="1" w:styleId="Sched-Part">
    <w:name w:val="Sched-Part"/>
    <w:basedOn w:val="BillBasicHeading"/>
    <w:next w:val="Sched-Form"/>
    <w:rsid w:val="00863B02"/>
    <w:pPr>
      <w:spacing w:before="380"/>
      <w:ind w:left="2600" w:hanging="2600"/>
      <w:outlineLvl w:val="1"/>
    </w:pPr>
    <w:rPr>
      <w:sz w:val="32"/>
    </w:rPr>
  </w:style>
  <w:style w:type="paragraph" w:customStyle="1" w:styleId="ShadedSchClause">
    <w:name w:val="Shaded Sch Clause"/>
    <w:basedOn w:val="Schclauseheading"/>
    <w:next w:val="direction"/>
    <w:rsid w:val="00863B02"/>
    <w:pPr>
      <w:shd w:val="pct25" w:color="auto" w:fill="auto"/>
      <w:outlineLvl w:val="3"/>
    </w:pPr>
  </w:style>
  <w:style w:type="paragraph" w:customStyle="1" w:styleId="Sched-Form">
    <w:name w:val="Sched-Form"/>
    <w:basedOn w:val="BillBasicHeading"/>
    <w:next w:val="Schclauseheading"/>
    <w:rsid w:val="00863B02"/>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863B02"/>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863B02"/>
  </w:style>
  <w:style w:type="paragraph" w:customStyle="1" w:styleId="Dict-Heading">
    <w:name w:val="Dict-Heading"/>
    <w:basedOn w:val="BillBasicHeading"/>
    <w:next w:val="Normal"/>
    <w:rsid w:val="00863B02"/>
    <w:pPr>
      <w:spacing w:before="320"/>
      <w:ind w:left="2600" w:hanging="2600"/>
      <w:jc w:val="both"/>
      <w:outlineLvl w:val="0"/>
    </w:pPr>
    <w:rPr>
      <w:sz w:val="34"/>
    </w:rPr>
  </w:style>
  <w:style w:type="paragraph" w:styleId="TOC7">
    <w:name w:val="toc 7"/>
    <w:basedOn w:val="TOC2"/>
    <w:next w:val="Normal"/>
    <w:autoRedefine/>
    <w:uiPriority w:val="39"/>
    <w:rsid w:val="00863B02"/>
    <w:pPr>
      <w:keepNext w:val="0"/>
      <w:spacing w:before="120"/>
    </w:pPr>
    <w:rPr>
      <w:sz w:val="20"/>
    </w:rPr>
  </w:style>
  <w:style w:type="paragraph" w:styleId="TOC2">
    <w:name w:val="toc 2"/>
    <w:basedOn w:val="Normal"/>
    <w:next w:val="Normal"/>
    <w:autoRedefine/>
    <w:uiPriority w:val="39"/>
    <w:rsid w:val="00863B0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63B02"/>
    <w:pPr>
      <w:keepNext/>
      <w:tabs>
        <w:tab w:val="left" w:pos="400"/>
      </w:tabs>
      <w:spacing w:before="0"/>
      <w:jc w:val="left"/>
    </w:pPr>
    <w:rPr>
      <w:rFonts w:ascii="Arial" w:hAnsi="Arial"/>
      <w:b/>
      <w:sz w:val="28"/>
    </w:rPr>
  </w:style>
  <w:style w:type="paragraph" w:customStyle="1" w:styleId="EndNote2">
    <w:name w:val="EndNote2"/>
    <w:basedOn w:val="BillBasic"/>
    <w:rsid w:val="00D85039"/>
    <w:pPr>
      <w:keepNext/>
      <w:tabs>
        <w:tab w:val="left" w:pos="240"/>
      </w:tabs>
      <w:spacing w:before="160" w:after="80"/>
      <w:jc w:val="left"/>
    </w:pPr>
    <w:rPr>
      <w:b/>
      <w:sz w:val="18"/>
    </w:rPr>
  </w:style>
  <w:style w:type="paragraph" w:customStyle="1" w:styleId="IH1Chap">
    <w:name w:val="I H1 Chap"/>
    <w:basedOn w:val="BillBasicHeading"/>
    <w:next w:val="Normal"/>
    <w:rsid w:val="00863B02"/>
    <w:pPr>
      <w:spacing w:before="320"/>
      <w:ind w:left="2600" w:hanging="2600"/>
    </w:pPr>
    <w:rPr>
      <w:sz w:val="34"/>
    </w:rPr>
  </w:style>
  <w:style w:type="paragraph" w:customStyle="1" w:styleId="IH2Part">
    <w:name w:val="I H2 Part"/>
    <w:basedOn w:val="BillBasicHeading"/>
    <w:next w:val="Normal"/>
    <w:rsid w:val="00863B02"/>
    <w:pPr>
      <w:spacing w:before="380"/>
      <w:ind w:left="2600" w:hanging="2600"/>
    </w:pPr>
    <w:rPr>
      <w:sz w:val="32"/>
    </w:rPr>
  </w:style>
  <w:style w:type="paragraph" w:customStyle="1" w:styleId="IH3Div">
    <w:name w:val="I H3 Div"/>
    <w:basedOn w:val="BillBasicHeading"/>
    <w:next w:val="Normal"/>
    <w:rsid w:val="00863B02"/>
    <w:pPr>
      <w:spacing w:before="240"/>
      <w:ind w:left="2600" w:hanging="2600"/>
    </w:pPr>
    <w:rPr>
      <w:sz w:val="28"/>
    </w:rPr>
  </w:style>
  <w:style w:type="paragraph" w:customStyle="1" w:styleId="IH5Sec">
    <w:name w:val="I H5 Sec"/>
    <w:basedOn w:val="BillBasicHeading"/>
    <w:next w:val="Normal"/>
    <w:rsid w:val="00863B02"/>
    <w:pPr>
      <w:tabs>
        <w:tab w:val="clear" w:pos="2600"/>
        <w:tab w:val="left" w:pos="1100"/>
      </w:tabs>
      <w:spacing w:before="240"/>
      <w:ind w:left="1100" w:hanging="1100"/>
    </w:pPr>
  </w:style>
  <w:style w:type="paragraph" w:customStyle="1" w:styleId="IH4SubDiv">
    <w:name w:val="I H4 SubDiv"/>
    <w:basedOn w:val="BillBasicHeading"/>
    <w:next w:val="Normal"/>
    <w:rsid w:val="00863B02"/>
    <w:pPr>
      <w:spacing w:before="240"/>
      <w:ind w:left="2600" w:hanging="2600"/>
      <w:jc w:val="both"/>
    </w:pPr>
    <w:rPr>
      <w:sz w:val="26"/>
    </w:rPr>
  </w:style>
  <w:style w:type="character" w:styleId="LineNumber">
    <w:name w:val="line number"/>
    <w:basedOn w:val="DefaultParagraphFont"/>
    <w:rsid w:val="00863B02"/>
    <w:rPr>
      <w:rFonts w:ascii="Arial" w:hAnsi="Arial"/>
      <w:sz w:val="16"/>
    </w:rPr>
  </w:style>
  <w:style w:type="paragraph" w:customStyle="1" w:styleId="PageBreak">
    <w:name w:val="PageBreak"/>
    <w:basedOn w:val="Normal"/>
    <w:rsid w:val="00863B02"/>
    <w:rPr>
      <w:sz w:val="4"/>
    </w:rPr>
  </w:style>
  <w:style w:type="paragraph" w:customStyle="1" w:styleId="04Dictionary">
    <w:name w:val="04Dictionary"/>
    <w:basedOn w:val="Normal"/>
    <w:rsid w:val="00863B02"/>
  </w:style>
  <w:style w:type="paragraph" w:customStyle="1" w:styleId="N-line1">
    <w:name w:val="N-line1"/>
    <w:basedOn w:val="BillBasic"/>
    <w:rsid w:val="00863B02"/>
    <w:pPr>
      <w:pBdr>
        <w:bottom w:val="single" w:sz="4" w:space="0" w:color="auto"/>
      </w:pBdr>
      <w:spacing w:before="100"/>
      <w:ind w:left="2980" w:right="3020"/>
      <w:jc w:val="center"/>
    </w:pPr>
  </w:style>
  <w:style w:type="paragraph" w:customStyle="1" w:styleId="N-line2">
    <w:name w:val="N-line2"/>
    <w:basedOn w:val="Normal"/>
    <w:rsid w:val="00863B02"/>
    <w:pPr>
      <w:pBdr>
        <w:bottom w:val="single" w:sz="8" w:space="0" w:color="auto"/>
      </w:pBdr>
    </w:pPr>
  </w:style>
  <w:style w:type="paragraph" w:customStyle="1" w:styleId="EndNote">
    <w:name w:val="EndNote"/>
    <w:basedOn w:val="BillBasicHeading"/>
    <w:rsid w:val="00863B0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63B02"/>
    <w:pPr>
      <w:tabs>
        <w:tab w:val="left" w:pos="700"/>
      </w:tabs>
      <w:spacing w:before="160"/>
      <w:ind w:left="700" w:hanging="700"/>
    </w:pPr>
    <w:rPr>
      <w:rFonts w:ascii="Arial (W1)" w:hAnsi="Arial (W1)"/>
    </w:rPr>
  </w:style>
  <w:style w:type="paragraph" w:customStyle="1" w:styleId="PenaltyHeading">
    <w:name w:val="PenaltyHeading"/>
    <w:basedOn w:val="Normal"/>
    <w:rsid w:val="00863B02"/>
    <w:pPr>
      <w:tabs>
        <w:tab w:val="left" w:pos="1100"/>
      </w:tabs>
      <w:spacing w:before="120"/>
      <w:ind w:left="1100" w:hanging="1100"/>
    </w:pPr>
    <w:rPr>
      <w:rFonts w:ascii="Arial" w:hAnsi="Arial"/>
      <w:b/>
      <w:sz w:val="20"/>
    </w:rPr>
  </w:style>
  <w:style w:type="paragraph" w:customStyle="1" w:styleId="05EndNote">
    <w:name w:val="05EndNote"/>
    <w:basedOn w:val="Normal"/>
    <w:rsid w:val="00863B02"/>
  </w:style>
  <w:style w:type="paragraph" w:customStyle="1" w:styleId="03Schedule">
    <w:name w:val="03Schedule"/>
    <w:basedOn w:val="Normal"/>
    <w:rsid w:val="00863B02"/>
  </w:style>
  <w:style w:type="paragraph" w:customStyle="1" w:styleId="ISched-heading">
    <w:name w:val="I Sched-heading"/>
    <w:basedOn w:val="BillBasicHeading"/>
    <w:next w:val="Normal"/>
    <w:rsid w:val="00863B02"/>
    <w:pPr>
      <w:spacing w:before="320"/>
      <w:ind w:left="2600" w:hanging="2600"/>
    </w:pPr>
    <w:rPr>
      <w:sz w:val="34"/>
    </w:rPr>
  </w:style>
  <w:style w:type="paragraph" w:customStyle="1" w:styleId="ISched-Part">
    <w:name w:val="I Sched-Part"/>
    <w:basedOn w:val="BillBasicHeading"/>
    <w:rsid w:val="00863B02"/>
    <w:pPr>
      <w:spacing w:before="380"/>
      <w:ind w:left="2600" w:hanging="2600"/>
    </w:pPr>
    <w:rPr>
      <w:sz w:val="32"/>
    </w:rPr>
  </w:style>
  <w:style w:type="paragraph" w:customStyle="1" w:styleId="ISched-form">
    <w:name w:val="I Sched-form"/>
    <w:basedOn w:val="BillBasicHeading"/>
    <w:rsid w:val="00863B02"/>
    <w:pPr>
      <w:tabs>
        <w:tab w:val="right" w:pos="7200"/>
      </w:tabs>
      <w:spacing w:before="240"/>
      <w:ind w:left="2600" w:hanging="2600"/>
    </w:pPr>
    <w:rPr>
      <w:sz w:val="28"/>
    </w:rPr>
  </w:style>
  <w:style w:type="paragraph" w:customStyle="1" w:styleId="ISchclauseheading">
    <w:name w:val="I Sch clause heading"/>
    <w:basedOn w:val="BillBasic"/>
    <w:rsid w:val="00863B02"/>
    <w:pPr>
      <w:keepNext/>
      <w:tabs>
        <w:tab w:val="left" w:pos="1100"/>
      </w:tabs>
      <w:spacing w:before="240"/>
      <w:ind w:left="1100" w:hanging="1100"/>
      <w:jc w:val="left"/>
    </w:pPr>
    <w:rPr>
      <w:rFonts w:ascii="Arial" w:hAnsi="Arial"/>
      <w:b/>
    </w:rPr>
  </w:style>
  <w:style w:type="paragraph" w:customStyle="1" w:styleId="IMain">
    <w:name w:val="I Main"/>
    <w:basedOn w:val="Amain"/>
    <w:rsid w:val="00863B02"/>
  </w:style>
  <w:style w:type="paragraph" w:customStyle="1" w:styleId="Ipara">
    <w:name w:val="I para"/>
    <w:basedOn w:val="Apara"/>
    <w:rsid w:val="00863B02"/>
    <w:pPr>
      <w:outlineLvl w:val="9"/>
    </w:pPr>
  </w:style>
  <w:style w:type="paragraph" w:customStyle="1" w:styleId="Isubpara">
    <w:name w:val="I subpara"/>
    <w:basedOn w:val="Asubpara"/>
    <w:rsid w:val="00863B0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63B02"/>
    <w:pPr>
      <w:tabs>
        <w:tab w:val="clear" w:pos="2400"/>
        <w:tab w:val="clear" w:pos="2600"/>
        <w:tab w:val="right" w:pos="2460"/>
        <w:tab w:val="left" w:pos="2660"/>
      </w:tabs>
      <w:ind w:left="2660" w:hanging="2660"/>
    </w:pPr>
  </w:style>
  <w:style w:type="character" w:customStyle="1" w:styleId="CharSectNo">
    <w:name w:val="CharSectNo"/>
    <w:basedOn w:val="DefaultParagraphFont"/>
    <w:rsid w:val="00863B02"/>
  </w:style>
  <w:style w:type="character" w:customStyle="1" w:styleId="CharDivNo">
    <w:name w:val="CharDivNo"/>
    <w:basedOn w:val="DefaultParagraphFont"/>
    <w:rsid w:val="00863B02"/>
  </w:style>
  <w:style w:type="character" w:customStyle="1" w:styleId="CharDivText">
    <w:name w:val="CharDivText"/>
    <w:basedOn w:val="DefaultParagraphFont"/>
    <w:rsid w:val="00863B02"/>
  </w:style>
  <w:style w:type="character" w:customStyle="1" w:styleId="CharPartNo">
    <w:name w:val="CharPartNo"/>
    <w:basedOn w:val="DefaultParagraphFont"/>
    <w:rsid w:val="00863B02"/>
  </w:style>
  <w:style w:type="paragraph" w:customStyle="1" w:styleId="Placeholder">
    <w:name w:val="Placeholder"/>
    <w:basedOn w:val="Normal"/>
    <w:rsid w:val="00863B02"/>
    <w:rPr>
      <w:sz w:val="10"/>
    </w:rPr>
  </w:style>
  <w:style w:type="paragraph" w:styleId="PlainText">
    <w:name w:val="Plain Text"/>
    <w:basedOn w:val="Normal"/>
    <w:rsid w:val="00863B02"/>
    <w:rPr>
      <w:rFonts w:ascii="Courier New" w:hAnsi="Courier New"/>
      <w:sz w:val="20"/>
    </w:rPr>
  </w:style>
  <w:style w:type="character" w:customStyle="1" w:styleId="CharChapNo">
    <w:name w:val="CharChapNo"/>
    <w:basedOn w:val="DefaultParagraphFont"/>
    <w:rsid w:val="00863B02"/>
  </w:style>
  <w:style w:type="character" w:customStyle="1" w:styleId="CharChapText">
    <w:name w:val="CharChapText"/>
    <w:basedOn w:val="DefaultParagraphFont"/>
    <w:rsid w:val="00863B02"/>
  </w:style>
  <w:style w:type="character" w:customStyle="1" w:styleId="CharPartText">
    <w:name w:val="CharPartText"/>
    <w:basedOn w:val="DefaultParagraphFont"/>
    <w:rsid w:val="00863B02"/>
  </w:style>
  <w:style w:type="paragraph" w:styleId="TOC1">
    <w:name w:val="toc 1"/>
    <w:basedOn w:val="Normal"/>
    <w:next w:val="Normal"/>
    <w:autoRedefine/>
    <w:uiPriority w:val="39"/>
    <w:rsid w:val="00863B0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63B0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63B0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63B0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63B02"/>
  </w:style>
  <w:style w:type="paragraph" w:styleId="Title">
    <w:name w:val="Title"/>
    <w:basedOn w:val="Normal"/>
    <w:qFormat/>
    <w:rsid w:val="00D85039"/>
    <w:pPr>
      <w:spacing w:before="240" w:after="60"/>
      <w:jc w:val="center"/>
      <w:outlineLvl w:val="0"/>
    </w:pPr>
    <w:rPr>
      <w:rFonts w:ascii="Arial" w:hAnsi="Arial"/>
      <w:b/>
      <w:kern w:val="28"/>
      <w:sz w:val="32"/>
    </w:rPr>
  </w:style>
  <w:style w:type="paragraph" w:styleId="Signature">
    <w:name w:val="Signature"/>
    <w:basedOn w:val="Normal"/>
    <w:rsid w:val="00863B02"/>
    <w:pPr>
      <w:ind w:left="4252"/>
    </w:pPr>
  </w:style>
  <w:style w:type="paragraph" w:customStyle="1" w:styleId="ActNo">
    <w:name w:val="ActNo"/>
    <w:basedOn w:val="BillBasicHeading"/>
    <w:rsid w:val="00863B02"/>
    <w:pPr>
      <w:keepNext w:val="0"/>
      <w:tabs>
        <w:tab w:val="clear" w:pos="2600"/>
      </w:tabs>
      <w:spacing w:before="220"/>
    </w:pPr>
  </w:style>
  <w:style w:type="paragraph" w:customStyle="1" w:styleId="aParaNote">
    <w:name w:val="aParaNote"/>
    <w:basedOn w:val="BillBasic"/>
    <w:rsid w:val="00863B02"/>
    <w:pPr>
      <w:ind w:left="2840" w:hanging="1240"/>
    </w:pPr>
    <w:rPr>
      <w:sz w:val="20"/>
    </w:rPr>
  </w:style>
  <w:style w:type="paragraph" w:customStyle="1" w:styleId="aExamNum">
    <w:name w:val="aExamNum"/>
    <w:basedOn w:val="aExam"/>
    <w:rsid w:val="00863B02"/>
    <w:pPr>
      <w:ind w:left="1500" w:hanging="400"/>
    </w:pPr>
  </w:style>
  <w:style w:type="paragraph" w:customStyle="1" w:styleId="LongTitle">
    <w:name w:val="LongTitle"/>
    <w:basedOn w:val="BillBasic"/>
    <w:rsid w:val="00863B02"/>
    <w:pPr>
      <w:spacing w:before="300"/>
    </w:pPr>
  </w:style>
  <w:style w:type="paragraph" w:customStyle="1" w:styleId="Minister">
    <w:name w:val="Minister"/>
    <w:basedOn w:val="BillBasic"/>
    <w:rsid w:val="00863B02"/>
    <w:pPr>
      <w:spacing w:before="640"/>
      <w:jc w:val="right"/>
    </w:pPr>
    <w:rPr>
      <w:caps/>
    </w:rPr>
  </w:style>
  <w:style w:type="paragraph" w:customStyle="1" w:styleId="DateLine">
    <w:name w:val="DateLine"/>
    <w:basedOn w:val="BillBasic"/>
    <w:rsid w:val="00863B02"/>
    <w:pPr>
      <w:tabs>
        <w:tab w:val="left" w:pos="4320"/>
      </w:tabs>
    </w:pPr>
  </w:style>
  <w:style w:type="paragraph" w:customStyle="1" w:styleId="madeunder">
    <w:name w:val="made under"/>
    <w:basedOn w:val="BillBasic"/>
    <w:rsid w:val="00863B02"/>
    <w:pPr>
      <w:spacing w:before="240"/>
    </w:pPr>
  </w:style>
  <w:style w:type="paragraph" w:customStyle="1" w:styleId="EndNoteSubHeading">
    <w:name w:val="EndNoteSubHeading"/>
    <w:basedOn w:val="Normal"/>
    <w:next w:val="EndNoteText"/>
    <w:rsid w:val="00D85039"/>
    <w:pPr>
      <w:keepNext/>
      <w:tabs>
        <w:tab w:val="left" w:pos="700"/>
      </w:tabs>
      <w:spacing w:before="120"/>
      <w:ind w:left="700" w:hanging="700"/>
    </w:pPr>
    <w:rPr>
      <w:rFonts w:ascii="Arial" w:hAnsi="Arial"/>
      <w:b/>
      <w:sz w:val="20"/>
    </w:rPr>
  </w:style>
  <w:style w:type="paragraph" w:customStyle="1" w:styleId="EndNoteText">
    <w:name w:val="EndNoteText"/>
    <w:basedOn w:val="BillBasic"/>
    <w:rsid w:val="00863B02"/>
    <w:pPr>
      <w:tabs>
        <w:tab w:val="left" w:pos="700"/>
        <w:tab w:val="right" w:pos="6160"/>
      </w:tabs>
      <w:spacing w:before="80"/>
      <w:ind w:left="700" w:hanging="700"/>
    </w:pPr>
    <w:rPr>
      <w:sz w:val="20"/>
    </w:rPr>
  </w:style>
  <w:style w:type="paragraph" w:customStyle="1" w:styleId="BillBasicItalics">
    <w:name w:val="BillBasicItalics"/>
    <w:basedOn w:val="BillBasic"/>
    <w:rsid w:val="00863B02"/>
    <w:rPr>
      <w:i/>
    </w:rPr>
  </w:style>
  <w:style w:type="paragraph" w:customStyle="1" w:styleId="00SigningPage">
    <w:name w:val="00SigningPage"/>
    <w:basedOn w:val="Normal"/>
    <w:rsid w:val="00863B02"/>
  </w:style>
  <w:style w:type="paragraph" w:customStyle="1" w:styleId="Aparareturn">
    <w:name w:val="A para return"/>
    <w:basedOn w:val="BillBasic"/>
    <w:rsid w:val="00863B02"/>
    <w:pPr>
      <w:ind w:left="1600"/>
    </w:pPr>
  </w:style>
  <w:style w:type="paragraph" w:customStyle="1" w:styleId="Asubparareturn">
    <w:name w:val="A subpara return"/>
    <w:basedOn w:val="BillBasic"/>
    <w:rsid w:val="00863B02"/>
    <w:pPr>
      <w:ind w:left="2100"/>
    </w:pPr>
  </w:style>
  <w:style w:type="paragraph" w:customStyle="1" w:styleId="CommentNum">
    <w:name w:val="CommentNum"/>
    <w:basedOn w:val="Comment"/>
    <w:rsid w:val="00863B02"/>
    <w:pPr>
      <w:ind w:left="1800" w:hanging="1800"/>
    </w:pPr>
  </w:style>
  <w:style w:type="paragraph" w:styleId="TOC8">
    <w:name w:val="toc 8"/>
    <w:basedOn w:val="TOC3"/>
    <w:next w:val="Normal"/>
    <w:autoRedefine/>
    <w:uiPriority w:val="39"/>
    <w:rsid w:val="00863B02"/>
    <w:pPr>
      <w:keepNext w:val="0"/>
      <w:spacing w:before="120"/>
    </w:pPr>
  </w:style>
  <w:style w:type="paragraph" w:customStyle="1" w:styleId="Judges">
    <w:name w:val="Judges"/>
    <w:basedOn w:val="Minister"/>
    <w:rsid w:val="00863B02"/>
    <w:pPr>
      <w:spacing w:before="180"/>
    </w:pPr>
  </w:style>
  <w:style w:type="paragraph" w:customStyle="1" w:styleId="BillFor">
    <w:name w:val="BillFor"/>
    <w:basedOn w:val="BillBasicHeading"/>
    <w:rsid w:val="00863B02"/>
    <w:pPr>
      <w:keepNext w:val="0"/>
      <w:spacing w:before="320"/>
      <w:jc w:val="both"/>
    </w:pPr>
    <w:rPr>
      <w:sz w:val="28"/>
    </w:rPr>
  </w:style>
  <w:style w:type="paragraph" w:customStyle="1" w:styleId="draft">
    <w:name w:val="draft"/>
    <w:basedOn w:val="Normal"/>
    <w:rsid w:val="00863B02"/>
    <w:pPr>
      <w:spacing w:before="600"/>
    </w:pPr>
    <w:rPr>
      <w:rFonts w:ascii="Arial" w:hAnsi="Arial"/>
      <w:shadow/>
      <w:sz w:val="48"/>
    </w:rPr>
  </w:style>
  <w:style w:type="paragraph" w:customStyle="1" w:styleId="Formula">
    <w:name w:val="Formula"/>
    <w:basedOn w:val="BillBasic"/>
    <w:rsid w:val="00863B02"/>
    <w:pPr>
      <w:spacing w:line="260" w:lineRule="atLeast"/>
      <w:jc w:val="center"/>
    </w:pPr>
  </w:style>
  <w:style w:type="paragraph" w:customStyle="1" w:styleId="Amainbullet">
    <w:name w:val="A main bullet"/>
    <w:basedOn w:val="BillBasic"/>
    <w:rsid w:val="00863B02"/>
    <w:pPr>
      <w:spacing w:before="60"/>
      <w:ind w:left="1500" w:hanging="400"/>
    </w:pPr>
  </w:style>
  <w:style w:type="paragraph" w:customStyle="1" w:styleId="Aparabullet">
    <w:name w:val="A para bullet"/>
    <w:basedOn w:val="BillBasic"/>
    <w:rsid w:val="00863B02"/>
    <w:pPr>
      <w:spacing w:before="60"/>
      <w:ind w:left="2000" w:hanging="400"/>
    </w:pPr>
  </w:style>
  <w:style w:type="paragraph" w:customStyle="1" w:styleId="Asubparabullet">
    <w:name w:val="A subpara bullet"/>
    <w:basedOn w:val="BillBasic"/>
    <w:rsid w:val="00863B02"/>
    <w:pPr>
      <w:spacing w:before="60"/>
      <w:ind w:left="2540" w:hanging="400"/>
    </w:pPr>
  </w:style>
  <w:style w:type="paragraph" w:customStyle="1" w:styleId="aDefpara">
    <w:name w:val="aDef para"/>
    <w:basedOn w:val="Apara"/>
    <w:rsid w:val="00863B02"/>
  </w:style>
  <w:style w:type="paragraph" w:customStyle="1" w:styleId="aDefsubpara">
    <w:name w:val="aDef subpara"/>
    <w:basedOn w:val="Asubpara"/>
    <w:rsid w:val="00863B02"/>
  </w:style>
  <w:style w:type="paragraph" w:customStyle="1" w:styleId="Idefpara">
    <w:name w:val="I def para"/>
    <w:basedOn w:val="Ipara"/>
    <w:rsid w:val="00863B02"/>
  </w:style>
  <w:style w:type="paragraph" w:customStyle="1" w:styleId="Idefsubpara">
    <w:name w:val="I def subpara"/>
    <w:basedOn w:val="Isubpara"/>
    <w:rsid w:val="00863B02"/>
  </w:style>
  <w:style w:type="paragraph" w:customStyle="1" w:styleId="Notified">
    <w:name w:val="Notified"/>
    <w:basedOn w:val="BillBasic"/>
    <w:rsid w:val="00863B02"/>
    <w:pPr>
      <w:spacing w:before="360"/>
      <w:jc w:val="right"/>
    </w:pPr>
    <w:rPr>
      <w:i/>
    </w:rPr>
  </w:style>
  <w:style w:type="paragraph" w:customStyle="1" w:styleId="03ScheduleLandscape">
    <w:name w:val="03ScheduleLandscape"/>
    <w:basedOn w:val="Normal"/>
    <w:rsid w:val="00863B02"/>
  </w:style>
  <w:style w:type="paragraph" w:customStyle="1" w:styleId="IDict-Heading">
    <w:name w:val="I Dict-Heading"/>
    <w:basedOn w:val="BillBasicHeading"/>
    <w:rsid w:val="00863B02"/>
    <w:pPr>
      <w:spacing w:before="320"/>
      <w:ind w:left="2600" w:hanging="2600"/>
      <w:jc w:val="both"/>
    </w:pPr>
    <w:rPr>
      <w:sz w:val="34"/>
    </w:rPr>
  </w:style>
  <w:style w:type="paragraph" w:customStyle="1" w:styleId="02TextLandscape">
    <w:name w:val="02TextLandscape"/>
    <w:basedOn w:val="Normal"/>
    <w:rsid w:val="00863B02"/>
  </w:style>
  <w:style w:type="paragraph" w:styleId="Salutation">
    <w:name w:val="Salutation"/>
    <w:basedOn w:val="Normal"/>
    <w:next w:val="Normal"/>
    <w:rsid w:val="00D85039"/>
  </w:style>
  <w:style w:type="paragraph" w:customStyle="1" w:styleId="aNoteBullet">
    <w:name w:val="aNoteBullet"/>
    <w:basedOn w:val="aNote"/>
    <w:rsid w:val="00863B02"/>
    <w:pPr>
      <w:tabs>
        <w:tab w:val="left" w:pos="2200"/>
      </w:tabs>
      <w:spacing w:before="60"/>
      <w:ind w:left="2600" w:hanging="700"/>
    </w:pPr>
  </w:style>
  <w:style w:type="paragraph" w:customStyle="1" w:styleId="aNotess">
    <w:name w:val="aNotess"/>
    <w:basedOn w:val="BillBasic"/>
    <w:rsid w:val="00D85039"/>
    <w:pPr>
      <w:ind w:left="1900" w:hanging="800"/>
    </w:pPr>
    <w:rPr>
      <w:sz w:val="20"/>
    </w:rPr>
  </w:style>
  <w:style w:type="paragraph" w:customStyle="1" w:styleId="aParaNoteBullet">
    <w:name w:val="aParaNoteBullet"/>
    <w:basedOn w:val="aParaNote"/>
    <w:rsid w:val="00863B02"/>
    <w:pPr>
      <w:tabs>
        <w:tab w:val="left" w:pos="2700"/>
      </w:tabs>
      <w:spacing w:before="60"/>
      <w:ind w:left="3100" w:hanging="700"/>
    </w:pPr>
  </w:style>
  <w:style w:type="paragraph" w:customStyle="1" w:styleId="aNotepar">
    <w:name w:val="aNotepar"/>
    <w:basedOn w:val="BillBasic"/>
    <w:next w:val="Normal"/>
    <w:rsid w:val="00863B02"/>
    <w:pPr>
      <w:ind w:left="2400" w:hanging="800"/>
    </w:pPr>
    <w:rPr>
      <w:sz w:val="20"/>
    </w:rPr>
  </w:style>
  <w:style w:type="paragraph" w:customStyle="1" w:styleId="aNoteTextpar">
    <w:name w:val="aNoteTextpar"/>
    <w:basedOn w:val="aNotepar"/>
    <w:rsid w:val="00863B02"/>
    <w:pPr>
      <w:spacing w:before="60"/>
      <w:ind w:firstLine="0"/>
    </w:pPr>
  </w:style>
  <w:style w:type="paragraph" w:customStyle="1" w:styleId="MinisterWord">
    <w:name w:val="MinisterWord"/>
    <w:basedOn w:val="Normal"/>
    <w:rsid w:val="00863B02"/>
    <w:pPr>
      <w:spacing w:before="60"/>
      <w:jc w:val="right"/>
    </w:pPr>
  </w:style>
  <w:style w:type="paragraph" w:customStyle="1" w:styleId="aExamPara">
    <w:name w:val="aExamPara"/>
    <w:basedOn w:val="aExam"/>
    <w:rsid w:val="00863B02"/>
    <w:pPr>
      <w:tabs>
        <w:tab w:val="right" w:pos="1720"/>
        <w:tab w:val="left" w:pos="2000"/>
        <w:tab w:val="left" w:pos="2300"/>
      </w:tabs>
      <w:ind w:left="2400" w:hanging="1300"/>
    </w:pPr>
  </w:style>
  <w:style w:type="paragraph" w:customStyle="1" w:styleId="aExamNumText">
    <w:name w:val="aExamNumText"/>
    <w:basedOn w:val="aExam"/>
    <w:rsid w:val="00863B02"/>
    <w:pPr>
      <w:ind w:left="1500"/>
    </w:pPr>
  </w:style>
  <w:style w:type="paragraph" w:customStyle="1" w:styleId="aExamBullet">
    <w:name w:val="aExamBullet"/>
    <w:basedOn w:val="aExam"/>
    <w:rsid w:val="00863B02"/>
    <w:pPr>
      <w:tabs>
        <w:tab w:val="left" w:pos="1500"/>
        <w:tab w:val="left" w:pos="2300"/>
      </w:tabs>
      <w:ind w:left="1900" w:hanging="800"/>
    </w:pPr>
  </w:style>
  <w:style w:type="paragraph" w:customStyle="1" w:styleId="aNotePara">
    <w:name w:val="aNotePara"/>
    <w:basedOn w:val="aNote"/>
    <w:rsid w:val="00863B02"/>
    <w:pPr>
      <w:tabs>
        <w:tab w:val="right" w:pos="2140"/>
        <w:tab w:val="left" w:pos="2400"/>
      </w:tabs>
      <w:spacing w:before="60"/>
      <w:ind w:left="2400" w:hanging="1300"/>
    </w:pPr>
  </w:style>
  <w:style w:type="paragraph" w:customStyle="1" w:styleId="aExplanHeading">
    <w:name w:val="aExplanHeading"/>
    <w:basedOn w:val="BillBasicHeading"/>
    <w:next w:val="Normal"/>
    <w:rsid w:val="00863B02"/>
    <w:rPr>
      <w:rFonts w:ascii="Arial (W1)" w:hAnsi="Arial (W1)"/>
      <w:sz w:val="18"/>
    </w:rPr>
  </w:style>
  <w:style w:type="paragraph" w:customStyle="1" w:styleId="aExplanText">
    <w:name w:val="aExplanText"/>
    <w:basedOn w:val="BillBasic"/>
    <w:rsid w:val="00863B02"/>
    <w:rPr>
      <w:sz w:val="20"/>
    </w:rPr>
  </w:style>
  <w:style w:type="paragraph" w:customStyle="1" w:styleId="aParaNotePara">
    <w:name w:val="aParaNotePara"/>
    <w:basedOn w:val="aNotePara"/>
    <w:rsid w:val="00863B02"/>
    <w:pPr>
      <w:tabs>
        <w:tab w:val="clear" w:pos="2140"/>
        <w:tab w:val="clear" w:pos="2400"/>
        <w:tab w:val="right" w:pos="2644"/>
      </w:tabs>
      <w:ind w:left="3320" w:hanging="1720"/>
    </w:pPr>
  </w:style>
  <w:style w:type="character" w:customStyle="1" w:styleId="charBold">
    <w:name w:val="charBold"/>
    <w:basedOn w:val="DefaultParagraphFont"/>
    <w:rsid w:val="00863B02"/>
    <w:rPr>
      <w:b/>
    </w:rPr>
  </w:style>
  <w:style w:type="character" w:customStyle="1" w:styleId="charBoldItals">
    <w:name w:val="charBoldItals"/>
    <w:basedOn w:val="DefaultParagraphFont"/>
    <w:rsid w:val="00863B02"/>
    <w:rPr>
      <w:b/>
      <w:i/>
    </w:rPr>
  </w:style>
  <w:style w:type="character" w:customStyle="1" w:styleId="charItals">
    <w:name w:val="charItals"/>
    <w:basedOn w:val="DefaultParagraphFont"/>
    <w:rsid w:val="00863B02"/>
    <w:rPr>
      <w:i/>
    </w:rPr>
  </w:style>
  <w:style w:type="character" w:customStyle="1" w:styleId="charUnderline">
    <w:name w:val="charUnderline"/>
    <w:basedOn w:val="DefaultParagraphFont"/>
    <w:rsid w:val="00863B02"/>
    <w:rPr>
      <w:u w:val="single"/>
    </w:rPr>
  </w:style>
  <w:style w:type="paragraph" w:customStyle="1" w:styleId="TableHd">
    <w:name w:val="TableHd"/>
    <w:basedOn w:val="Normal"/>
    <w:rsid w:val="00863B02"/>
    <w:pPr>
      <w:keepNext/>
      <w:spacing w:before="300"/>
      <w:ind w:left="1200" w:hanging="1200"/>
    </w:pPr>
    <w:rPr>
      <w:rFonts w:ascii="Arial" w:hAnsi="Arial"/>
      <w:b/>
      <w:sz w:val="20"/>
    </w:rPr>
  </w:style>
  <w:style w:type="paragraph" w:customStyle="1" w:styleId="TableColHd">
    <w:name w:val="TableColHd"/>
    <w:basedOn w:val="Normal"/>
    <w:rsid w:val="00863B02"/>
    <w:pPr>
      <w:keepNext/>
      <w:spacing w:after="60"/>
    </w:pPr>
    <w:rPr>
      <w:rFonts w:ascii="Arial" w:hAnsi="Arial"/>
      <w:b/>
      <w:sz w:val="18"/>
    </w:rPr>
  </w:style>
  <w:style w:type="paragraph" w:customStyle="1" w:styleId="PenaltyPara">
    <w:name w:val="PenaltyPara"/>
    <w:basedOn w:val="Normal"/>
    <w:rsid w:val="00863B02"/>
    <w:pPr>
      <w:tabs>
        <w:tab w:val="right" w:pos="1360"/>
      </w:tabs>
      <w:spacing w:before="60"/>
      <w:ind w:left="1600" w:hanging="1600"/>
      <w:jc w:val="both"/>
    </w:pPr>
  </w:style>
  <w:style w:type="paragraph" w:customStyle="1" w:styleId="tablepara">
    <w:name w:val="table para"/>
    <w:basedOn w:val="Normal"/>
    <w:rsid w:val="00863B02"/>
    <w:pPr>
      <w:tabs>
        <w:tab w:val="right" w:pos="800"/>
        <w:tab w:val="left" w:pos="1100"/>
      </w:tabs>
      <w:spacing w:before="80" w:after="60"/>
      <w:ind w:left="1100" w:hanging="1100"/>
    </w:pPr>
  </w:style>
  <w:style w:type="paragraph" w:customStyle="1" w:styleId="tablesubpara">
    <w:name w:val="table subpara"/>
    <w:basedOn w:val="Normal"/>
    <w:rsid w:val="00863B02"/>
    <w:pPr>
      <w:tabs>
        <w:tab w:val="right" w:pos="1500"/>
        <w:tab w:val="left" w:pos="1800"/>
      </w:tabs>
      <w:spacing w:before="80" w:after="60"/>
      <w:ind w:left="1800" w:hanging="1800"/>
    </w:pPr>
  </w:style>
  <w:style w:type="paragraph" w:customStyle="1" w:styleId="TableText">
    <w:name w:val="TableText"/>
    <w:basedOn w:val="Normal"/>
    <w:rsid w:val="00863B02"/>
    <w:pPr>
      <w:spacing w:before="60" w:after="60"/>
    </w:pPr>
  </w:style>
  <w:style w:type="paragraph" w:customStyle="1" w:styleId="IshadedH5Sec">
    <w:name w:val="I shaded H5 Sec"/>
    <w:basedOn w:val="AH5Sec"/>
    <w:rsid w:val="00863B02"/>
    <w:pPr>
      <w:shd w:val="pct25" w:color="auto" w:fill="auto"/>
      <w:outlineLvl w:val="9"/>
    </w:pPr>
  </w:style>
  <w:style w:type="paragraph" w:customStyle="1" w:styleId="IshadedSchClause">
    <w:name w:val="I shaded Sch Clause"/>
    <w:basedOn w:val="IshadedH5Sec"/>
    <w:rsid w:val="00863B02"/>
  </w:style>
  <w:style w:type="paragraph" w:customStyle="1" w:styleId="Penalty">
    <w:name w:val="Penalty"/>
    <w:basedOn w:val="Amainreturn"/>
    <w:rsid w:val="00863B02"/>
  </w:style>
  <w:style w:type="paragraph" w:customStyle="1" w:styleId="aNoteText">
    <w:name w:val="aNoteText"/>
    <w:basedOn w:val="aNote"/>
    <w:rsid w:val="00863B02"/>
    <w:pPr>
      <w:spacing w:before="60"/>
      <w:ind w:firstLine="0"/>
    </w:pPr>
  </w:style>
  <w:style w:type="paragraph" w:customStyle="1" w:styleId="aExamINum">
    <w:name w:val="aExamINum"/>
    <w:basedOn w:val="aExam"/>
    <w:rsid w:val="00D85039"/>
    <w:pPr>
      <w:tabs>
        <w:tab w:val="left" w:pos="1500"/>
      </w:tabs>
      <w:ind w:left="1500" w:hanging="400"/>
    </w:pPr>
  </w:style>
  <w:style w:type="paragraph" w:customStyle="1" w:styleId="AExamIPara">
    <w:name w:val="AExamIPara"/>
    <w:basedOn w:val="aExam"/>
    <w:rsid w:val="00863B02"/>
    <w:pPr>
      <w:tabs>
        <w:tab w:val="right" w:pos="1720"/>
        <w:tab w:val="left" w:pos="2000"/>
      </w:tabs>
      <w:ind w:left="2000" w:hanging="900"/>
    </w:pPr>
  </w:style>
  <w:style w:type="paragraph" w:customStyle="1" w:styleId="AH3sec">
    <w:name w:val="A H3 sec"/>
    <w:basedOn w:val="Normal"/>
    <w:next w:val="Amain"/>
    <w:rsid w:val="00D85039"/>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863B02"/>
    <w:pPr>
      <w:tabs>
        <w:tab w:val="clear" w:pos="2600"/>
      </w:tabs>
      <w:ind w:left="1100"/>
    </w:pPr>
    <w:rPr>
      <w:sz w:val="18"/>
    </w:rPr>
  </w:style>
  <w:style w:type="paragraph" w:customStyle="1" w:styleId="aExamss">
    <w:name w:val="aExamss"/>
    <w:basedOn w:val="aNote"/>
    <w:rsid w:val="00863B02"/>
    <w:pPr>
      <w:spacing w:before="60"/>
      <w:ind w:left="1100" w:firstLine="0"/>
    </w:pPr>
  </w:style>
  <w:style w:type="paragraph" w:customStyle="1" w:styleId="aExamHdgpar">
    <w:name w:val="aExamHdgpar"/>
    <w:basedOn w:val="aExamHdgss"/>
    <w:next w:val="Normal"/>
    <w:rsid w:val="00863B02"/>
    <w:pPr>
      <w:ind w:left="1600"/>
    </w:pPr>
  </w:style>
  <w:style w:type="paragraph" w:customStyle="1" w:styleId="aExampar">
    <w:name w:val="aExampar"/>
    <w:basedOn w:val="aExamss"/>
    <w:rsid w:val="00863B02"/>
    <w:pPr>
      <w:ind w:left="1600"/>
    </w:pPr>
  </w:style>
  <w:style w:type="paragraph" w:customStyle="1" w:styleId="aExamINumss">
    <w:name w:val="aExamINumss"/>
    <w:basedOn w:val="aExamss"/>
    <w:rsid w:val="00863B02"/>
    <w:pPr>
      <w:tabs>
        <w:tab w:val="left" w:pos="1500"/>
      </w:tabs>
      <w:ind w:left="1500" w:hanging="400"/>
    </w:pPr>
  </w:style>
  <w:style w:type="paragraph" w:customStyle="1" w:styleId="aExamINumpar">
    <w:name w:val="aExamINumpar"/>
    <w:basedOn w:val="aExampar"/>
    <w:rsid w:val="00863B02"/>
    <w:pPr>
      <w:tabs>
        <w:tab w:val="left" w:pos="2000"/>
      </w:tabs>
      <w:ind w:left="2000" w:hanging="400"/>
    </w:pPr>
  </w:style>
  <w:style w:type="paragraph" w:customStyle="1" w:styleId="aExamNumTextss">
    <w:name w:val="aExamNumTextss"/>
    <w:basedOn w:val="aExamss"/>
    <w:rsid w:val="00863B02"/>
    <w:pPr>
      <w:ind w:left="1500"/>
    </w:pPr>
  </w:style>
  <w:style w:type="paragraph" w:customStyle="1" w:styleId="aExamNumTextpar">
    <w:name w:val="aExamNumTextpar"/>
    <w:basedOn w:val="aExampar"/>
    <w:rsid w:val="00D85039"/>
    <w:pPr>
      <w:ind w:left="2000"/>
    </w:pPr>
  </w:style>
  <w:style w:type="paragraph" w:customStyle="1" w:styleId="aExamBulletss">
    <w:name w:val="aExamBulletss"/>
    <w:basedOn w:val="aExamss"/>
    <w:rsid w:val="00863B02"/>
    <w:pPr>
      <w:ind w:left="1500" w:hanging="400"/>
    </w:pPr>
  </w:style>
  <w:style w:type="paragraph" w:customStyle="1" w:styleId="aExamBulletpar">
    <w:name w:val="aExamBulletpar"/>
    <w:basedOn w:val="aExampar"/>
    <w:rsid w:val="00863B02"/>
    <w:pPr>
      <w:ind w:left="2000" w:hanging="400"/>
    </w:pPr>
  </w:style>
  <w:style w:type="paragraph" w:customStyle="1" w:styleId="aExamHdgsubpar">
    <w:name w:val="aExamHdgsubpar"/>
    <w:basedOn w:val="aExamHdgss"/>
    <w:next w:val="Normal"/>
    <w:rsid w:val="00863B02"/>
    <w:pPr>
      <w:ind w:left="2140"/>
    </w:pPr>
  </w:style>
  <w:style w:type="paragraph" w:customStyle="1" w:styleId="aExamsubpar">
    <w:name w:val="aExamsubpar"/>
    <w:basedOn w:val="aExamss"/>
    <w:rsid w:val="00863B02"/>
    <w:pPr>
      <w:ind w:left="2140"/>
    </w:pPr>
  </w:style>
  <w:style w:type="paragraph" w:customStyle="1" w:styleId="aExamNumsubpar">
    <w:name w:val="aExamNumsubpar"/>
    <w:basedOn w:val="aExamsubpar"/>
    <w:rsid w:val="00D85039"/>
    <w:pPr>
      <w:tabs>
        <w:tab w:val="left" w:pos="2540"/>
      </w:tabs>
      <w:ind w:left="2540" w:hanging="400"/>
    </w:pPr>
  </w:style>
  <w:style w:type="paragraph" w:customStyle="1" w:styleId="aExamNumTextsubpar">
    <w:name w:val="aExamNumTextsubpar"/>
    <w:basedOn w:val="aExampar"/>
    <w:rsid w:val="00D85039"/>
    <w:pPr>
      <w:ind w:left="2540"/>
    </w:pPr>
  </w:style>
  <w:style w:type="paragraph" w:customStyle="1" w:styleId="aExamBulletsubpar">
    <w:name w:val="aExamBulletsubpar"/>
    <w:basedOn w:val="aExamsubpar"/>
    <w:rsid w:val="00D85039"/>
    <w:pPr>
      <w:numPr>
        <w:numId w:val="3"/>
      </w:numPr>
    </w:pPr>
  </w:style>
  <w:style w:type="paragraph" w:customStyle="1" w:styleId="aNoteTextss">
    <w:name w:val="aNoteTextss"/>
    <w:basedOn w:val="Normal"/>
    <w:rsid w:val="00863B02"/>
    <w:pPr>
      <w:spacing w:before="60"/>
      <w:ind w:left="1900"/>
      <w:jc w:val="both"/>
    </w:pPr>
    <w:rPr>
      <w:sz w:val="20"/>
    </w:rPr>
  </w:style>
  <w:style w:type="paragraph" w:customStyle="1" w:styleId="aNoteParass">
    <w:name w:val="aNoteParass"/>
    <w:basedOn w:val="Normal"/>
    <w:rsid w:val="00863B02"/>
    <w:pPr>
      <w:tabs>
        <w:tab w:val="right" w:pos="2140"/>
        <w:tab w:val="left" w:pos="2400"/>
      </w:tabs>
      <w:spacing w:before="60"/>
      <w:ind w:left="2400" w:hanging="1300"/>
      <w:jc w:val="both"/>
    </w:pPr>
    <w:rPr>
      <w:sz w:val="20"/>
    </w:rPr>
  </w:style>
  <w:style w:type="paragraph" w:customStyle="1" w:styleId="aNoteParapar">
    <w:name w:val="aNoteParapar"/>
    <w:basedOn w:val="aNotepar"/>
    <w:rsid w:val="00863B02"/>
    <w:pPr>
      <w:tabs>
        <w:tab w:val="right" w:pos="2640"/>
      </w:tabs>
      <w:spacing w:before="60"/>
      <w:ind w:left="2920" w:hanging="1320"/>
    </w:pPr>
  </w:style>
  <w:style w:type="paragraph" w:customStyle="1" w:styleId="aNotesubpar">
    <w:name w:val="aNotesubpar"/>
    <w:basedOn w:val="BillBasic"/>
    <w:next w:val="Normal"/>
    <w:rsid w:val="00863B02"/>
    <w:pPr>
      <w:ind w:left="2940" w:hanging="800"/>
    </w:pPr>
    <w:rPr>
      <w:sz w:val="20"/>
    </w:rPr>
  </w:style>
  <w:style w:type="paragraph" w:customStyle="1" w:styleId="aNoteTextsubpar">
    <w:name w:val="aNoteTextsubpar"/>
    <w:basedOn w:val="aNotesubpar"/>
    <w:rsid w:val="00863B02"/>
    <w:pPr>
      <w:spacing w:before="60"/>
      <w:ind w:firstLine="0"/>
    </w:pPr>
  </w:style>
  <w:style w:type="paragraph" w:customStyle="1" w:styleId="aNoteParasubpar">
    <w:name w:val="aNoteParasubpar"/>
    <w:basedOn w:val="aNotesubpar"/>
    <w:rsid w:val="00D85039"/>
    <w:pPr>
      <w:tabs>
        <w:tab w:val="right" w:pos="3180"/>
      </w:tabs>
      <w:spacing w:before="0"/>
      <w:ind w:left="3460" w:hanging="1320"/>
    </w:pPr>
  </w:style>
  <w:style w:type="paragraph" w:customStyle="1" w:styleId="aNoteBulletann">
    <w:name w:val="aNoteBulletann"/>
    <w:basedOn w:val="aNotess"/>
    <w:rsid w:val="00D85039"/>
    <w:pPr>
      <w:tabs>
        <w:tab w:val="left" w:pos="2200"/>
      </w:tabs>
      <w:spacing w:before="0"/>
      <w:ind w:left="0" w:firstLine="0"/>
    </w:pPr>
  </w:style>
  <w:style w:type="paragraph" w:customStyle="1" w:styleId="aNoteBulletparann">
    <w:name w:val="aNoteBulletparann"/>
    <w:basedOn w:val="aNotepar"/>
    <w:rsid w:val="00D85039"/>
    <w:pPr>
      <w:tabs>
        <w:tab w:val="left" w:pos="2700"/>
      </w:tabs>
      <w:spacing w:before="0"/>
      <w:ind w:left="0" w:firstLine="0"/>
    </w:pPr>
  </w:style>
  <w:style w:type="paragraph" w:customStyle="1" w:styleId="aNoteBulletsubpar">
    <w:name w:val="aNoteBulletsubpar"/>
    <w:basedOn w:val="aNotesubpar"/>
    <w:rsid w:val="00D85039"/>
    <w:pPr>
      <w:numPr>
        <w:numId w:val="4"/>
      </w:numPr>
      <w:tabs>
        <w:tab w:val="left" w:pos="3240"/>
      </w:tabs>
      <w:spacing w:before="0"/>
    </w:pPr>
  </w:style>
  <w:style w:type="paragraph" w:customStyle="1" w:styleId="aNoteBulletss">
    <w:name w:val="aNoteBulletss"/>
    <w:basedOn w:val="Normal"/>
    <w:rsid w:val="00863B02"/>
    <w:pPr>
      <w:spacing w:before="60"/>
      <w:ind w:left="2300" w:hanging="400"/>
      <w:jc w:val="both"/>
    </w:pPr>
    <w:rPr>
      <w:sz w:val="20"/>
    </w:rPr>
  </w:style>
  <w:style w:type="paragraph" w:customStyle="1" w:styleId="aNoteBulletpar">
    <w:name w:val="aNoteBulletpar"/>
    <w:basedOn w:val="aNotepar"/>
    <w:rsid w:val="00863B02"/>
    <w:pPr>
      <w:spacing w:before="60"/>
      <w:ind w:left="2800" w:hanging="400"/>
    </w:pPr>
  </w:style>
  <w:style w:type="paragraph" w:customStyle="1" w:styleId="aExplanBullet">
    <w:name w:val="aExplanBullet"/>
    <w:basedOn w:val="Normal"/>
    <w:rsid w:val="00863B02"/>
    <w:pPr>
      <w:spacing w:before="140"/>
      <w:ind w:left="400" w:hanging="400"/>
      <w:jc w:val="both"/>
    </w:pPr>
    <w:rPr>
      <w:snapToGrid w:val="0"/>
      <w:sz w:val="20"/>
    </w:rPr>
  </w:style>
  <w:style w:type="paragraph" w:customStyle="1" w:styleId="AuthLaw">
    <w:name w:val="AuthLaw"/>
    <w:basedOn w:val="BillBasic"/>
    <w:rsid w:val="00D85039"/>
    <w:rPr>
      <w:rFonts w:ascii="Arial" w:hAnsi="Arial"/>
      <w:b/>
      <w:sz w:val="20"/>
    </w:rPr>
  </w:style>
  <w:style w:type="paragraph" w:customStyle="1" w:styleId="aExamNumpar">
    <w:name w:val="aExamNumpar"/>
    <w:basedOn w:val="aExamINumss"/>
    <w:rsid w:val="00D85039"/>
    <w:pPr>
      <w:tabs>
        <w:tab w:val="clear" w:pos="1500"/>
        <w:tab w:val="left" w:pos="2000"/>
      </w:tabs>
      <w:ind w:left="2000"/>
    </w:pPr>
  </w:style>
  <w:style w:type="paragraph" w:customStyle="1" w:styleId="Schsectionheading">
    <w:name w:val="Sch section heading"/>
    <w:basedOn w:val="BillBasic"/>
    <w:next w:val="Amain"/>
    <w:rsid w:val="00D85039"/>
    <w:pPr>
      <w:spacing w:before="160"/>
      <w:jc w:val="left"/>
      <w:outlineLvl w:val="4"/>
    </w:pPr>
    <w:rPr>
      <w:rFonts w:ascii="Arial" w:hAnsi="Arial"/>
      <w:b/>
    </w:rPr>
  </w:style>
  <w:style w:type="paragraph" w:customStyle="1" w:styleId="SchApara">
    <w:name w:val="Sch A para"/>
    <w:basedOn w:val="Apara"/>
    <w:rsid w:val="00863B02"/>
  </w:style>
  <w:style w:type="paragraph" w:customStyle="1" w:styleId="SchAsubpara">
    <w:name w:val="Sch A subpara"/>
    <w:basedOn w:val="Asubpara"/>
    <w:rsid w:val="00863B02"/>
  </w:style>
  <w:style w:type="paragraph" w:customStyle="1" w:styleId="SchAsubsubpara">
    <w:name w:val="Sch A subsubpara"/>
    <w:basedOn w:val="Asubsubpara"/>
    <w:rsid w:val="00863B02"/>
  </w:style>
  <w:style w:type="paragraph" w:customStyle="1" w:styleId="TOCOL1">
    <w:name w:val="TOCOL 1"/>
    <w:basedOn w:val="TOC1"/>
    <w:rsid w:val="00863B02"/>
  </w:style>
  <w:style w:type="paragraph" w:customStyle="1" w:styleId="TOCOL2">
    <w:name w:val="TOCOL 2"/>
    <w:basedOn w:val="TOC2"/>
    <w:rsid w:val="00863B02"/>
    <w:pPr>
      <w:keepNext w:val="0"/>
    </w:pPr>
  </w:style>
  <w:style w:type="paragraph" w:customStyle="1" w:styleId="TOCOL3">
    <w:name w:val="TOCOL 3"/>
    <w:basedOn w:val="TOC3"/>
    <w:rsid w:val="00863B02"/>
    <w:pPr>
      <w:keepNext w:val="0"/>
    </w:pPr>
  </w:style>
  <w:style w:type="paragraph" w:customStyle="1" w:styleId="TOCOL4">
    <w:name w:val="TOCOL 4"/>
    <w:basedOn w:val="TOC4"/>
    <w:rsid w:val="00863B02"/>
    <w:pPr>
      <w:keepNext w:val="0"/>
    </w:pPr>
  </w:style>
  <w:style w:type="paragraph" w:customStyle="1" w:styleId="TOCOL5">
    <w:name w:val="TOCOL 5"/>
    <w:basedOn w:val="TOC5"/>
    <w:rsid w:val="00863B02"/>
    <w:pPr>
      <w:tabs>
        <w:tab w:val="left" w:pos="400"/>
      </w:tabs>
    </w:pPr>
  </w:style>
  <w:style w:type="paragraph" w:customStyle="1" w:styleId="TOCOL6">
    <w:name w:val="TOCOL 6"/>
    <w:basedOn w:val="TOC6"/>
    <w:rsid w:val="00863B02"/>
    <w:pPr>
      <w:keepNext w:val="0"/>
    </w:pPr>
  </w:style>
  <w:style w:type="paragraph" w:customStyle="1" w:styleId="TOCOL7">
    <w:name w:val="TOCOL 7"/>
    <w:basedOn w:val="TOC7"/>
    <w:rsid w:val="00863B02"/>
  </w:style>
  <w:style w:type="paragraph" w:customStyle="1" w:styleId="TOCOL8">
    <w:name w:val="TOCOL 8"/>
    <w:basedOn w:val="TOC8"/>
    <w:rsid w:val="00863B02"/>
  </w:style>
  <w:style w:type="paragraph" w:customStyle="1" w:styleId="TOCOL9">
    <w:name w:val="TOCOL 9"/>
    <w:basedOn w:val="TOC9"/>
    <w:rsid w:val="00863B02"/>
    <w:pPr>
      <w:ind w:right="0"/>
    </w:pPr>
  </w:style>
  <w:style w:type="paragraph" w:styleId="TOC9">
    <w:name w:val="toc 9"/>
    <w:basedOn w:val="Normal"/>
    <w:next w:val="Normal"/>
    <w:autoRedefine/>
    <w:uiPriority w:val="39"/>
    <w:rsid w:val="00863B02"/>
    <w:pPr>
      <w:ind w:left="1920" w:right="600"/>
    </w:pPr>
  </w:style>
  <w:style w:type="character" w:customStyle="1" w:styleId="charContents">
    <w:name w:val="charContents"/>
    <w:basedOn w:val="DefaultParagraphFont"/>
    <w:rsid w:val="00863B02"/>
  </w:style>
  <w:style w:type="character" w:customStyle="1" w:styleId="charPage">
    <w:name w:val="charPage"/>
    <w:basedOn w:val="DefaultParagraphFont"/>
    <w:rsid w:val="00863B02"/>
  </w:style>
  <w:style w:type="paragraph" w:customStyle="1" w:styleId="Letterhead">
    <w:name w:val="Letterhead"/>
    <w:rsid w:val="00D85039"/>
    <w:pPr>
      <w:widowControl w:val="0"/>
      <w:spacing w:after="180"/>
      <w:jc w:val="right"/>
    </w:pPr>
    <w:rPr>
      <w:rFonts w:ascii="Arial" w:hAnsi="Arial"/>
      <w:sz w:val="32"/>
      <w:lang w:eastAsia="en-US"/>
    </w:rPr>
  </w:style>
  <w:style w:type="character" w:styleId="PageNumber">
    <w:name w:val="page number"/>
    <w:basedOn w:val="DefaultParagraphFont"/>
    <w:rsid w:val="00863B02"/>
  </w:style>
  <w:style w:type="character" w:styleId="Hyperlink">
    <w:name w:val="Hyperlink"/>
    <w:basedOn w:val="DefaultParagraphFont"/>
    <w:uiPriority w:val="99"/>
    <w:unhideWhenUsed/>
    <w:rsid w:val="00863B02"/>
    <w:rPr>
      <w:color w:val="0000FF" w:themeColor="hyperlink"/>
      <w:u w:val="single"/>
    </w:rPr>
  </w:style>
  <w:style w:type="paragraph" w:customStyle="1" w:styleId="paragraph">
    <w:name w:val="paragraph"/>
    <w:aliases w:val="a,indent(a)"/>
    <w:basedOn w:val="Normal"/>
    <w:rsid w:val="00D85039"/>
    <w:pPr>
      <w:tabs>
        <w:tab w:val="right" w:pos="1531"/>
      </w:tabs>
      <w:spacing w:before="40" w:line="260" w:lineRule="atLeast"/>
      <w:ind w:left="1644" w:hanging="1644"/>
    </w:pPr>
    <w:rPr>
      <w:sz w:val="22"/>
      <w:szCs w:val="24"/>
      <w:lang w:eastAsia="en-AU"/>
    </w:rPr>
  </w:style>
  <w:style w:type="paragraph" w:customStyle="1" w:styleId="subsection">
    <w:name w:val="subsection"/>
    <w:aliases w:val="ss,Subsection"/>
    <w:basedOn w:val="Normal"/>
    <w:rsid w:val="00D85039"/>
    <w:pPr>
      <w:tabs>
        <w:tab w:val="right" w:pos="1021"/>
      </w:tabs>
      <w:spacing w:before="180" w:line="260" w:lineRule="atLeast"/>
      <w:ind w:left="1134" w:hanging="1134"/>
    </w:pPr>
    <w:rPr>
      <w:sz w:val="22"/>
      <w:szCs w:val="24"/>
      <w:lang w:eastAsia="en-AU"/>
    </w:rPr>
  </w:style>
  <w:style w:type="paragraph" w:customStyle="1" w:styleId="ActHead5">
    <w:name w:val="ActHead 5"/>
    <w:aliases w:val="s"/>
    <w:basedOn w:val="Normal"/>
    <w:next w:val="Normal"/>
    <w:rsid w:val="00D85039"/>
    <w:pPr>
      <w:keepNext/>
      <w:keepLines/>
      <w:spacing w:before="280"/>
      <w:ind w:left="1134" w:hanging="1134"/>
      <w:outlineLvl w:val="4"/>
    </w:pPr>
    <w:rPr>
      <w:b/>
      <w:bCs/>
      <w:kern w:val="28"/>
      <w:szCs w:val="32"/>
      <w:lang w:eastAsia="en-AU"/>
    </w:rPr>
  </w:style>
  <w:style w:type="character" w:customStyle="1" w:styleId="CharSectno0">
    <w:name w:val="CharSectno"/>
    <w:basedOn w:val="DefaultParagraphFont"/>
    <w:rsid w:val="00D85039"/>
  </w:style>
  <w:style w:type="paragraph" w:customStyle="1" w:styleId="paragraphsub">
    <w:name w:val="paragraph(sub)"/>
    <w:aliases w:val="aa"/>
    <w:basedOn w:val="paragraph"/>
    <w:rsid w:val="00D85039"/>
    <w:pPr>
      <w:tabs>
        <w:tab w:val="clear" w:pos="1531"/>
        <w:tab w:val="right" w:pos="1985"/>
      </w:tabs>
      <w:spacing w:line="240" w:lineRule="auto"/>
      <w:ind w:left="2098" w:hanging="2098"/>
    </w:pPr>
  </w:style>
  <w:style w:type="paragraph" w:customStyle="1" w:styleId="subsection2">
    <w:name w:val="subsection2"/>
    <w:aliases w:val="ss2"/>
    <w:basedOn w:val="subsection"/>
    <w:next w:val="subsection"/>
    <w:rsid w:val="00D85039"/>
    <w:pPr>
      <w:tabs>
        <w:tab w:val="clear" w:pos="1021"/>
      </w:tabs>
      <w:spacing w:before="40" w:line="240" w:lineRule="auto"/>
      <w:ind w:firstLine="0"/>
    </w:pPr>
  </w:style>
  <w:style w:type="paragraph" w:customStyle="1" w:styleId="SubsectionHead">
    <w:name w:val="SubsectionHead"/>
    <w:aliases w:val="ssh"/>
    <w:basedOn w:val="subsection"/>
    <w:next w:val="subsection"/>
    <w:rsid w:val="00D85039"/>
    <w:pPr>
      <w:keepNext/>
      <w:keepLines/>
      <w:tabs>
        <w:tab w:val="clear" w:pos="1021"/>
      </w:tabs>
      <w:spacing w:before="240" w:line="240" w:lineRule="auto"/>
      <w:ind w:firstLine="0"/>
    </w:pPr>
    <w:rPr>
      <w:i/>
    </w:rPr>
  </w:style>
  <w:style w:type="paragraph" w:customStyle="1" w:styleId="Definition">
    <w:name w:val="Definition"/>
    <w:aliases w:val="dd"/>
    <w:basedOn w:val="subsection"/>
    <w:rsid w:val="00D85039"/>
    <w:pPr>
      <w:tabs>
        <w:tab w:val="clear" w:pos="1021"/>
      </w:tabs>
      <w:spacing w:line="240" w:lineRule="auto"/>
      <w:ind w:firstLine="0"/>
    </w:pPr>
  </w:style>
  <w:style w:type="paragraph" w:customStyle="1" w:styleId="Actbullet">
    <w:name w:val="Act bullet"/>
    <w:basedOn w:val="Normal"/>
    <w:uiPriority w:val="99"/>
    <w:rsid w:val="00863B02"/>
    <w:pPr>
      <w:numPr>
        <w:numId w:val="20"/>
      </w:numPr>
      <w:tabs>
        <w:tab w:val="left" w:pos="900"/>
      </w:tabs>
      <w:spacing w:before="20"/>
      <w:ind w:right="-60"/>
    </w:pPr>
    <w:rPr>
      <w:rFonts w:ascii="Arial" w:hAnsi="Arial"/>
      <w:sz w:val="18"/>
    </w:rPr>
  </w:style>
  <w:style w:type="paragraph" w:customStyle="1" w:styleId="Status">
    <w:name w:val="Status"/>
    <w:basedOn w:val="Normal"/>
    <w:rsid w:val="00863B02"/>
    <w:pPr>
      <w:spacing w:before="280"/>
      <w:jc w:val="center"/>
    </w:pPr>
    <w:rPr>
      <w:rFonts w:ascii="Arial" w:hAnsi="Arial"/>
      <w:sz w:val="14"/>
    </w:rPr>
  </w:style>
  <w:style w:type="paragraph" w:customStyle="1" w:styleId="FooterInfoCentre">
    <w:name w:val="FooterInfoCentre"/>
    <w:basedOn w:val="FooterInfo"/>
    <w:rsid w:val="00863B02"/>
    <w:pPr>
      <w:spacing w:before="60"/>
      <w:jc w:val="center"/>
    </w:pPr>
  </w:style>
  <w:style w:type="paragraph" w:customStyle="1" w:styleId="Sched-name">
    <w:name w:val="Sched-name"/>
    <w:basedOn w:val="BillBasic0"/>
    <w:rsid w:val="00D85039"/>
    <w:pPr>
      <w:keepNext/>
      <w:tabs>
        <w:tab w:val="center" w:pos="3600"/>
        <w:tab w:val="right" w:pos="7200"/>
      </w:tabs>
      <w:spacing w:before="160"/>
      <w:jc w:val="left"/>
    </w:pPr>
    <w:rPr>
      <w:caps/>
    </w:rPr>
  </w:style>
  <w:style w:type="paragraph" w:customStyle="1" w:styleId="BillBasic0">
    <w:name w:val="Bill Basic"/>
    <w:rsid w:val="00D85039"/>
    <w:pPr>
      <w:spacing w:before="80" w:after="60"/>
      <w:jc w:val="both"/>
    </w:pPr>
    <w:rPr>
      <w:sz w:val="24"/>
      <w:szCs w:val="24"/>
      <w:lang w:eastAsia="en-US"/>
    </w:rPr>
  </w:style>
  <w:style w:type="paragraph" w:customStyle="1" w:styleId="AH2PartSymb">
    <w:name w:val="A H2 Part Symb"/>
    <w:basedOn w:val="AH2Part"/>
    <w:next w:val="AH3Div"/>
    <w:rsid w:val="00863B02"/>
    <w:pPr>
      <w:tabs>
        <w:tab w:val="clear" w:pos="2600"/>
        <w:tab w:val="left" w:pos="0"/>
      </w:tabs>
      <w:ind w:left="2480" w:hanging="2960"/>
    </w:pPr>
  </w:style>
  <w:style w:type="paragraph" w:customStyle="1" w:styleId="AH3DivSymb">
    <w:name w:val="A H3 Div Symb"/>
    <w:basedOn w:val="AH3Div"/>
    <w:next w:val="AH5Sec"/>
    <w:rsid w:val="00863B02"/>
    <w:pPr>
      <w:tabs>
        <w:tab w:val="clear" w:pos="2600"/>
        <w:tab w:val="left" w:pos="0"/>
      </w:tabs>
      <w:ind w:left="2480" w:hanging="2960"/>
    </w:pPr>
  </w:style>
  <w:style w:type="paragraph" w:customStyle="1" w:styleId="AH4SubDivSymb">
    <w:name w:val="A H4 SubDiv Symb"/>
    <w:basedOn w:val="AH4SubDiv"/>
    <w:next w:val="AH5Sec"/>
    <w:rsid w:val="00863B02"/>
    <w:pPr>
      <w:tabs>
        <w:tab w:val="clear" w:pos="2600"/>
        <w:tab w:val="left" w:pos="0"/>
      </w:tabs>
      <w:ind w:left="2480" w:hanging="2960"/>
    </w:pPr>
  </w:style>
  <w:style w:type="paragraph" w:customStyle="1" w:styleId="AH5SecSymb">
    <w:name w:val="A H5 Sec Symb"/>
    <w:basedOn w:val="AH5Sec"/>
    <w:next w:val="Amain"/>
    <w:rsid w:val="00863B02"/>
    <w:pPr>
      <w:tabs>
        <w:tab w:val="clear" w:pos="1100"/>
        <w:tab w:val="left" w:pos="0"/>
      </w:tabs>
      <w:ind w:hanging="1580"/>
    </w:pPr>
  </w:style>
  <w:style w:type="character" w:customStyle="1" w:styleId="charSymb">
    <w:name w:val="charSymb"/>
    <w:basedOn w:val="DefaultParagraphFont"/>
    <w:rsid w:val="00863B02"/>
    <w:rPr>
      <w:rFonts w:ascii="Arial" w:hAnsi="Arial"/>
      <w:sz w:val="24"/>
      <w:bdr w:val="single" w:sz="4" w:space="0" w:color="auto"/>
    </w:rPr>
  </w:style>
  <w:style w:type="character" w:styleId="FollowedHyperlink">
    <w:name w:val="FollowedHyperlink"/>
    <w:basedOn w:val="DefaultParagraphFont"/>
    <w:rsid w:val="00D85039"/>
    <w:rPr>
      <w:color w:val="800080"/>
      <w:u w:val="single"/>
    </w:rPr>
  </w:style>
  <w:style w:type="paragraph" w:customStyle="1" w:styleId="Billname1">
    <w:name w:val="Billname1"/>
    <w:basedOn w:val="Normal"/>
    <w:rsid w:val="00863B02"/>
    <w:pPr>
      <w:tabs>
        <w:tab w:val="left" w:pos="2400"/>
      </w:tabs>
      <w:spacing w:before="1220"/>
    </w:pPr>
    <w:rPr>
      <w:rFonts w:ascii="Arial" w:hAnsi="Arial"/>
      <w:b/>
      <w:sz w:val="40"/>
    </w:rPr>
  </w:style>
  <w:style w:type="paragraph" w:customStyle="1" w:styleId="00Spine">
    <w:name w:val="00Spine"/>
    <w:basedOn w:val="Normal"/>
    <w:rsid w:val="00863B02"/>
  </w:style>
  <w:style w:type="paragraph" w:customStyle="1" w:styleId="05Endnote0">
    <w:name w:val="05Endnote"/>
    <w:basedOn w:val="Normal"/>
    <w:rsid w:val="00863B02"/>
  </w:style>
  <w:style w:type="paragraph" w:customStyle="1" w:styleId="06Copyright">
    <w:name w:val="06Copyright"/>
    <w:basedOn w:val="Normal"/>
    <w:rsid w:val="00863B02"/>
  </w:style>
  <w:style w:type="paragraph" w:customStyle="1" w:styleId="RepubNo">
    <w:name w:val="RepubNo"/>
    <w:basedOn w:val="BillBasicHeading"/>
    <w:rsid w:val="00863B02"/>
    <w:pPr>
      <w:keepNext w:val="0"/>
      <w:spacing w:before="600"/>
      <w:jc w:val="both"/>
    </w:pPr>
    <w:rPr>
      <w:sz w:val="26"/>
    </w:rPr>
  </w:style>
  <w:style w:type="paragraph" w:customStyle="1" w:styleId="EffectiveDate">
    <w:name w:val="EffectiveDate"/>
    <w:basedOn w:val="Normal"/>
    <w:rsid w:val="00863B02"/>
    <w:pPr>
      <w:spacing w:before="120"/>
    </w:pPr>
    <w:rPr>
      <w:rFonts w:ascii="Arial" w:hAnsi="Arial"/>
      <w:b/>
      <w:sz w:val="26"/>
    </w:rPr>
  </w:style>
  <w:style w:type="paragraph" w:customStyle="1" w:styleId="CoverInForce">
    <w:name w:val="CoverInForce"/>
    <w:basedOn w:val="BillBasicHeading"/>
    <w:rsid w:val="00863B02"/>
    <w:pPr>
      <w:keepNext w:val="0"/>
      <w:spacing w:before="400"/>
    </w:pPr>
    <w:rPr>
      <w:b w:val="0"/>
    </w:rPr>
  </w:style>
  <w:style w:type="paragraph" w:customStyle="1" w:styleId="CoverHeading">
    <w:name w:val="CoverHeading"/>
    <w:basedOn w:val="Normal"/>
    <w:rsid w:val="00863B02"/>
    <w:rPr>
      <w:rFonts w:ascii="Arial" w:hAnsi="Arial"/>
      <w:b/>
    </w:rPr>
  </w:style>
  <w:style w:type="paragraph" w:customStyle="1" w:styleId="CoverSubHdg">
    <w:name w:val="CoverSubHdg"/>
    <w:basedOn w:val="CoverHeading"/>
    <w:rsid w:val="00863B02"/>
    <w:pPr>
      <w:spacing w:before="120"/>
    </w:pPr>
    <w:rPr>
      <w:sz w:val="20"/>
    </w:rPr>
  </w:style>
  <w:style w:type="paragraph" w:customStyle="1" w:styleId="CoverActName">
    <w:name w:val="CoverActName"/>
    <w:basedOn w:val="BillBasicHeading"/>
    <w:rsid w:val="00863B02"/>
    <w:pPr>
      <w:keepNext w:val="0"/>
      <w:spacing w:before="260"/>
    </w:pPr>
  </w:style>
  <w:style w:type="paragraph" w:customStyle="1" w:styleId="CoverText">
    <w:name w:val="CoverText"/>
    <w:basedOn w:val="Normal"/>
    <w:uiPriority w:val="99"/>
    <w:rsid w:val="00863B02"/>
    <w:pPr>
      <w:spacing w:before="100"/>
      <w:jc w:val="both"/>
    </w:pPr>
    <w:rPr>
      <w:sz w:val="20"/>
    </w:rPr>
  </w:style>
  <w:style w:type="paragraph" w:customStyle="1" w:styleId="CoverTextPara">
    <w:name w:val="CoverTextPara"/>
    <w:basedOn w:val="CoverText"/>
    <w:rsid w:val="00863B02"/>
    <w:pPr>
      <w:tabs>
        <w:tab w:val="right" w:pos="600"/>
        <w:tab w:val="left" w:pos="840"/>
      </w:tabs>
      <w:ind w:left="840" w:hanging="840"/>
    </w:pPr>
  </w:style>
  <w:style w:type="paragraph" w:customStyle="1" w:styleId="AH1ChapterSymb">
    <w:name w:val="A H1 Chapter Symb"/>
    <w:basedOn w:val="AH1Chapter"/>
    <w:next w:val="AH2Part"/>
    <w:rsid w:val="00863B02"/>
    <w:pPr>
      <w:tabs>
        <w:tab w:val="clear" w:pos="2600"/>
        <w:tab w:val="left" w:pos="0"/>
      </w:tabs>
      <w:ind w:left="2480" w:hanging="2960"/>
    </w:pPr>
  </w:style>
  <w:style w:type="paragraph" w:customStyle="1" w:styleId="AmainSymb">
    <w:name w:val="A main Symb"/>
    <w:basedOn w:val="Amain"/>
    <w:rsid w:val="00863B02"/>
    <w:pPr>
      <w:tabs>
        <w:tab w:val="right" w:pos="480"/>
      </w:tabs>
      <w:ind w:left="1120" w:hanging="1600"/>
    </w:pPr>
  </w:style>
  <w:style w:type="paragraph" w:customStyle="1" w:styleId="AparaSymb">
    <w:name w:val="A para Symb"/>
    <w:basedOn w:val="Apara"/>
    <w:rsid w:val="00863B02"/>
    <w:pPr>
      <w:tabs>
        <w:tab w:val="right" w:pos="0"/>
      </w:tabs>
      <w:ind w:hanging="2080"/>
    </w:pPr>
  </w:style>
  <w:style w:type="paragraph" w:customStyle="1" w:styleId="Assectheading">
    <w:name w:val="A ssect heading"/>
    <w:basedOn w:val="Amain"/>
    <w:rsid w:val="00863B02"/>
    <w:pPr>
      <w:keepNext/>
      <w:tabs>
        <w:tab w:val="clear" w:pos="900"/>
        <w:tab w:val="clear" w:pos="1100"/>
      </w:tabs>
      <w:spacing w:before="300"/>
      <w:ind w:left="0" w:firstLine="0"/>
      <w:outlineLvl w:val="9"/>
    </w:pPr>
    <w:rPr>
      <w:i/>
    </w:rPr>
  </w:style>
  <w:style w:type="paragraph" w:customStyle="1" w:styleId="AsubparaSymb">
    <w:name w:val="A subpara Symb"/>
    <w:basedOn w:val="Asubpara"/>
    <w:rsid w:val="00863B02"/>
    <w:pPr>
      <w:tabs>
        <w:tab w:val="left" w:pos="0"/>
      </w:tabs>
      <w:ind w:left="1620"/>
    </w:pPr>
  </w:style>
  <w:style w:type="paragraph" w:customStyle="1" w:styleId="Actdetails">
    <w:name w:val="Act details"/>
    <w:basedOn w:val="Normal"/>
    <w:rsid w:val="00863B02"/>
    <w:pPr>
      <w:spacing w:before="20"/>
      <w:ind w:left="1400"/>
    </w:pPr>
    <w:rPr>
      <w:rFonts w:ascii="Arial" w:hAnsi="Arial"/>
      <w:sz w:val="20"/>
    </w:rPr>
  </w:style>
  <w:style w:type="paragraph" w:customStyle="1" w:styleId="AmdtEntries">
    <w:name w:val="AmdtEntries"/>
    <w:basedOn w:val="BillBasicHeading"/>
    <w:rsid w:val="00863B02"/>
    <w:pPr>
      <w:keepNext w:val="0"/>
      <w:tabs>
        <w:tab w:val="clear" w:pos="2600"/>
      </w:tabs>
      <w:spacing w:before="0"/>
      <w:ind w:left="3200" w:hanging="2100"/>
    </w:pPr>
    <w:rPr>
      <w:sz w:val="18"/>
    </w:rPr>
  </w:style>
  <w:style w:type="paragraph" w:customStyle="1" w:styleId="AmdtEntriesDefL2">
    <w:name w:val="AmdtEntriesDefL2"/>
    <w:basedOn w:val="AmdtEntries"/>
    <w:rsid w:val="00863B02"/>
    <w:pPr>
      <w:tabs>
        <w:tab w:val="left" w:pos="3000"/>
      </w:tabs>
      <w:ind w:left="3600" w:hanging="2500"/>
    </w:pPr>
  </w:style>
  <w:style w:type="paragraph" w:customStyle="1" w:styleId="AmdtsEntriesDefL2">
    <w:name w:val="AmdtsEntriesDefL2"/>
    <w:basedOn w:val="Normal"/>
    <w:rsid w:val="00863B02"/>
    <w:pPr>
      <w:tabs>
        <w:tab w:val="left" w:pos="3000"/>
      </w:tabs>
      <w:ind w:left="3100" w:hanging="2000"/>
    </w:pPr>
    <w:rPr>
      <w:rFonts w:ascii="Arial" w:hAnsi="Arial"/>
      <w:sz w:val="18"/>
    </w:rPr>
  </w:style>
  <w:style w:type="paragraph" w:customStyle="1" w:styleId="AmdtsEntries">
    <w:name w:val="AmdtsEntries"/>
    <w:basedOn w:val="BillBasicHeading"/>
    <w:rsid w:val="00863B0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63B02"/>
    <w:pPr>
      <w:tabs>
        <w:tab w:val="clear" w:pos="2600"/>
      </w:tabs>
      <w:spacing w:before="120"/>
      <w:ind w:left="1100"/>
    </w:pPr>
    <w:rPr>
      <w:sz w:val="18"/>
    </w:rPr>
  </w:style>
  <w:style w:type="paragraph" w:customStyle="1" w:styleId="Asamby">
    <w:name w:val="As am by"/>
    <w:basedOn w:val="Normal"/>
    <w:next w:val="Normal"/>
    <w:rsid w:val="00863B02"/>
    <w:pPr>
      <w:spacing w:before="240"/>
      <w:ind w:left="1100"/>
    </w:pPr>
    <w:rPr>
      <w:rFonts w:ascii="Arial" w:hAnsi="Arial"/>
      <w:sz w:val="20"/>
    </w:rPr>
  </w:style>
  <w:style w:type="character" w:customStyle="1" w:styleId="charTableNo">
    <w:name w:val="charTableNo"/>
    <w:basedOn w:val="DefaultParagraphFont"/>
    <w:rsid w:val="00863B02"/>
  </w:style>
  <w:style w:type="character" w:customStyle="1" w:styleId="charTableText">
    <w:name w:val="charTableText"/>
    <w:basedOn w:val="DefaultParagraphFont"/>
    <w:rsid w:val="00863B02"/>
  </w:style>
  <w:style w:type="paragraph" w:customStyle="1" w:styleId="Dict-HeadingSymb">
    <w:name w:val="Dict-Heading Symb"/>
    <w:basedOn w:val="Dict-Heading"/>
    <w:rsid w:val="00863B02"/>
    <w:pPr>
      <w:tabs>
        <w:tab w:val="left" w:pos="0"/>
      </w:tabs>
      <w:ind w:left="2480" w:hanging="2960"/>
    </w:pPr>
  </w:style>
  <w:style w:type="paragraph" w:customStyle="1" w:styleId="EarlierRepubEntries">
    <w:name w:val="EarlierRepubEntries"/>
    <w:basedOn w:val="Normal"/>
    <w:rsid w:val="00863B02"/>
    <w:pPr>
      <w:spacing w:before="60" w:after="60"/>
    </w:pPr>
    <w:rPr>
      <w:rFonts w:ascii="Arial" w:hAnsi="Arial"/>
      <w:sz w:val="18"/>
    </w:rPr>
  </w:style>
  <w:style w:type="paragraph" w:customStyle="1" w:styleId="EarlierRepubHdg">
    <w:name w:val="EarlierRepubHdg"/>
    <w:basedOn w:val="Normal"/>
    <w:rsid w:val="00863B02"/>
    <w:pPr>
      <w:keepNext/>
    </w:pPr>
    <w:rPr>
      <w:rFonts w:ascii="Arial" w:hAnsi="Arial"/>
      <w:b/>
      <w:sz w:val="20"/>
    </w:rPr>
  </w:style>
  <w:style w:type="paragraph" w:customStyle="1" w:styleId="Endnote20">
    <w:name w:val="Endnote2"/>
    <w:basedOn w:val="Normal"/>
    <w:rsid w:val="00863B02"/>
    <w:pPr>
      <w:keepNext/>
      <w:tabs>
        <w:tab w:val="left" w:pos="1100"/>
      </w:tabs>
      <w:spacing w:before="360"/>
    </w:pPr>
    <w:rPr>
      <w:rFonts w:ascii="Arial" w:hAnsi="Arial"/>
      <w:b/>
    </w:rPr>
  </w:style>
  <w:style w:type="paragraph" w:customStyle="1" w:styleId="Endnote3">
    <w:name w:val="Endnote3"/>
    <w:basedOn w:val="Normal"/>
    <w:rsid w:val="00863B0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63B0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63B02"/>
    <w:pPr>
      <w:spacing w:before="60"/>
      <w:ind w:left="1100"/>
      <w:jc w:val="both"/>
    </w:pPr>
    <w:rPr>
      <w:sz w:val="20"/>
    </w:rPr>
  </w:style>
  <w:style w:type="paragraph" w:customStyle="1" w:styleId="EndNoteParas">
    <w:name w:val="EndNoteParas"/>
    <w:basedOn w:val="EndNoteTextEPS"/>
    <w:rsid w:val="00863B02"/>
    <w:pPr>
      <w:tabs>
        <w:tab w:val="right" w:pos="1432"/>
      </w:tabs>
      <w:ind w:left="1840" w:hanging="1840"/>
    </w:pPr>
  </w:style>
  <w:style w:type="paragraph" w:customStyle="1" w:styleId="EndnotesAbbrev">
    <w:name w:val="EndnotesAbbrev"/>
    <w:basedOn w:val="Normal"/>
    <w:rsid w:val="00863B02"/>
    <w:pPr>
      <w:spacing w:before="20"/>
    </w:pPr>
    <w:rPr>
      <w:rFonts w:ascii="Arial" w:hAnsi="Arial"/>
      <w:color w:val="000000"/>
      <w:sz w:val="16"/>
    </w:rPr>
  </w:style>
  <w:style w:type="paragraph" w:customStyle="1" w:styleId="EPSCoverTop">
    <w:name w:val="EPSCoverTop"/>
    <w:basedOn w:val="Normal"/>
    <w:rsid w:val="00863B02"/>
    <w:pPr>
      <w:jc w:val="right"/>
    </w:pPr>
    <w:rPr>
      <w:rFonts w:ascii="Arial" w:hAnsi="Arial"/>
      <w:sz w:val="20"/>
    </w:rPr>
  </w:style>
  <w:style w:type="paragraph" w:customStyle="1" w:styleId="LegHistNote">
    <w:name w:val="LegHistNote"/>
    <w:basedOn w:val="Actdetails"/>
    <w:rsid w:val="00863B02"/>
    <w:pPr>
      <w:spacing w:before="60"/>
      <w:ind w:left="2700" w:right="-60" w:hanging="1300"/>
    </w:pPr>
    <w:rPr>
      <w:sz w:val="18"/>
    </w:rPr>
  </w:style>
  <w:style w:type="paragraph" w:customStyle="1" w:styleId="LongTitleSymb">
    <w:name w:val="LongTitleSymb"/>
    <w:basedOn w:val="LongTitle"/>
    <w:rsid w:val="00863B02"/>
    <w:pPr>
      <w:ind w:hanging="480"/>
    </w:pPr>
  </w:style>
  <w:style w:type="paragraph" w:styleId="MacroText">
    <w:name w:val="macro"/>
    <w:semiHidden/>
    <w:rsid w:val="00863B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863B02"/>
    <w:pPr>
      <w:tabs>
        <w:tab w:val="left" w:pos="2600"/>
      </w:tabs>
      <w:ind w:left="2600"/>
    </w:pPr>
  </w:style>
  <w:style w:type="paragraph" w:customStyle="1" w:styleId="ModH1Chapter">
    <w:name w:val="Mod H1 Chapter"/>
    <w:basedOn w:val="IH1Chap"/>
    <w:rsid w:val="00863B02"/>
    <w:pPr>
      <w:tabs>
        <w:tab w:val="clear" w:pos="2600"/>
        <w:tab w:val="left" w:pos="3300"/>
      </w:tabs>
      <w:ind w:left="3300"/>
    </w:pPr>
  </w:style>
  <w:style w:type="paragraph" w:customStyle="1" w:styleId="ModH2Part">
    <w:name w:val="Mod H2 Part"/>
    <w:basedOn w:val="IH2Part"/>
    <w:rsid w:val="00863B02"/>
    <w:pPr>
      <w:tabs>
        <w:tab w:val="clear" w:pos="2600"/>
        <w:tab w:val="left" w:pos="3300"/>
      </w:tabs>
      <w:ind w:left="3300"/>
    </w:pPr>
  </w:style>
  <w:style w:type="paragraph" w:customStyle="1" w:styleId="ModH3Div">
    <w:name w:val="Mod H3 Div"/>
    <w:basedOn w:val="IH3Div"/>
    <w:rsid w:val="00863B02"/>
    <w:pPr>
      <w:tabs>
        <w:tab w:val="clear" w:pos="2600"/>
        <w:tab w:val="left" w:pos="3300"/>
      </w:tabs>
      <w:ind w:left="3300"/>
    </w:pPr>
  </w:style>
  <w:style w:type="paragraph" w:customStyle="1" w:styleId="ModH4SubDiv">
    <w:name w:val="Mod H4 SubDiv"/>
    <w:basedOn w:val="IH4SubDiv"/>
    <w:rsid w:val="00863B02"/>
    <w:pPr>
      <w:tabs>
        <w:tab w:val="clear" w:pos="2600"/>
        <w:tab w:val="left" w:pos="3300"/>
      </w:tabs>
      <w:ind w:left="3300"/>
    </w:pPr>
  </w:style>
  <w:style w:type="paragraph" w:customStyle="1" w:styleId="ModH5Sec">
    <w:name w:val="Mod H5 Sec"/>
    <w:basedOn w:val="IH5Sec"/>
    <w:rsid w:val="00863B02"/>
    <w:pPr>
      <w:tabs>
        <w:tab w:val="clear" w:pos="1100"/>
        <w:tab w:val="left" w:pos="1800"/>
      </w:tabs>
      <w:ind w:left="2200"/>
    </w:pPr>
  </w:style>
  <w:style w:type="paragraph" w:customStyle="1" w:styleId="Modmain">
    <w:name w:val="Mod main"/>
    <w:basedOn w:val="Amain"/>
    <w:rsid w:val="00863B02"/>
    <w:pPr>
      <w:tabs>
        <w:tab w:val="clear" w:pos="900"/>
        <w:tab w:val="clear" w:pos="1100"/>
        <w:tab w:val="right" w:pos="1600"/>
        <w:tab w:val="left" w:pos="1800"/>
      </w:tabs>
      <w:ind w:left="2200"/>
    </w:pPr>
  </w:style>
  <w:style w:type="paragraph" w:customStyle="1" w:styleId="Modmainreturn">
    <w:name w:val="Mod main return"/>
    <w:basedOn w:val="Amainreturn"/>
    <w:rsid w:val="00863B02"/>
    <w:pPr>
      <w:ind w:left="1800"/>
    </w:pPr>
  </w:style>
  <w:style w:type="paragraph" w:customStyle="1" w:styleId="ModNote">
    <w:name w:val="Mod Note"/>
    <w:basedOn w:val="aNote"/>
    <w:rsid w:val="00863B02"/>
    <w:pPr>
      <w:tabs>
        <w:tab w:val="left" w:pos="2600"/>
      </w:tabs>
      <w:ind w:left="2600"/>
    </w:pPr>
  </w:style>
  <w:style w:type="paragraph" w:customStyle="1" w:styleId="Modpara">
    <w:name w:val="Mod para"/>
    <w:basedOn w:val="BillBasic"/>
    <w:rsid w:val="00863B02"/>
    <w:pPr>
      <w:tabs>
        <w:tab w:val="right" w:pos="2100"/>
        <w:tab w:val="left" w:pos="2300"/>
      </w:tabs>
      <w:ind w:left="2700" w:hanging="1600"/>
      <w:outlineLvl w:val="6"/>
    </w:pPr>
  </w:style>
  <w:style w:type="paragraph" w:customStyle="1" w:styleId="Modparareturn">
    <w:name w:val="Mod para return"/>
    <w:basedOn w:val="Aparareturn"/>
    <w:rsid w:val="00863B02"/>
    <w:pPr>
      <w:ind w:left="2300"/>
    </w:pPr>
  </w:style>
  <w:style w:type="paragraph" w:customStyle="1" w:styleId="Modref">
    <w:name w:val="Mod ref"/>
    <w:basedOn w:val="ref"/>
    <w:rsid w:val="00863B02"/>
    <w:pPr>
      <w:ind w:left="1100"/>
    </w:pPr>
  </w:style>
  <w:style w:type="paragraph" w:customStyle="1" w:styleId="Modsubpara">
    <w:name w:val="Mod subpara"/>
    <w:basedOn w:val="Asubpara"/>
    <w:rsid w:val="00863B02"/>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863B02"/>
    <w:pPr>
      <w:ind w:left="3040"/>
    </w:pPr>
  </w:style>
  <w:style w:type="paragraph" w:customStyle="1" w:styleId="Modsubsubpara">
    <w:name w:val="Mod subsubpara"/>
    <w:basedOn w:val="Asubsubpara"/>
    <w:rsid w:val="00863B02"/>
    <w:pPr>
      <w:tabs>
        <w:tab w:val="clear" w:pos="2400"/>
        <w:tab w:val="clear" w:pos="2600"/>
        <w:tab w:val="right" w:pos="3160"/>
        <w:tab w:val="left" w:pos="3360"/>
      </w:tabs>
      <w:ind w:left="3760" w:hanging="2660"/>
    </w:pPr>
  </w:style>
  <w:style w:type="paragraph" w:customStyle="1" w:styleId="NewAct">
    <w:name w:val="New Act"/>
    <w:basedOn w:val="Normal"/>
    <w:next w:val="Actdetails"/>
    <w:rsid w:val="00863B02"/>
    <w:pPr>
      <w:keepNext/>
      <w:spacing w:before="180"/>
      <w:ind w:left="1100"/>
    </w:pPr>
    <w:rPr>
      <w:rFonts w:ascii="Arial" w:hAnsi="Arial"/>
      <w:b/>
      <w:sz w:val="20"/>
    </w:rPr>
  </w:style>
  <w:style w:type="paragraph" w:customStyle="1" w:styleId="NewReg">
    <w:name w:val="New Reg"/>
    <w:basedOn w:val="NewAct"/>
    <w:next w:val="Actdetails"/>
    <w:rsid w:val="00863B02"/>
  </w:style>
  <w:style w:type="paragraph" w:customStyle="1" w:styleId="RenumProvEntries">
    <w:name w:val="RenumProvEntries"/>
    <w:basedOn w:val="Normal"/>
    <w:rsid w:val="00863B02"/>
    <w:pPr>
      <w:spacing w:before="60"/>
    </w:pPr>
    <w:rPr>
      <w:rFonts w:ascii="Arial" w:hAnsi="Arial"/>
      <w:sz w:val="20"/>
    </w:rPr>
  </w:style>
  <w:style w:type="paragraph" w:customStyle="1" w:styleId="RenumProvHdg">
    <w:name w:val="RenumProvHdg"/>
    <w:basedOn w:val="Normal"/>
    <w:rsid w:val="00863B02"/>
    <w:rPr>
      <w:rFonts w:ascii="Arial" w:hAnsi="Arial"/>
      <w:b/>
      <w:sz w:val="22"/>
    </w:rPr>
  </w:style>
  <w:style w:type="paragraph" w:customStyle="1" w:styleId="RenumProvHeader">
    <w:name w:val="RenumProvHeader"/>
    <w:basedOn w:val="Normal"/>
    <w:rsid w:val="00863B02"/>
    <w:rPr>
      <w:rFonts w:ascii="Arial" w:hAnsi="Arial"/>
      <w:b/>
      <w:sz w:val="22"/>
    </w:rPr>
  </w:style>
  <w:style w:type="paragraph" w:customStyle="1" w:styleId="RenumProvSubsectEntries">
    <w:name w:val="RenumProvSubsectEntries"/>
    <w:basedOn w:val="RenumProvEntries"/>
    <w:rsid w:val="00863B02"/>
    <w:pPr>
      <w:ind w:left="252"/>
    </w:pPr>
  </w:style>
  <w:style w:type="paragraph" w:customStyle="1" w:styleId="RenumTableHdg">
    <w:name w:val="RenumTableHdg"/>
    <w:basedOn w:val="Normal"/>
    <w:rsid w:val="00863B02"/>
    <w:pPr>
      <w:spacing w:before="120"/>
    </w:pPr>
    <w:rPr>
      <w:rFonts w:ascii="Arial" w:hAnsi="Arial"/>
      <w:b/>
      <w:sz w:val="20"/>
    </w:rPr>
  </w:style>
  <w:style w:type="paragraph" w:customStyle="1" w:styleId="SchclauseheadingSymb">
    <w:name w:val="Sch clause heading Symb"/>
    <w:basedOn w:val="Schclauseheading"/>
    <w:rsid w:val="00863B02"/>
    <w:pPr>
      <w:tabs>
        <w:tab w:val="left" w:pos="0"/>
      </w:tabs>
      <w:ind w:left="980" w:hanging="1460"/>
    </w:pPr>
  </w:style>
  <w:style w:type="paragraph" w:customStyle="1" w:styleId="SchSubClause">
    <w:name w:val="Sch SubClause"/>
    <w:basedOn w:val="Schclauseheading"/>
    <w:rsid w:val="00863B02"/>
    <w:rPr>
      <w:b w:val="0"/>
    </w:rPr>
  </w:style>
  <w:style w:type="paragraph" w:customStyle="1" w:styleId="Sched-FormSymb">
    <w:name w:val="Sched-Form Symb"/>
    <w:basedOn w:val="Sched-Form"/>
    <w:rsid w:val="00863B02"/>
    <w:pPr>
      <w:tabs>
        <w:tab w:val="left" w:pos="0"/>
      </w:tabs>
      <w:ind w:left="2480" w:hanging="2960"/>
    </w:pPr>
  </w:style>
  <w:style w:type="paragraph" w:customStyle="1" w:styleId="Sched-Form-18Space">
    <w:name w:val="Sched-Form-18Space"/>
    <w:basedOn w:val="Normal"/>
    <w:rsid w:val="00863B02"/>
    <w:pPr>
      <w:spacing w:before="360" w:after="60"/>
    </w:pPr>
    <w:rPr>
      <w:sz w:val="22"/>
    </w:rPr>
  </w:style>
  <w:style w:type="paragraph" w:customStyle="1" w:styleId="Sched-headingSymb">
    <w:name w:val="Sched-heading Symb"/>
    <w:basedOn w:val="Sched-heading"/>
    <w:rsid w:val="00863B02"/>
    <w:pPr>
      <w:tabs>
        <w:tab w:val="left" w:pos="0"/>
      </w:tabs>
      <w:ind w:left="2480" w:hanging="2960"/>
    </w:pPr>
  </w:style>
  <w:style w:type="paragraph" w:customStyle="1" w:styleId="Sched-PartSymb">
    <w:name w:val="Sched-Part Symb"/>
    <w:basedOn w:val="Sched-Part"/>
    <w:rsid w:val="00863B02"/>
    <w:pPr>
      <w:tabs>
        <w:tab w:val="left" w:pos="0"/>
      </w:tabs>
      <w:ind w:left="2480" w:hanging="2960"/>
    </w:pPr>
  </w:style>
  <w:style w:type="paragraph" w:styleId="Subtitle">
    <w:name w:val="Subtitle"/>
    <w:basedOn w:val="Normal"/>
    <w:qFormat/>
    <w:rsid w:val="00863B02"/>
    <w:pPr>
      <w:spacing w:after="60"/>
      <w:jc w:val="center"/>
      <w:outlineLvl w:val="1"/>
    </w:pPr>
    <w:rPr>
      <w:rFonts w:ascii="Arial" w:hAnsi="Arial"/>
    </w:rPr>
  </w:style>
  <w:style w:type="paragraph" w:customStyle="1" w:styleId="TLegEntries">
    <w:name w:val="TLegEntries"/>
    <w:basedOn w:val="Normal"/>
    <w:rsid w:val="00863B0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63B02"/>
    <w:pPr>
      <w:ind w:firstLine="0"/>
    </w:pPr>
    <w:rPr>
      <w:b/>
    </w:rPr>
  </w:style>
  <w:style w:type="paragraph" w:customStyle="1" w:styleId="EndNoteTextPub">
    <w:name w:val="EndNoteTextPub"/>
    <w:basedOn w:val="Normal"/>
    <w:rsid w:val="00863B02"/>
    <w:pPr>
      <w:spacing w:before="60"/>
      <w:ind w:left="1100"/>
      <w:jc w:val="both"/>
    </w:pPr>
    <w:rPr>
      <w:sz w:val="20"/>
    </w:rPr>
  </w:style>
  <w:style w:type="paragraph" w:customStyle="1" w:styleId="TOC10">
    <w:name w:val="TOC 10"/>
    <w:basedOn w:val="TOC5"/>
    <w:rsid w:val="00863B02"/>
    <w:rPr>
      <w:szCs w:val="24"/>
    </w:rPr>
  </w:style>
  <w:style w:type="character" w:customStyle="1" w:styleId="charNotBold">
    <w:name w:val="charNotBold"/>
    <w:basedOn w:val="DefaultParagraphFont"/>
    <w:rsid w:val="00863B02"/>
    <w:rPr>
      <w:rFonts w:ascii="Arial" w:hAnsi="Arial"/>
      <w:sz w:val="20"/>
    </w:rPr>
  </w:style>
  <w:style w:type="paragraph" w:styleId="BalloonText">
    <w:name w:val="Balloon Text"/>
    <w:basedOn w:val="Normal"/>
    <w:link w:val="BalloonTextChar"/>
    <w:uiPriority w:val="99"/>
    <w:unhideWhenUsed/>
    <w:rsid w:val="00863B02"/>
    <w:rPr>
      <w:rFonts w:ascii="Tahoma" w:hAnsi="Tahoma" w:cs="Tahoma"/>
      <w:sz w:val="16"/>
      <w:szCs w:val="16"/>
    </w:rPr>
  </w:style>
  <w:style w:type="character" w:customStyle="1" w:styleId="BalloonTextChar">
    <w:name w:val="Balloon Text Char"/>
    <w:basedOn w:val="DefaultParagraphFont"/>
    <w:link w:val="BalloonText"/>
    <w:uiPriority w:val="99"/>
    <w:rsid w:val="00863B02"/>
    <w:rPr>
      <w:rFonts w:ascii="Tahoma" w:hAnsi="Tahoma" w:cs="Tahoma"/>
      <w:sz w:val="16"/>
      <w:szCs w:val="16"/>
      <w:lang w:eastAsia="en-US"/>
    </w:rPr>
  </w:style>
  <w:style w:type="character" w:customStyle="1" w:styleId="FooterChar">
    <w:name w:val="Footer Char"/>
    <w:basedOn w:val="DefaultParagraphFont"/>
    <w:link w:val="Footer"/>
    <w:rsid w:val="00863B02"/>
    <w:rPr>
      <w:rFonts w:ascii="Arial" w:hAnsi="Arial"/>
      <w:sz w:val="18"/>
      <w:lang w:eastAsia="en-US"/>
    </w:rPr>
  </w:style>
  <w:style w:type="character" w:customStyle="1" w:styleId="aDefChar">
    <w:name w:val="aDef Char"/>
    <w:basedOn w:val="DefaultParagraphFont"/>
    <w:link w:val="aDef"/>
    <w:locked/>
    <w:rsid w:val="00833F61"/>
    <w:rPr>
      <w:sz w:val="24"/>
      <w:lang w:eastAsia="en-US"/>
    </w:rPr>
  </w:style>
  <w:style w:type="paragraph" w:customStyle="1" w:styleId="TablePara10">
    <w:name w:val="TablePara10"/>
    <w:basedOn w:val="tablepara"/>
    <w:rsid w:val="00863B0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63B0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63B02"/>
    <w:rPr>
      <w:sz w:val="20"/>
    </w:rPr>
  </w:style>
  <w:style w:type="paragraph" w:customStyle="1" w:styleId="ShadedSchClauseSymb">
    <w:name w:val="Shaded Sch Clause Symb"/>
    <w:basedOn w:val="ShadedSchClause"/>
    <w:rsid w:val="00863B02"/>
    <w:pPr>
      <w:tabs>
        <w:tab w:val="left" w:pos="0"/>
      </w:tabs>
      <w:ind w:left="975" w:hanging="1457"/>
    </w:pPr>
  </w:style>
  <w:style w:type="paragraph" w:customStyle="1" w:styleId="CoverTextBullet">
    <w:name w:val="CoverTextBullet"/>
    <w:basedOn w:val="CoverText"/>
    <w:qFormat/>
    <w:rsid w:val="00863B02"/>
    <w:pPr>
      <w:numPr>
        <w:numId w:val="5"/>
      </w:numPr>
    </w:pPr>
    <w:rPr>
      <w:color w:val="000000"/>
    </w:rPr>
  </w:style>
  <w:style w:type="paragraph" w:customStyle="1" w:styleId="01aPreamble">
    <w:name w:val="01aPreamble"/>
    <w:basedOn w:val="Normal"/>
    <w:qFormat/>
    <w:rsid w:val="00863B02"/>
  </w:style>
  <w:style w:type="paragraph" w:customStyle="1" w:styleId="TableBullet">
    <w:name w:val="TableBullet"/>
    <w:basedOn w:val="TableText10"/>
    <w:qFormat/>
    <w:rsid w:val="00863B02"/>
    <w:pPr>
      <w:numPr>
        <w:numId w:val="8"/>
      </w:numPr>
    </w:pPr>
  </w:style>
  <w:style w:type="paragraph" w:customStyle="1" w:styleId="TableNumbered">
    <w:name w:val="TableNumbered"/>
    <w:basedOn w:val="TableText10"/>
    <w:qFormat/>
    <w:rsid w:val="00863B02"/>
    <w:pPr>
      <w:numPr>
        <w:numId w:val="9"/>
      </w:numPr>
    </w:pPr>
  </w:style>
  <w:style w:type="character" w:customStyle="1" w:styleId="charCitHyperlinkItal">
    <w:name w:val="charCitHyperlinkItal"/>
    <w:basedOn w:val="Hyperlink"/>
    <w:uiPriority w:val="1"/>
    <w:rsid w:val="00863B02"/>
    <w:rPr>
      <w:i/>
      <w:color w:val="0000FF" w:themeColor="hyperlink"/>
      <w:u w:val="none"/>
    </w:rPr>
  </w:style>
  <w:style w:type="character" w:customStyle="1" w:styleId="charCitHyperlinkAbbrev">
    <w:name w:val="charCitHyperlinkAbbrev"/>
    <w:basedOn w:val="Hyperlink"/>
    <w:uiPriority w:val="1"/>
    <w:rsid w:val="00863B02"/>
    <w:rPr>
      <w:color w:val="0000FF" w:themeColor="hyperlink"/>
      <w:u w:val="none"/>
    </w:rPr>
  </w:style>
  <w:style w:type="character" w:customStyle="1" w:styleId="Heading3Char">
    <w:name w:val="Heading 3 Char"/>
    <w:aliases w:val="h3 Char,H3 Char,sec Char"/>
    <w:basedOn w:val="DefaultParagraphFont"/>
    <w:link w:val="Heading3"/>
    <w:rsid w:val="00863B02"/>
    <w:rPr>
      <w:b/>
      <w:sz w:val="24"/>
      <w:lang w:eastAsia="en-US"/>
    </w:rPr>
  </w:style>
  <w:style w:type="paragraph" w:customStyle="1" w:styleId="FormRule">
    <w:name w:val="FormRule"/>
    <w:basedOn w:val="Normal"/>
    <w:rsid w:val="00863B02"/>
    <w:pPr>
      <w:pBdr>
        <w:top w:val="single" w:sz="4" w:space="1" w:color="auto"/>
      </w:pBdr>
      <w:spacing w:before="160" w:after="40"/>
      <w:ind w:left="3220" w:right="3260"/>
    </w:pPr>
    <w:rPr>
      <w:sz w:val="8"/>
    </w:rPr>
  </w:style>
  <w:style w:type="paragraph" w:customStyle="1" w:styleId="OldAmdtsEntries">
    <w:name w:val="OldAmdtsEntries"/>
    <w:basedOn w:val="BillBasicHeading"/>
    <w:rsid w:val="00863B02"/>
    <w:pPr>
      <w:tabs>
        <w:tab w:val="clear" w:pos="2600"/>
        <w:tab w:val="left" w:leader="dot" w:pos="2700"/>
      </w:tabs>
      <w:ind w:left="2700" w:hanging="2000"/>
    </w:pPr>
    <w:rPr>
      <w:sz w:val="18"/>
    </w:rPr>
  </w:style>
  <w:style w:type="paragraph" w:customStyle="1" w:styleId="OldAmdt2ndLine">
    <w:name w:val="OldAmdt2ndLine"/>
    <w:basedOn w:val="OldAmdtsEntries"/>
    <w:rsid w:val="00863B02"/>
    <w:pPr>
      <w:tabs>
        <w:tab w:val="left" w:pos="2700"/>
      </w:tabs>
      <w:spacing w:before="0"/>
    </w:pPr>
  </w:style>
  <w:style w:type="paragraph" w:customStyle="1" w:styleId="parainpara">
    <w:name w:val="para in para"/>
    <w:rsid w:val="00863B0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63B02"/>
    <w:pPr>
      <w:spacing w:after="60"/>
      <w:ind w:left="2800"/>
    </w:pPr>
    <w:rPr>
      <w:rFonts w:ascii="ACTCrest" w:hAnsi="ACTCrest"/>
      <w:sz w:val="216"/>
    </w:rPr>
  </w:style>
  <w:style w:type="paragraph" w:customStyle="1" w:styleId="AuthorisedBlock">
    <w:name w:val="AuthorisedBlock"/>
    <w:basedOn w:val="Normal"/>
    <w:rsid w:val="00863B0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63B02"/>
    <w:rPr>
      <w:b w:val="0"/>
      <w:sz w:val="32"/>
    </w:rPr>
  </w:style>
  <w:style w:type="paragraph" w:customStyle="1" w:styleId="MH1Chapter">
    <w:name w:val="M H1 Chapter"/>
    <w:basedOn w:val="AH1Chapter"/>
    <w:rsid w:val="00863B02"/>
    <w:pPr>
      <w:tabs>
        <w:tab w:val="clear" w:pos="2600"/>
        <w:tab w:val="left" w:pos="2720"/>
      </w:tabs>
      <w:ind w:left="4000" w:hanging="3300"/>
    </w:pPr>
  </w:style>
  <w:style w:type="paragraph" w:customStyle="1" w:styleId="ApprFormHd">
    <w:name w:val="ApprFormHd"/>
    <w:basedOn w:val="Sched-heading"/>
    <w:rsid w:val="00863B02"/>
    <w:pPr>
      <w:ind w:left="0" w:firstLine="0"/>
    </w:pPr>
  </w:style>
  <w:style w:type="paragraph" w:customStyle="1" w:styleId="Actdetailsnote">
    <w:name w:val="Act details note"/>
    <w:basedOn w:val="Actdetails"/>
    <w:uiPriority w:val="99"/>
    <w:rsid w:val="00863B02"/>
    <w:pPr>
      <w:ind w:left="1620" w:right="-60" w:hanging="720"/>
    </w:pPr>
    <w:rPr>
      <w:sz w:val="18"/>
    </w:rPr>
  </w:style>
  <w:style w:type="paragraph" w:customStyle="1" w:styleId="DetailsNo">
    <w:name w:val="Details No"/>
    <w:basedOn w:val="Actdetails"/>
    <w:uiPriority w:val="99"/>
    <w:rsid w:val="00863B02"/>
    <w:pPr>
      <w:ind w:left="0"/>
    </w:pPr>
    <w:rPr>
      <w:sz w:val="18"/>
    </w:rPr>
  </w:style>
  <w:style w:type="paragraph" w:customStyle="1" w:styleId="ISchMain">
    <w:name w:val="I Sch Main"/>
    <w:basedOn w:val="BillBasic"/>
    <w:rsid w:val="00863B02"/>
    <w:pPr>
      <w:tabs>
        <w:tab w:val="right" w:pos="900"/>
        <w:tab w:val="left" w:pos="1100"/>
      </w:tabs>
      <w:ind w:left="1100" w:hanging="1100"/>
    </w:pPr>
  </w:style>
  <w:style w:type="paragraph" w:customStyle="1" w:styleId="ISchpara">
    <w:name w:val="I Sch para"/>
    <w:basedOn w:val="BillBasic"/>
    <w:rsid w:val="00863B02"/>
    <w:pPr>
      <w:tabs>
        <w:tab w:val="right" w:pos="1400"/>
        <w:tab w:val="left" w:pos="1600"/>
      </w:tabs>
      <w:ind w:left="1600" w:hanging="1600"/>
    </w:pPr>
  </w:style>
  <w:style w:type="paragraph" w:customStyle="1" w:styleId="ISchsubpara">
    <w:name w:val="I Sch subpara"/>
    <w:basedOn w:val="BillBasic"/>
    <w:rsid w:val="00863B02"/>
    <w:pPr>
      <w:tabs>
        <w:tab w:val="right" w:pos="1940"/>
        <w:tab w:val="left" w:pos="2140"/>
      </w:tabs>
      <w:ind w:left="2140" w:hanging="2140"/>
    </w:pPr>
  </w:style>
  <w:style w:type="paragraph" w:customStyle="1" w:styleId="ISchsubsubpara">
    <w:name w:val="I Sch subsubpara"/>
    <w:basedOn w:val="BillBasic"/>
    <w:rsid w:val="00863B02"/>
    <w:pPr>
      <w:tabs>
        <w:tab w:val="right" w:pos="2460"/>
        <w:tab w:val="left" w:pos="2660"/>
      </w:tabs>
      <w:ind w:left="2660" w:hanging="2660"/>
    </w:pPr>
  </w:style>
  <w:style w:type="character" w:customStyle="1" w:styleId="aNoteChar">
    <w:name w:val="aNote Char"/>
    <w:basedOn w:val="DefaultParagraphFont"/>
    <w:link w:val="aNote"/>
    <w:locked/>
    <w:rsid w:val="006E1EED"/>
    <w:rPr>
      <w:lang w:eastAsia="en-US"/>
    </w:rPr>
  </w:style>
  <w:style w:type="character" w:customStyle="1" w:styleId="HeaderChar">
    <w:name w:val="Header Char"/>
    <w:basedOn w:val="DefaultParagraphFont"/>
    <w:link w:val="Header"/>
    <w:rsid w:val="00F6236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legislation.act.gov.au/a/2014-15" TargetMode="External"/><Relationship Id="rId21" Type="http://schemas.openxmlformats.org/officeDocument/2006/relationships/header" Target="header3.xml"/><Relationship Id="rId42" Type="http://schemas.openxmlformats.org/officeDocument/2006/relationships/hyperlink" Target="http://www.legislation.act.gov.au/a/1992-71/default.asp" TargetMode="External"/><Relationship Id="rId47" Type="http://schemas.openxmlformats.org/officeDocument/2006/relationships/hyperlink" Target="http://www.legislation.act.gov.au/a/1992-71/default.asp" TargetMode="External"/><Relationship Id="rId63"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4" Type="http://schemas.openxmlformats.org/officeDocument/2006/relationships/header" Target="header11.xml"/><Relationship Id="rId89" Type="http://schemas.openxmlformats.org/officeDocument/2006/relationships/hyperlink" Target="http://www.legislation.act.gov.au/a/2011-22" TargetMode="External"/><Relationship Id="rId112" Type="http://schemas.openxmlformats.org/officeDocument/2006/relationships/hyperlink" Target="http://www.legislation.act.gov.au/a/2014-15" TargetMode="External"/><Relationship Id="rId133" Type="http://schemas.openxmlformats.org/officeDocument/2006/relationships/hyperlink" Target="http://www.legislation.act.gov.au/a/2016-52" TargetMode="External"/><Relationship Id="rId138" Type="http://schemas.openxmlformats.org/officeDocument/2006/relationships/hyperlink" Target="http://www.legislation.act.gov.au/a/2010-18" TargetMode="External"/><Relationship Id="rId154" Type="http://schemas.openxmlformats.org/officeDocument/2006/relationships/hyperlink" Target="http://www.legislation.act.gov.au/a/2016-18" TargetMode="External"/><Relationship Id="rId159" Type="http://schemas.openxmlformats.org/officeDocument/2006/relationships/header" Target="header13.xml"/><Relationship Id="rId170" Type="http://schemas.openxmlformats.org/officeDocument/2006/relationships/fontTable" Target="fontTable.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10-18"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3" Type="http://schemas.openxmlformats.org/officeDocument/2006/relationships/header" Target="header7.xml"/><Relationship Id="rId58"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79" Type="http://schemas.openxmlformats.org/officeDocument/2006/relationships/footer" Target="footer11.xml"/><Relationship Id="rId102" Type="http://schemas.openxmlformats.org/officeDocument/2006/relationships/hyperlink" Target="http://www.legislation.act.gov.au/a/2011-52" TargetMode="External"/><Relationship Id="rId123" Type="http://schemas.openxmlformats.org/officeDocument/2006/relationships/hyperlink" Target="http://www.legislation.act.gov.au/a/2014-15" TargetMode="External"/><Relationship Id="rId128" Type="http://schemas.openxmlformats.org/officeDocument/2006/relationships/hyperlink" Target="http://www.legislation.act.gov.au/a/2011-22" TargetMode="External"/><Relationship Id="rId144" Type="http://schemas.openxmlformats.org/officeDocument/2006/relationships/hyperlink" Target="http://www.legislation.act.gov.au/a/2011-52" TargetMode="External"/><Relationship Id="rId149" Type="http://schemas.openxmlformats.org/officeDocument/2006/relationships/hyperlink" Target="http://www.legislation.act.gov.au/a/2013-6" TargetMode="External"/><Relationship Id="rId5" Type="http://schemas.openxmlformats.org/officeDocument/2006/relationships/webSettings" Target="webSettings.xml"/><Relationship Id="rId90" Type="http://schemas.openxmlformats.org/officeDocument/2006/relationships/hyperlink" Target="http://www.legislation.act.gov.au/a/2011-28" TargetMode="External"/><Relationship Id="rId95" Type="http://schemas.openxmlformats.org/officeDocument/2006/relationships/hyperlink" Target="http://www.legislation.act.gov.au/a/2015-33/default.asp" TargetMode="External"/><Relationship Id="rId160" Type="http://schemas.openxmlformats.org/officeDocument/2006/relationships/footer" Target="footer14.xml"/><Relationship Id="rId165" Type="http://schemas.openxmlformats.org/officeDocument/2006/relationships/footer" Target="footer17.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sl/1993-24" TargetMode="External"/><Relationship Id="rId64" Type="http://schemas.openxmlformats.org/officeDocument/2006/relationships/hyperlink" Target="http://www.legislation.act.gov.au/a/1992-71/default.asp"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4-15" TargetMode="External"/><Relationship Id="rId118" Type="http://schemas.openxmlformats.org/officeDocument/2006/relationships/hyperlink" Target="http://www.legislation.act.gov.au/a/2001-14/default.asp" TargetMode="External"/><Relationship Id="rId134" Type="http://schemas.openxmlformats.org/officeDocument/2006/relationships/hyperlink" Target="http://www.legislation.act.gov.au/a/2014-15" TargetMode="External"/><Relationship Id="rId139" Type="http://schemas.openxmlformats.org/officeDocument/2006/relationships/hyperlink" Target="http://www.legislation.act.gov.au/a/2010-18" TargetMode="External"/><Relationship Id="rId80" Type="http://schemas.openxmlformats.org/officeDocument/2006/relationships/hyperlink" Target="http://www.legislation.act.gov.au/a/2001-14" TargetMode="External"/><Relationship Id="rId85" Type="http://schemas.openxmlformats.org/officeDocument/2006/relationships/footer" Target="footer12.xml"/><Relationship Id="rId150" Type="http://schemas.openxmlformats.org/officeDocument/2006/relationships/hyperlink" Target="http://www.legislation.act.gov.au/a/2014-15/default.asp" TargetMode="External"/><Relationship Id="rId155" Type="http://schemas.openxmlformats.org/officeDocument/2006/relationships/hyperlink" Target="http://www.legislation.act.gov.au/a/2016-18" TargetMode="External"/><Relationship Id="rId171" Type="http://schemas.openxmlformats.org/officeDocument/2006/relationships/theme" Target="theme/theme1.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16-52" TargetMode="External"/><Relationship Id="rId108" Type="http://schemas.openxmlformats.org/officeDocument/2006/relationships/hyperlink" Target="http://www.legislation.act.gov.au/a/2011-22" TargetMode="External"/><Relationship Id="rId124" Type="http://schemas.openxmlformats.org/officeDocument/2006/relationships/hyperlink" Target="http://www.legislation.act.gov.au/a/2015-33" TargetMode="External"/><Relationship Id="rId129" Type="http://schemas.openxmlformats.org/officeDocument/2006/relationships/hyperlink" Target="http://www.legislation.act.gov.au/a/2011-28" TargetMode="External"/><Relationship Id="rId54" Type="http://schemas.openxmlformats.org/officeDocument/2006/relationships/footer" Target="footer7.xm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2011-52" TargetMode="External"/><Relationship Id="rId96" Type="http://schemas.openxmlformats.org/officeDocument/2006/relationships/hyperlink" Target="http://www.legislation.act.gov.au/a/2016-18" TargetMode="External"/><Relationship Id="rId140" Type="http://schemas.openxmlformats.org/officeDocument/2006/relationships/hyperlink" Target="http://www.legislation.act.gov.au/a/2011-22" TargetMode="External"/><Relationship Id="rId145" Type="http://schemas.openxmlformats.org/officeDocument/2006/relationships/hyperlink" Target="http://www.legislation.act.gov.au/a/2011-52" TargetMode="External"/><Relationship Id="rId161" Type="http://schemas.openxmlformats.org/officeDocument/2006/relationships/footer" Target="footer15.xml"/><Relationship Id="rId166"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1992-71/default.asp"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13-6" TargetMode="External"/><Relationship Id="rId114" Type="http://schemas.openxmlformats.org/officeDocument/2006/relationships/hyperlink" Target="http://www.legislation.act.gov.au/a/2014-15" TargetMode="External"/><Relationship Id="rId119" Type="http://schemas.openxmlformats.org/officeDocument/2006/relationships/hyperlink" Target="http://www.legislation.act.gov.au/a/2001-14/default.asp" TargetMode="External"/><Relationship Id="rId127" Type="http://schemas.openxmlformats.org/officeDocument/2006/relationships/hyperlink" Target="http://www.legislation.act.gov.au/a/2010-18"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52" Type="http://schemas.openxmlformats.org/officeDocument/2006/relationships/header" Target="header6.xm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1992-71/default.asp" TargetMode="External"/><Relationship Id="rId73" Type="http://schemas.openxmlformats.org/officeDocument/2006/relationships/hyperlink" Target="http://www.legislation.act.gov.au/a/2001-14" TargetMode="External"/><Relationship Id="rId78" Type="http://schemas.openxmlformats.org/officeDocument/2006/relationships/footer" Target="footer10.xml"/><Relationship Id="rId81" Type="http://schemas.openxmlformats.org/officeDocument/2006/relationships/hyperlink" Target="http://www.legislation.act.gov.au/a/2001-14" TargetMode="External"/><Relationship Id="rId86" Type="http://schemas.openxmlformats.org/officeDocument/2006/relationships/footer" Target="footer13.xml"/><Relationship Id="rId94" Type="http://schemas.openxmlformats.org/officeDocument/2006/relationships/hyperlink" Target="http://www.legislation.act.gov.au/a/2014-15" TargetMode="External"/><Relationship Id="rId99" Type="http://schemas.openxmlformats.org/officeDocument/2006/relationships/hyperlink" Target="http://www.legislation.act.gov.au/a/2011-52" TargetMode="External"/><Relationship Id="rId101" Type="http://schemas.openxmlformats.org/officeDocument/2006/relationships/hyperlink" Target="http://www.legislation.act.gov.au/a/2011-22" TargetMode="External"/><Relationship Id="rId122" Type="http://schemas.openxmlformats.org/officeDocument/2006/relationships/hyperlink" Target="http://www.legislation.act.gov.au/a/2013-6" TargetMode="External"/><Relationship Id="rId130" Type="http://schemas.openxmlformats.org/officeDocument/2006/relationships/hyperlink" Target="http://www.legislation.act.gov.au/a/2016-52" TargetMode="External"/><Relationship Id="rId135" Type="http://schemas.openxmlformats.org/officeDocument/2006/relationships/hyperlink" Target="http://www.legislation.act.gov.au/a/2014-15" TargetMode="External"/><Relationship Id="rId143" Type="http://schemas.openxmlformats.org/officeDocument/2006/relationships/hyperlink" Target="http://www.legislation.act.gov.au/a/2011-28" TargetMode="External"/><Relationship Id="rId148" Type="http://schemas.openxmlformats.org/officeDocument/2006/relationships/hyperlink" Target="http://www.legislation.act.gov.au/a/2013-6" TargetMode="External"/><Relationship Id="rId151" Type="http://schemas.openxmlformats.org/officeDocument/2006/relationships/hyperlink" Target="http://www.legislation.act.gov.au/a/2014-15/default.asp" TargetMode="External"/><Relationship Id="rId156" Type="http://schemas.openxmlformats.org/officeDocument/2006/relationships/hyperlink" Target="http://www.legislation.act.gov.au/a/2016-52" TargetMode="External"/><Relationship Id="rId164" Type="http://schemas.openxmlformats.org/officeDocument/2006/relationships/footer" Target="footer16.xml"/><Relationship Id="rId169"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1992-71/default.asp" TargetMode="External"/><Relationship Id="rId109" Type="http://schemas.openxmlformats.org/officeDocument/2006/relationships/hyperlink" Target="http://www.legislation.act.gov.au/a/2011-22" TargetMode="External"/><Relationship Id="rId34" Type="http://schemas.openxmlformats.org/officeDocument/2006/relationships/hyperlink" Target="http://www.legislation.act.gov.au/a/2004-57" TargetMode="External"/><Relationship Id="rId50" Type="http://schemas.openxmlformats.org/officeDocument/2006/relationships/hyperlink" Target="http://www.legislation.act.gov.au/a/2001-14" TargetMode="External"/><Relationship Id="rId55" Type="http://schemas.openxmlformats.org/officeDocument/2006/relationships/footer" Target="footer8.xml"/><Relationship Id="rId76" Type="http://schemas.openxmlformats.org/officeDocument/2006/relationships/header" Target="header8.xml"/><Relationship Id="rId97" Type="http://schemas.openxmlformats.org/officeDocument/2006/relationships/hyperlink" Target="http://www.legislation.act.gov.au/a/2016-52/default.asp" TargetMode="External"/><Relationship Id="rId104" Type="http://schemas.openxmlformats.org/officeDocument/2006/relationships/hyperlink" Target="http://www.legislation.act.gov.au/a/2011-52" TargetMode="External"/><Relationship Id="rId120" Type="http://schemas.openxmlformats.org/officeDocument/2006/relationships/hyperlink" Target="http://www.legislation.act.gov.au/a/2011-52" TargetMode="External"/><Relationship Id="rId125" Type="http://schemas.openxmlformats.org/officeDocument/2006/relationships/hyperlink" Target="http://www.legislation.act.gov.au/a/2016-18/default.asp" TargetMode="External"/><Relationship Id="rId141" Type="http://schemas.openxmlformats.org/officeDocument/2006/relationships/hyperlink" Target="http://www.legislation.act.gov.au/a/2011-22" TargetMode="External"/><Relationship Id="rId146" Type="http://schemas.openxmlformats.org/officeDocument/2006/relationships/hyperlink" Target="http://www.legislation.act.gov.au/a/2012-1" TargetMode="External"/><Relationship Id="rId167" Type="http://schemas.openxmlformats.org/officeDocument/2006/relationships/footer" Target="footer18.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12-1" TargetMode="External"/><Relationship Id="rId162" Type="http://schemas.openxmlformats.org/officeDocument/2006/relationships/header" Target="header14.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1992-71/default.asp" TargetMode="External"/><Relationship Id="rId45" Type="http://schemas.openxmlformats.org/officeDocument/2006/relationships/hyperlink" Target="http://www.legislation.act.gov.au/a/1992-71/default.asp" TargetMode="External"/><Relationship Id="rId66" Type="http://schemas.openxmlformats.org/officeDocument/2006/relationships/hyperlink" Target="http://www.legislation.act.gov.au/a/1992-71/default.asp"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14-15" TargetMode="External"/><Relationship Id="rId115" Type="http://schemas.openxmlformats.org/officeDocument/2006/relationships/hyperlink" Target="http://www.legislation.act.gov.au/a/2013-6" TargetMode="External"/><Relationship Id="rId131" Type="http://schemas.openxmlformats.org/officeDocument/2006/relationships/hyperlink" Target="http://www.legislation.act.gov.au/a/2011-52" TargetMode="External"/><Relationship Id="rId136" Type="http://schemas.openxmlformats.org/officeDocument/2006/relationships/hyperlink" Target="http://www.legislation.act.gov.au/a/2014-15" TargetMode="External"/><Relationship Id="rId157" Type="http://schemas.openxmlformats.org/officeDocument/2006/relationships/hyperlink" Target="http://www.legislation.act.gov.au/a/2016-52"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1992-71" TargetMode="External"/><Relationship Id="rId152" Type="http://schemas.openxmlformats.org/officeDocument/2006/relationships/hyperlink" Target="http://www.legislation.act.gov.au/a/2015-33/default.asp"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1992-71/default.asp" TargetMode="External"/><Relationship Id="rId56" Type="http://schemas.openxmlformats.org/officeDocument/2006/relationships/footer" Target="footer9.xml"/><Relationship Id="rId77" Type="http://schemas.openxmlformats.org/officeDocument/2006/relationships/header" Target="header9.xml"/><Relationship Id="rId100" Type="http://schemas.openxmlformats.org/officeDocument/2006/relationships/hyperlink" Target="http://www.legislation.act.gov.au/a/2011-52" TargetMode="External"/><Relationship Id="rId105" Type="http://schemas.openxmlformats.org/officeDocument/2006/relationships/hyperlink" Target="http://www.legislation.act.gov.au/a/2011-52" TargetMode="External"/><Relationship Id="rId126" Type="http://schemas.openxmlformats.org/officeDocument/2006/relationships/hyperlink" Target="http://www.legislation.act.gov.au/a/2017-4/default.asp" TargetMode="External"/><Relationship Id="rId147" Type="http://schemas.openxmlformats.org/officeDocument/2006/relationships/hyperlink" Target="http://www.legislation.act.gov.au/a/2012-1" TargetMode="External"/><Relationship Id="rId168" Type="http://schemas.openxmlformats.org/officeDocument/2006/relationships/header" Target="header17.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13-6" TargetMode="External"/><Relationship Id="rId98" Type="http://schemas.openxmlformats.org/officeDocument/2006/relationships/hyperlink" Target="http://www.legislation.act.gov.au/a/2017-4/default.asp" TargetMode="External"/><Relationship Id="rId121" Type="http://schemas.openxmlformats.org/officeDocument/2006/relationships/hyperlink" Target="http://www.legislation.act.gov.au/a/2012-1" TargetMode="External"/><Relationship Id="rId142" Type="http://schemas.openxmlformats.org/officeDocument/2006/relationships/hyperlink" Target="http://www.legislation.act.gov.au/a/2011-28" TargetMode="External"/><Relationship Id="rId163" Type="http://schemas.openxmlformats.org/officeDocument/2006/relationships/header" Target="header15.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1992-71/default.asp"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14-15" TargetMode="External"/><Relationship Id="rId137" Type="http://schemas.openxmlformats.org/officeDocument/2006/relationships/hyperlink" Target="http://www.legislation.act.gov.au/a/2014-15" TargetMode="External"/><Relationship Id="rId158" Type="http://schemas.openxmlformats.org/officeDocument/2006/relationships/header" Target="header12.xml"/><Relationship Id="rId20" Type="http://schemas.openxmlformats.org/officeDocument/2006/relationships/footer" Target="footer2.xml"/><Relationship Id="rId41" Type="http://schemas.openxmlformats.org/officeDocument/2006/relationships/hyperlink" Target="http://www.legislation.act.gov.au/a/1992-71/default.asp" TargetMode="External"/><Relationship Id="rId62" Type="http://schemas.openxmlformats.org/officeDocument/2006/relationships/hyperlink" Target="http://www.legislation.act.gov.au/a/1992-71/default.asp" TargetMode="External"/><Relationship Id="rId83" Type="http://schemas.openxmlformats.org/officeDocument/2006/relationships/header" Target="header10.xml"/><Relationship Id="rId88" Type="http://schemas.openxmlformats.org/officeDocument/2006/relationships/hyperlink" Target="http://www.legislation.act.gov.au/a/2010-18" TargetMode="External"/><Relationship Id="rId111" Type="http://schemas.openxmlformats.org/officeDocument/2006/relationships/hyperlink" Target="http://www.legislation.act.gov.au/a/2013-6" TargetMode="External"/><Relationship Id="rId132" Type="http://schemas.openxmlformats.org/officeDocument/2006/relationships/hyperlink" Target="http://www.legislation.act.gov.au/a/2011-52" TargetMode="External"/><Relationship Id="rId153" Type="http://schemas.openxmlformats.org/officeDocument/2006/relationships/hyperlink" Target="http://www.legislation.act.gov.au/a/2015-33/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4448C-E43E-43BD-9168-5F6D7B8E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13470</Words>
  <Characters>65717</Characters>
  <Application>Microsoft Office Word</Application>
  <DocSecurity>0</DocSecurity>
  <Lines>2092</Lines>
  <Paragraphs>1371</Paragraphs>
  <ScaleCrop>false</ScaleCrop>
  <HeadingPairs>
    <vt:vector size="2" baseType="variant">
      <vt:variant>
        <vt:lpstr>Title</vt:lpstr>
      </vt:variant>
      <vt:variant>
        <vt:i4>1</vt:i4>
      </vt:variant>
    </vt:vector>
  </HeadingPairs>
  <TitlesOfParts>
    <vt:vector size="1" baseType="lpstr">
      <vt:lpstr>Aboriginal and Torres Strait Islander Elected Body Act 2008</vt:lpstr>
    </vt:vector>
  </TitlesOfParts>
  <Manager>Section</Manager>
  <Company>Section</Company>
  <LinksUpToDate>false</LinksUpToDate>
  <CharactersWithSpaces>78346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Elected Body Act 2008</dc:title>
  <dc:creator>ACT Government</dc:creator>
  <cp:keywords>R13</cp:keywords>
  <dc:description/>
  <cp:lastModifiedBy>Moxon, KarenL</cp:lastModifiedBy>
  <cp:revision>5</cp:revision>
  <cp:lastPrinted>2016-08-18T05:05:00Z</cp:lastPrinted>
  <dcterms:created xsi:type="dcterms:W3CDTF">2019-01-16T23:58:00Z</dcterms:created>
  <dcterms:modified xsi:type="dcterms:W3CDTF">2019-01-16T23:59:00Z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-14/07/17</vt:lpwstr>
  </property>
  <property fmtid="{D5CDD505-2E9C-101B-9397-08002B2CF9AE}" pid="5" name="RepubDt">
    <vt:lpwstr>09/03/17</vt:lpwstr>
  </property>
  <property fmtid="{D5CDD505-2E9C-101B-9397-08002B2CF9AE}" pid="6" name="StartDt">
    <vt:lpwstr>09/03/17</vt:lpwstr>
  </property>
  <property fmtid="{D5CDD505-2E9C-101B-9397-08002B2CF9AE}" pid="7" name="DMSID">
    <vt:lpwstr>811669</vt:lpwstr>
  </property>
  <property fmtid="{D5CDD505-2E9C-101B-9397-08002B2CF9AE}" pid="8" name="JMSREQUIREDCHECKIN">
    <vt:lpwstr/>
  </property>
  <property fmtid="{D5CDD505-2E9C-101B-9397-08002B2CF9AE}" pid="9" name="CHECKEDOUTFROMJMS">
    <vt:lpwstr/>
  </property>
</Properties>
</file>